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65A3" w:rsidRPr="00DD7F66" w:rsidRDefault="008138B2" w:rsidP="008138B2">
      <w:pPr>
        <w:spacing w:after="0" w:line="360" w:lineRule="auto"/>
        <w:jc w:val="center"/>
        <w:rPr>
          <w:b/>
          <w:sz w:val="24"/>
          <w:szCs w:val="24"/>
        </w:rPr>
      </w:pPr>
      <w:r w:rsidRPr="00DD7F66">
        <w:rPr>
          <w:b/>
          <w:sz w:val="24"/>
          <w:szCs w:val="24"/>
        </w:rPr>
        <w:t>PARECER JURÍDICO</w:t>
      </w:r>
    </w:p>
    <w:p w:rsidR="00653047" w:rsidRPr="00DD7F66" w:rsidRDefault="00653047" w:rsidP="008138B2">
      <w:pPr>
        <w:spacing w:after="0" w:line="360" w:lineRule="auto"/>
        <w:jc w:val="center"/>
        <w:rPr>
          <w:b/>
          <w:sz w:val="24"/>
          <w:szCs w:val="24"/>
        </w:rPr>
      </w:pPr>
    </w:p>
    <w:p w:rsidR="008138B2" w:rsidRPr="00DD7F66" w:rsidRDefault="00F85172" w:rsidP="008138B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b/>
          <w:sz w:val="24"/>
          <w:szCs w:val="24"/>
        </w:rPr>
      </w:pPr>
      <w:r w:rsidRPr="00DD7F66">
        <w:rPr>
          <w:b/>
          <w:sz w:val="24"/>
          <w:szCs w:val="24"/>
        </w:rPr>
        <w:t>RELATÓRIO</w:t>
      </w:r>
    </w:p>
    <w:p w:rsidR="008138B2" w:rsidRPr="00DD7F66" w:rsidRDefault="008138B2" w:rsidP="00E82082">
      <w:pPr>
        <w:spacing w:after="0" w:line="360" w:lineRule="auto"/>
        <w:jc w:val="both"/>
        <w:rPr>
          <w:b/>
          <w:sz w:val="24"/>
          <w:szCs w:val="24"/>
        </w:rPr>
      </w:pPr>
    </w:p>
    <w:p w:rsidR="008138B2" w:rsidRPr="00DD7F66" w:rsidRDefault="00164844" w:rsidP="00E53599">
      <w:pPr>
        <w:spacing w:before="120" w:after="120" w:line="360" w:lineRule="auto"/>
        <w:ind w:firstLine="1134"/>
        <w:jc w:val="both"/>
        <w:rPr>
          <w:rFonts w:cs="Times New Roman"/>
          <w:sz w:val="24"/>
          <w:szCs w:val="24"/>
        </w:rPr>
      </w:pPr>
      <w:r w:rsidRPr="00DD7F66">
        <w:rPr>
          <w:sz w:val="24"/>
          <w:szCs w:val="24"/>
        </w:rPr>
        <w:t xml:space="preserve">O </w:t>
      </w:r>
      <w:r w:rsidR="00D1058C">
        <w:rPr>
          <w:sz w:val="24"/>
          <w:szCs w:val="24"/>
        </w:rPr>
        <w:t xml:space="preserve">Projeto de Lei n.º </w:t>
      </w:r>
      <w:r w:rsidR="00374195">
        <w:rPr>
          <w:sz w:val="24"/>
          <w:szCs w:val="24"/>
        </w:rPr>
        <w:t>00</w:t>
      </w:r>
      <w:r w:rsidR="00253618">
        <w:rPr>
          <w:sz w:val="24"/>
          <w:szCs w:val="24"/>
        </w:rPr>
        <w:t>5</w:t>
      </w:r>
      <w:r w:rsidR="00D1058C">
        <w:rPr>
          <w:sz w:val="24"/>
          <w:szCs w:val="24"/>
        </w:rPr>
        <w:t>/201</w:t>
      </w:r>
      <w:r w:rsidR="00374195">
        <w:rPr>
          <w:sz w:val="24"/>
          <w:szCs w:val="24"/>
        </w:rPr>
        <w:t>8</w:t>
      </w:r>
      <w:r w:rsidR="00B92A18">
        <w:rPr>
          <w:sz w:val="24"/>
          <w:szCs w:val="24"/>
        </w:rPr>
        <w:t>,</w:t>
      </w:r>
      <w:r w:rsidRPr="00DD7F66">
        <w:rPr>
          <w:sz w:val="24"/>
          <w:szCs w:val="24"/>
        </w:rPr>
        <w:t xml:space="preserve"> </w:t>
      </w:r>
      <w:r w:rsidR="00A359A9">
        <w:rPr>
          <w:sz w:val="24"/>
          <w:szCs w:val="24"/>
        </w:rPr>
        <w:t>de autoria da</w:t>
      </w:r>
      <w:r w:rsidR="00B92A18">
        <w:rPr>
          <w:sz w:val="24"/>
          <w:szCs w:val="24"/>
        </w:rPr>
        <w:t xml:space="preserve"> Vereador</w:t>
      </w:r>
      <w:r w:rsidR="00A359A9">
        <w:rPr>
          <w:sz w:val="24"/>
          <w:szCs w:val="24"/>
        </w:rPr>
        <w:t>a</w:t>
      </w:r>
      <w:r w:rsidR="00B92A18">
        <w:rPr>
          <w:sz w:val="24"/>
          <w:szCs w:val="24"/>
        </w:rPr>
        <w:t xml:space="preserve"> </w:t>
      </w:r>
      <w:r w:rsidR="00A359A9">
        <w:rPr>
          <w:sz w:val="24"/>
          <w:szCs w:val="24"/>
        </w:rPr>
        <w:t>Claudinha Jardim</w:t>
      </w:r>
      <w:r w:rsidR="00B92A18">
        <w:rPr>
          <w:sz w:val="24"/>
          <w:szCs w:val="24"/>
        </w:rPr>
        <w:t xml:space="preserve"> (</w:t>
      </w:r>
      <w:r w:rsidR="00A359A9">
        <w:rPr>
          <w:sz w:val="24"/>
          <w:szCs w:val="24"/>
        </w:rPr>
        <w:t>DEM</w:t>
      </w:r>
      <w:r w:rsidR="00B92A18">
        <w:rPr>
          <w:sz w:val="24"/>
          <w:szCs w:val="24"/>
        </w:rPr>
        <w:t>), que “</w:t>
      </w:r>
      <w:r w:rsidR="00BC3A2B">
        <w:rPr>
          <w:sz w:val="24"/>
          <w:szCs w:val="24"/>
        </w:rPr>
        <w:t>Dispõe sobre a notificação dos casos de violência contra o idoso</w:t>
      </w:r>
      <w:r w:rsidR="00B92A18">
        <w:rPr>
          <w:sz w:val="24"/>
          <w:szCs w:val="24"/>
        </w:rPr>
        <w:t xml:space="preserve">”, </w:t>
      </w:r>
      <w:r w:rsidRPr="00DD7F66">
        <w:rPr>
          <w:sz w:val="24"/>
          <w:szCs w:val="24"/>
        </w:rPr>
        <w:t xml:space="preserve">foi </w:t>
      </w:r>
      <w:r w:rsidR="00D1058C">
        <w:rPr>
          <w:sz w:val="24"/>
          <w:szCs w:val="24"/>
        </w:rPr>
        <w:t xml:space="preserve">encaminhado a esta </w:t>
      </w:r>
      <w:r w:rsidRPr="00DD7F66">
        <w:rPr>
          <w:sz w:val="24"/>
          <w:szCs w:val="24"/>
        </w:rPr>
        <w:t>Procuradoria Jurí</w:t>
      </w:r>
      <w:r w:rsidR="008B6126" w:rsidRPr="00DD7F66">
        <w:rPr>
          <w:sz w:val="24"/>
          <w:szCs w:val="24"/>
        </w:rPr>
        <w:t>dica</w:t>
      </w:r>
      <w:r w:rsidR="00D1058C">
        <w:rPr>
          <w:sz w:val="24"/>
          <w:szCs w:val="24"/>
        </w:rPr>
        <w:t xml:space="preserve"> pelo Presidente da Câmara Municipal</w:t>
      </w:r>
      <w:r w:rsidR="003027EF">
        <w:rPr>
          <w:sz w:val="24"/>
          <w:szCs w:val="24"/>
        </w:rPr>
        <w:t xml:space="preserve"> para análise com fulcro no art. 105 do Regimento Interno</w:t>
      </w:r>
      <w:r w:rsidR="00101E3B">
        <w:rPr>
          <w:sz w:val="24"/>
          <w:szCs w:val="24"/>
        </w:rPr>
        <w:t>.</w:t>
      </w:r>
      <w:r w:rsidR="00AA5431">
        <w:rPr>
          <w:sz w:val="24"/>
          <w:szCs w:val="24"/>
        </w:rPr>
        <w:t xml:space="preserve"> </w:t>
      </w:r>
    </w:p>
    <w:p w:rsidR="00B56946" w:rsidRPr="00DD7F66" w:rsidRDefault="00B56946" w:rsidP="00E82082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8138B2" w:rsidRPr="00DD7F66" w:rsidRDefault="00FC2476" w:rsidP="00E8208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b/>
          <w:sz w:val="24"/>
          <w:szCs w:val="24"/>
        </w:rPr>
      </w:pPr>
      <w:r w:rsidRPr="00DD7F66">
        <w:rPr>
          <w:b/>
          <w:sz w:val="24"/>
          <w:szCs w:val="24"/>
        </w:rPr>
        <w:t>MÉRITO</w:t>
      </w:r>
    </w:p>
    <w:p w:rsidR="008138B2" w:rsidRPr="00DD7F66" w:rsidRDefault="008138B2" w:rsidP="00E82082">
      <w:pPr>
        <w:spacing w:after="0" w:line="360" w:lineRule="auto"/>
        <w:jc w:val="both"/>
        <w:rPr>
          <w:b/>
          <w:sz w:val="24"/>
          <w:szCs w:val="24"/>
        </w:rPr>
      </w:pPr>
    </w:p>
    <w:p w:rsidR="006F3046" w:rsidRDefault="008A5ED2" w:rsidP="00E53599">
      <w:pPr>
        <w:spacing w:after="0" w:line="360" w:lineRule="auto"/>
        <w:ind w:firstLine="1134"/>
        <w:jc w:val="both"/>
        <w:rPr>
          <w:rFonts w:cs="Times New Roman"/>
          <w:sz w:val="24"/>
          <w:szCs w:val="24"/>
        </w:rPr>
      </w:pPr>
      <w:r>
        <w:rPr>
          <w:sz w:val="24"/>
          <w:szCs w:val="24"/>
        </w:rPr>
        <w:t>Preliminarmente</w:t>
      </w:r>
      <w:r w:rsidR="004128FB">
        <w:rPr>
          <w:sz w:val="24"/>
          <w:szCs w:val="24"/>
        </w:rPr>
        <w:t>, verifica-se que</w:t>
      </w:r>
      <w:r w:rsidR="006F3046">
        <w:rPr>
          <w:sz w:val="24"/>
          <w:szCs w:val="24"/>
        </w:rPr>
        <w:t xml:space="preserve"> a norma inscrita no artigo 105 do Regimento I</w:t>
      </w:r>
      <w:r w:rsidR="006F3046">
        <w:rPr>
          <w:sz w:val="24"/>
          <w:szCs w:val="24"/>
        </w:rPr>
        <w:t>n</w:t>
      </w:r>
      <w:r w:rsidR="006F3046">
        <w:rPr>
          <w:sz w:val="24"/>
          <w:szCs w:val="24"/>
        </w:rPr>
        <w:t>terno da Câmara Municipal de Guaíba outorga ao Presidente</w:t>
      </w:r>
      <w:r w:rsidR="008F208F">
        <w:rPr>
          <w:sz w:val="24"/>
          <w:szCs w:val="24"/>
        </w:rPr>
        <w:t xml:space="preserve"> do Legislativo</w:t>
      </w:r>
      <w:r w:rsidR="006F3046">
        <w:rPr>
          <w:sz w:val="24"/>
          <w:szCs w:val="24"/>
        </w:rPr>
        <w:t xml:space="preserve"> a possibilidade de devolução ao autor de proposições maculadas por manifesta inconstitucionalidade (art. 105, II), alheias à competência da Câmara (art. 105, I) ou de caráter pessoal (art. 105,</w:t>
      </w:r>
      <w:r w:rsidR="00FD6D8E">
        <w:rPr>
          <w:sz w:val="24"/>
          <w:szCs w:val="24"/>
        </w:rPr>
        <w:t xml:space="preserve"> </w:t>
      </w:r>
      <w:r w:rsidR="006F3046">
        <w:rPr>
          <w:sz w:val="24"/>
          <w:szCs w:val="24"/>
        </w:rPr>
        <w:t>III)</w:t>
      </w:r>
      <w:r w:rsidR="006F3046" w:rsidRPr="00DD7F66">
        <w:rPr>
          <w:rFonts w:cs="Times New Roman"/>
          <w:sz w:val="24"/>
          <w:szCs w:val="24"/>
        </w:rPr>
        <w:t>.</w:t>
      </w:r>
      <w:r w:rsidR="006F6548">
        <w:rPr>
          <w:rFonts w:cs="Times New Roman"/>
          <w:sz w:val="24"/>
          <w:szCs w:val="24"/>
        </w:rPr>
        <w:t xml:space="preserve"> Solução similar é encontrada no Regimento Interno da Câmara dos Deputados </w:t>
      </w:r>
      <w:r w:rsidR="007C57F3">
        <w:rPr>
          <w:rFonts w:cs="Times New Roman"/>
          <w:sz w:val="24"/>
          <w:szCs w:val="24"/>
        </w:rPr>
        <w:t>(art. 137, §1º</w:t>
      </w:r>
      <w:r w:rsidR="006F6548" w:rsidRPr="006F6548">
        <w:rPr>
          <w:rFonts w:cs="Times New Roman"/>
          <w:sz w:val="24"/>
          <w:szCs w:val="24"/>
        </w:rPr>
        <w:t>)</w:t>
      </w:r>
      <w:r w:rsidR="00E00673">
        <w:rPr>
          <w:rFonts w:cs="Times New Roman"/>
          <w:sz w:val="24"/>
          <w:szCs w:val="24"/>
        </w:rPr>
        <w:t xml:space="preserve"> -</w:t>
      </w:r>
      <w:r w:rsidR="00626445">
        <w:rPr>
          <w:rFonts w:cs="Times New Roman"/>
          <w:sz w:val="24"/>
          <w:szCs w:val="24"/>
        </w:rPr>
        <w:t xml:space="preserve"> parlamento em que o controle vem sendo exercido,</w:t>
      </w:r>
      <w:r w:rsidR="00003DB3">
        <w:rPr>
          <w:rFonts w:cs="Times New Roman"/>
          <w:sz w:val="24"/>
          <w:szCs w:val="24"/>
        </w:rPr>
        <w:t xml:space="preserve"> e no Regimento Interno do Senado Federal (art. 48, XI</w:t>
      </w:r>
      <w:r w:rsidR="00071166">
        <w:rPr>
          <w:rFonts w:cs="Times New Roman"/>
          <w:sz w:val="24"/>
          <w:szCs w:val="24"/>
        </w:rPr>
        <w:t xml:space="preserve"> – em que a solução é o arquivamento</w:t>
      </w:r>
      <w:r w:rsidR="00003DB3">
        <w:rPr>
          <w:rFonts w:cs="Times New Roman"/>
          <w:sz w:val="24"/>
          <w:szCs w:val="24"/>
        </w:rPr>
        <w:t>)</w:t>
      </w:r>
      <w:r w:rsidR="006F6548">
        <w:rPr>
          <w:rFonts w:cs="Times New Roman"/>
          <w:sz w:val="24"/>
          <w:szCs w:val="24"/>
        </w:rPr>
        <w:t xml:space="preserve"> e em diversos outros regimentos de </w:t>
      </w:r>
      <w:r w:rsidR="0032045E">
        <w:rPr>
          <w:rFonts w:cs="Times New Roman"/>
          <w:sz w:val="24"/>
          <w:szCs w:val="24"/>
        </w:rPr>
        <w:t>casas legislativas</w:t>
      </w:r>
      <w:r w:rsidR="00B378D5">
        <w:rPr>
          <w:rFonts w:cs="Times New Roman"/>
          <w:sz w:val="24"/>
          <w:szCs w:val="24"/>
        </w:rPr>
        <w:t xml:space="preserve"> pátrias</w:t>
      </w:r>
      <w:r w:rsidR="006F6548">
        <w:rPr>
          <w:rFonts w:cs="Times New Roman"/>
          <w:sz w:val="24"/>
          <w:szCs w:val="24"/>
        </w:rPr>
        <w:t>.</w:t>
      </w:r>
    </w:p>
    <w:p w:rsidR="00E714AE" w:rsidRDefault="00E714AE" w:rsidP="00E53599">
      <w:pPr>
        <w:spacing w:after="0" w:line="360" w:lineRule="auto"/>
        <w:ind w:firstLine="1134"/>
        <w:jc w:val="both"/>
        <w:rPr>
          <w:rFonts w:cs="Times New Roman"/>
          <w:sz w:val="24"/>
          <w:szCs w:val="24"/>
        </w:rPr>
      </w:pPr>
    </w:p>
    <w:p w:rsidR="00C15C7D" w:rsidRDefault="00C15C7D" w:rsidP="00E53599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A doutrina trata do sentido da norma jurídica inscrita no art</w:t>
      </w:r>
      <w:r w:rsidR="00A243F7">
        <w:rPr>
          <w:sz w:val="24"/>
          <w:szCs w:val="24"/>
        </w:rPr>
        <w:t>. 105 do R</w:t>
      </w:r>
      <w:r w:rsidR="000E21D5">
        <w:rPr>
          <w:sz w:val="24"/>
          <w:szCs w:val="24"/>
        </w:rPr>
        <w:t xml:space="preserve">egimento </w:t>
      </w:r>
      <w:r w:rsidR="00A243F7">
        <w:rPr>
          <w:sz w:val="24"/>
          <w:szCs w:val="24"/>
        </w:rPr>
        <w:t>I</w:t>
      </w:r>
      <w:r w:rsidR="000E21D5">
        <w:rPr>
          <w:sz w:val="24"/>
          <w:szCs w:val="24"/>
        </w:rPr>
        <w:t>nterno</w:t>
      </w:r>
      <w:r w:rsidR="00E714AE">
        <w:rPr>
          <w:sz w:val="24"/>
          <w:szCs w:val="24"/>
        </w:rPr>
        <w:t>,</w:t>
      </w:r>
      <w:r w:rsidR="00A243F7">
        <w:rPr>
          <w:sz w:val="24"/>
          <w:szCs w:val="24"/>
        </w:rPr>
        <w:t xml:space="preserve"> </w:t>
      </w:r>
      <w:r w:rsidR="000E21D5">
        <w:rPr>
          <w:sz w:val="24"/>
          <w:szCs w:val="24"/>
        </w:rPr>
        <w:t>caracterizando-o como</w:t>
      </w:r>
      <w:r w:rsidR="00A243F7">
        <w:rPr>
          <w:sz w:val="24"/>
          <w:szCs w:val="24"/>
        </w:rPr>
        <w:t xml:space="preserve"> o instituto do</w:t>
      </w:r>
      <w:r>
        <w:rPr>
          <w:sz w:val="24"/>
          <w:szCs w:val="24"/>
        </w:rPr>
        <w:t xml:space="preserve"> controle de constitucionalidade político ou preventivo, sendo </w:t>
      </w:r>
      <w:r w:rsidR="00F67142">
        <w:rPr>
          <w:sz w:val="24"/>
          <w:szCs w:val="24"/>
        </w:rPr>
        <w:t>tal</w:t>
      </w:r>
      <w:r>
        <w:rPr>
          <w:sz w:val="24"/>
          <w:szCs w:val="24"/>
        </w:rPr>
        <w:t xml:space="preserve"> controle exercido dentro do Parlamento</w:t>
      </w:r>
      <w:r w:rsidR="00FA63DF">
        <w:rPr>
          <w:sz w:val="24"/>
          <w:szCs w:val="24"/>
        </w:rPr>
        <w:t>, através de</w:t>
      </w:r>
      <w:r w:rsidR="00716ECD">
        <w:rPr>
          <w:sz w:val="24"/>
          <w:szCs w:val="24"/>
        </w:rPr>
        <w:t xml:space="preserve"> exame perfunct</w:t>
      </w:r>
      <w:r w:rsidR="00716ECD">
        <w:rPr>
          <w:sz w:val="24"/>
          <w:szCs w:val="24"/>
        </w:rPr>
        <w:t>ó</w:t>
      </w:r>
      <w:r w:rsidR="00716ECD">
        <w:rPr>
          <w:sz w:val="24"/>
          <w:szCs w:val="24"/>
        </w:rPr>
        <w:t>rio pela</w:t>
      </w:r>
      <w:r w:rsidR="00CC3686">
        <w:rPr>
          <w:sz w:val="24"/>
          <w:szCs w:val="24"/>
        </w:rPr>
        <w:t xml:space="preserve"> Presidência da Mesa Diretora,</w:t>
      </w:r>
      <w:r>
        <w:rPr>
          <w:sz w:val="24"/>
          <w:szCs w:val="24"/>
        </w:rPr>
        <w:t xml:space="preserve"> considerado controle preventivo de constitucional</w:t>
      </w:r>
      <w:r>
        <w:rPr>
          <w:sz w:val="24"/>
          <w:szCs w:val="24"/>
        </w:rPr>
        <w:t>i</w:t>
      </w:r>
      <w:r>
        <w:rPr>
          <w:sz w:val="24"/>
          <w:szCs w:val="24"/>
        </w:rPr>
        <w:t>dade</w:t>
      </w:r>
      <w:r w:rsidR="00F34443">
        <w:rPr>
          <w:sz w:val="24"/>
          <w:szCs w:val="24"/>
        </w:rPr>
        <w:t xml:space="preserve"> intern</w:t>
      </w:r>
      <w:r w:rsidR="00250DB6">
        <w:rPr>
          <w:sz w:val="24"/>
          <w:szCs w:val="24"/>
        </w:rPr>
        <w:t>o</w:t>
      </w:r>
      <w:r w:rsidR="00F34443">
        <w:rPr>
          <w:sz w:val="24"/>
          <w:szCs w:val="24"/>
        </w:rPr>
        <w:t>, antes que a proposição possa percorrer todo o trâmite legislativo.</w:t>
      </w:r>
      <w:r w:rsidR="00133A4B">
        <w:rPr>
          <w:sz w:val="24"/>
          <w:szCs w:val="24"/>
        </w:rPr>
        <w:t xml:space="preserve"> Via de r</w:t>
      </w:r>
      <w:r w:rsidR="00133A4B">
        <w:rPr>
          <w:sz w:val="24"/>
          <w:szCs w:val="24"/>
        </w:rPr>
        <w:t>e</w:t>
      </w:r>
      <w:r w:rsidR="00133A4B">
        <w:rPr>
          <w:sz w:val="24"/>
          <w:szCs w:val="24"/>
        </w:rPr>
        <w:t>gra, a devolução é efetuada mediante despa</w:t>
      </w:r>
      <w:r w:rsidR="001538D6">
        <w:rPr>
          <w:sz w:val="24"/>
          <w:szCs w:val="24"/>
        </w:rPr>
        <w:t xml:space="preserve">cho fundamentado da Presidência, indicando </w:t>
      </w:r>
      <w:r w:rsidR="003C41FA">
        <w:rPr>
          <w:sz w:val="24"/>
          <w:szCs w:val="24"/>
        </w:rPr>
        <w:t>o artigo constitucional violado, podendo o autor recorrer da decisão ao Plenário (art. 105, p</w:t>
      </w:r>
      <w:r w:rsidR="003C41FA">
        <w:rPr>
          <w:sz w:val="24"/>
          <w:szCs w:val="24"/>
        </w:rPr>
        <w:t>a</w:t>
      </w:r>
      <w:r w:rsidR="003C41FA">
        <w:rPr>
          <w:sz w:val="24"/>
          <w:szCs w:val="24"/>
        </w:rPr>
        <w:t>rágrafo único)</w:t>
      </w:r>
      <w:r w:rsidR="00364AF7">
        <w:rPr>
          <w:sz w:val="24"/>
          <w:szCs w:val="24"/>
        </w:rPr>
        <w:t>.</w:t>
      </w:r>
    </w:p>
    <w:p w:rsidR="00E714AE" w:rsidRDefault="00E714AE" w:rsidP="00E53599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A047BC" w:rsidRDefault="006971A7" w:rsidP="00A047BC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Constata-se</w:t>
      </w:r>
      <w:r w:rsidR="007E03C1">
        <w:rPr>
          <w:sz w:val="24"/>
          <w:szCs w:val="24"/>
        </w:rPr>
        <w:t xml:space="preserve"> que</w:t>
      </w:r>
      <w:r w:rsidR="003F18E4">
        <w:rPr>
          <w:sz w:val="24"/>
          <w:szCs w:val="24"/>
        </w:rPr>
        <w:t xml:space="preserve"> </w:t>
      </w:r>
      <w:r>
        <w:rPr>
          <w:sz w:val="24"/>
          <w:szCs w:val="24"/>
        </w:rPr>
        <w:t>o</w:t>
      </w:r>
      <w:r w:rsidR="009771AD">
        <w:rPr>
          <w:sz w:val="24"/>
          <w:szCs w:val="24"/>
        </w:rPr>
        <w:t xml:space="preserve"> </w:t>
      </w:r>
      <w:r>
        <w:rPr>
          <w:sz w:val="24"/>
          <w:szCs w:val="24"/>
        </w:rPr>
        <w:t>objeto constante na proposição em exame, não obstante ser matéria afeita à competência local do município nos termos da CF/88,</w:t>
      </w:r>
      <w:r w:rsidR="009771AD">
        <w:rPr>
          <w:sz w:val="24"/>
          <w:szCs w:val="24"/>
        </w:rPr>
        <w:t xml:space="preserve"> ofende a chamada reserva de administração, insculpida no</w:t>
      </w:r>
      <w:r w:rsidR="00631AEE">
        <w:rPr>
          <w:sz w:val="24"/>
          <w:szCs w:val="24"/>
        </w:rPr>
        <w:t xml:space="preserve"> art. 61, § 1º da Constituição Federal</w:t>
      </w:r>
      <w:r w:rsidR="009771AD">
        <w:rPr>
          <w:sz w:val="24"/>
          <w:szCs w:val="24"/>
        </w:rPr>
        <w:t xml:space="preserve"> e </w:t>
      </w:r>
      <w:r w:rsidR="009771AD" w:rsidRPr="009771AD">
        <w:rPr>
          <w:sz w:val="24"/>
          <w:szCs w:val="24"/>
        </w:rPr>
        <w:t>decorrência do conteúdo nuclear do princípio da separação de poderes (CF, art. 2º)</w:t>
      </w:r>
      <w:r w:rsidR="006152B0">
        <w:rPr>
          <w:sz w:val="24"/>
          <w:szCs w:val="24"/>
        </w:rPr>
        <w:t>, ao</w:t>
      </w:r>
      <w:r w:rsidR="003F18E4">
        <w:rPr>
          <w:sz w:val="24"/>
          <w:szCs w:val="24"/>
        </w:rPr>
        <w:t xml:space="preserve"> disp</w:t>
      </w:r>
      <w:r w:rsidR="006152B0">
        <w:rPr>
          <w:sz w:val="24"/>
          <w:szCs w:val="24"/>
        </w:rPr>
        <w:t>or</w:t>
      </w:r>
      <w:r w:rsidR="003F18E4">
        <w:rPr>
          <w:sz w:val="24"/>
          <w:szCs w:val="24"/>
        </w:rPr>
        <w:t xml:space="preserve"> a respeito da</w:t>
      </w:r>
      <w:r w:rsidR="009771AD">
        <w:rPr>
          <w:sz w:val="24"/>
          <w:szCs w:val="24"/>
        </w:rPr>
        <w:t xml:space="preserve"> organização </w:t>
      </w:r>
      <w:r w:rsidR="003C3F80">
        <w:rPr>
          <w:sz w:val="24"/>
          <w:szCs w:val="24"/>
        </w:rPr>
        <w:t>da administração pública municipal</w:t>
      </w:r>
      <w:r w:rsidR="00A4135E">
        <w:rPr>
          <w:sz w:val="24"/>
          <w:szCs w:val="24"/>
        </w:rPr>
        <w:t>,</w:t>
      </w:r>
      <w:r w:rsidR="009771AD">
        <w:rPr>
          <w:sz w:val="24"/>
          <w:szCs w:val="24"/>
        </w:rPr>
        <w:t xml:space="preserve"> </w:t>
      </w:r>
      <w:r w:rsidR="00222AE2">
        <w:rPr>
          <w:sz w:val="24"/>
          <w:szCs w:val="24"/>
        </w:rPr>
        <w:t>disciplina a qual</w:t>
      </w:r>
      <w:r w:rsidR="009771AD">
        <w:rPr>
          <w:sz w:val="24"/>
          <w:szCs w:val="24"/>
        </w:rPr>
        <w:t xml:space="preserve"> cabe</w:t>
      </w:r>
      <w:r w:rsidR="00B07FEE">
        <w:rPr>
          <w:sz w:val="24"/>
          <w:szCs w:val="24"/>
        </w:rPr>
        <w:t xml:space="preserve"> exclusivamente</w:t>
      </w:r>
      <w:r w:rsidR="009771AD">
        <w:rPr>
          <w:sz w:val="24"/>
          <w:szCs w:val="24"/>
        </w:rPr>
        <w:t xml:space="preserve"> ao Poder Executivo legislar</w:t>
      </w:r>
      <w:r w:rsidR="00F73439">
        <w:rPr>
          <w:sz w:val="24"/>
          <w:szCs w:val="24"/>
        </w:rPr>
        <w:t xml:space="preserve"> e administrar</w:t>
      </w:r>
      <w:r w:rsidR="00A047BC">
        <w:rPr>
          <w:sz w:val="24"/>
          <w:szCs w:val="24"/>
        </w:rPr>
        <w:t>:</w:t>
      </w:r>
    </w:p>
    <w:p w:rsidR="00E714AE" w:rsidRDefault="00E714AE" w:rsidP="00A047BC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E714AE" w:rsidRPr="00E714AE" w:rsidRDefault="003B09FD" w:rsidP="00E714AE">
      <w:pPr>
        <w:spacing w:after="0" w:line="360" w:lineRule="auto"/>
        <w:ind w:left="2832"/>
        <w:jc w:val="both"/>
        <w:rPr>
          <w:i/>
          <w:sz w:val="20"/>
          <w:szCs w:val="20"/>
        </w:rPr>
      </w:pPr>
      <w:r w:rsidRPr="00E714AE">
        <w:rPr>
          <w:i/>
          <w:sz w:val="20"/>
          <w:szCs w:val="20"/>
        </w:rPr>
        <w:t>“(...) I. - As regras básicas do processo legislativo federal são de observância obrigatória pelos Estados-membros e Municípios. (...)” (STF, ADI 2.731-ES, Tribunal Pleno, Rel. Min. Carlos Velloso, 02-03-2003, v.u., DJ 25-04-2003, p. 33).</w:t>
      </w:r>
    </w:p>
    <w:p w:rsidR="00E714AE" w:rsidRPr="00E714AE" w:rsidRDefault="00E714AE" w:rsidP="00E714AE">
      <w:pPr>
        <w:spacing w:after="0" w:line="360" w:lineRule="auto"/>
        <w:ind w:left="2832"/>
        <w:jc w:val="both"/>
        <w:rPr>
          <w:i/>
          <w:sz w:val="20"/>
          <w:szCs w:val="20"/>
        </w:rPr>
      </w:pPr>
    </w:p>
    <w:p w:rsidR="001B3F08" w:rsidRPr="00E714AE" w:rsidRDefault="003B09FD" w:rsidP="00A047BC">
      <w:pPr>
        <w:spacing w:after="0" w:line="360" w:lineRule="auto"/>
        <w:ind w:left="2832"/>
        <w:jc w:val="both"/>
        <w:rPr>
          <w:i/>
          <w:sz w:val="20"/>
          <w:szCs w:val="20"/>
        </w:rPr>
      </w:pPr>
      <w:r w:rsidRPr="00E714AE">
        <w:rPr>
          <w:i/>
          <w:sz w:val="20"/>
          <w:szCs w:val="20"/>
        </w:rPr>
        <w:t>“(...) 2. A Constituição do Brasil, ao conferir aos Estados-membros a capac</w:t>
      </w:r>
      <w:r w:rsidRPr="00E714AE">
        <w:rPr>
          <w:i/>
          <w:sz w:val="20"/>
          <w:szCs w:val="20"/>
        </w:rPr>
        <w:t>i</w:t>
      </w:r>
      <w:r w:rsidRPr="00E714AE">
        <w:rPr>
          <w:i/>
          <w:sz w:val="20"/>
          <w:szCs w:val="20"/>
        </w:rPr>
        <w:t>dade de auto-organização e de autogoverno --- artigo 25, caput ---, impõe a obrigatória observância de vários princípios, entre os quais o pertinente ao processo legislativo. O legislador estadual não pode usurpar a iniciativa l</w:t>
      </w:r>
      <w:r w:rsidRPr="00E714AE">
        <w:rPr>
          <w:i/>
          <w:sz w:val="20"/>
          <w:szCs w:val="20"/>
        </w:rPr>
        <w:t>e</w:t>
      </w:r>
      <w:r w:rsidRPr="00E714AE">
        <w:rPr>
          <w:i/>
          <w:sz w:val="20"/>
          <w:szCs w:val="20"/>
        </w:rPr>
        <w:t>gislativa do Chefe do Executivo, dispondo sobre as matérias reservadas a e</w:t>
      </w:r>
      <w:r w:rsidRPr="00E714AE">
        <w:rPr>
          <w:i/>
          <w:sz w:val="20"/>
          <w:szCs w:val="20"/>
        </w:rPr>
        <w:t>s</w:t>
      </w:r>
      <w:r w:rsidRPr="00E714AE">
        <w:rPr>
          <w:i/>
          <w:sz w:val="20"/>
          <w:szCs w:val="20"/>
        </w:rPr>
        <w:t>sa iniciativa privativa. (...)” (STF, ADI 1.594-RN, Tribunal Pl</w:t>
      </w:r>
      <w:r w:rsidRPr="00E714AE">
        <w:rPr>
          <w:i/>
          <w:sz w:val="20"/>
          <w:szCs w:val="20"/>
        </w:rPr>
        <w:t>e</w:t>
      </w:r>
      <w:r w:rsidRPr="00E714AE">
        <w:rPr>
          <w:i/>
          <w:sz w:val="20"/>
          <w:szCs w:val="20"/>
        </w:rPr>
        <w:t xml:space="preserve">no, Rel. Min. Eros Grau, 04-06-2008, v.u., DJe 22-08-2008). </w:t>
      </w:r>
    </w:p>
    <w:p w:rsidR="00E714AE" w:rsidRPr="00E714AE" w:rsidRDefault="00E714AE" w:rsidP="00A047BC">
      <w:pPr>
        <w:spacing w:after="0" w:line="360" w:lineRule="auto"/>
        <w:ind w:left="2832"/>
        <w:jc w:val="both"/>
        <w:rPr>
          <w:i/>
          <w:sz w:val="20"/>
          <w:szCs w:val="20"/>
        </w:rPr>
      </w:pPr>
    </w:p>
    <w:p w:rsidR="001B3F08" w:rsidRPr="00E714AE" w:rsidRDefault="003B09FD" w:rsidP="00A047BC">
      <w:pPr>
        <w:spacing w:after="0" w:line="360" w:lineRule="auto"/>
        <w:ind w:left="2832"/>
        <w:jc w:val="both"/>
        <w:rPr>
          <w:i/>
          <w:sz w:val="20"/>
          <w:szCs w:val="20"/>
        </w:rPr>
      </w:pPr>
      <w:r w:rsidRPr="00E714AE">
        <w:rPr>
          <w:i/>
          <w:sz w:val="20"/>
          <w:szCs w:val="20"/>
        </w:rPr>
        <w:t>“(...) I. - A jurisprudência do Supremo Tribunal Federal é no se</w:t>
      </w:r>
      <w:r w:rsidRPr="00E714AE">
        <w:rPr>
          <w:i/>
          <w:sz w:val="20"/>
          <w:szCs w:val="20"/>
        </w:rPr>
        <w:t>n</w:t>
      </w:r>
      <w:r w:rsidRPr="00E714AE">
        <w:rPr>
          <w:i/>
          <w:sz w:val="20"/>
          <w:szCs w:val="20"/>
        </w:rPr>
        <w:t>tido de que as regras básicas do processo legislativo da Const</w:t>
      </w:r>
      <w:r w:rsidRPr="00E714AE">
        <w:rPr>
          <w:i/>
          <w:sz w:val="20"/>
          <w:szCs w:val="20"/>
        </w:rPr>
        <w:t>i</w:t>
      </w:r>
      <w:r w:rsidRPr="00E714AE">
        <w:rPr>
          <w:i/>
          <w:sz w:val="20"/>
          <w:szCs w:val="20"/>
        </w:rPr>
        <w:t>tuição Federal, entre as quais as que estabelecem reserva de iniciativa legislativa, são de observância obr</w:t>
      </w:r>
      <w:r w:rsidRPr="00E714AE">
        <w:rPr>
          <w:i/>
          <w:sz w:val="20"/>
          <w:szCs w:val="20"/>
        </w:rPr>
        <w:t>i</w:t>
      </w:r>
      <w:r w:rsidRPr="00E714AE">
        <w:rPr>
          <w:i/>
          <w:sz w:val="20"/>
          <w:szCs w:val="20"/>
        </w:rPr>
        <w:t>gatória pelos est</w:t>
      </w:r>
      <w:r w:rsidRPr="00E714AE">
        <w:rPr>
          <w:i/>
          <w:sz w:val="20"/>
          <w:szCs w:val="20"/>
        </w:rPr>
        <w:t>a</w:t>
      </w:r>
      <w:r w:rsidRPr="00E714AE">
        <w:rPr>
          <w:i/>
          <w:sz w:val="20"/>
          <w:szCs w:val="20"/>
        </w:rPr>
        <w:t>dos-membros. (...)” (RT 850/180). “</w:t>
      </w:r>
    </w:p>
    <w:p w:rsidR="00E714AE" w:rsidRPr="00E714AE" w:rsidRDefault="00E714AE" w:rsidP="00A047BC">
      <w:pPr>
        <w:spacing w:after="0" w:line="360" w:lineRule="auto"/>
        <w:ind w:left="2832"/>
        <w:jc w:val="both"/>
        <w:rPr>
          <w:i/>
          <w:sz w:val="20"/>
          <w:szCs w:val="20"/>
        </w:rPr>
      </w:pPr>
    </w:p>
    <w:p w:rsidR="003B09FD" w:rsidRPr="00E714AE" w:rsidRDefault="003B09FD" w:rsidP="00A047BC">
      <w:pPr>
        <w:spacing w:after="0" w:line="360" w:lineRule="auto"/>
        <w:ind w:left="2832"/>
        <w:jc w:val="both"/>
        <w:rPr>
          <w:i/>
          <w:sz w:val="20"/>
          <w:szCs w:val="20"/>
        </w:rPr>
      </w:pPr>
      <w:r w:rsidRPr="00E714AE">
        <w:rPr>
          <w:i/>
          <w:sz w:val="20"/>
          <w:szCs w:val="20"/>
        </w:rPr>
        <w:t>(...) 1. A Constituição do Brasil, ao conferir aos Estados-membros a capac</w:t>
      </w:r>
      <w:r w:rsidRPr="00E714AE">
        <w:rPr>
          <w:i/>
          <w:sz w:val="20"/>
          <w:szCs w:val="20"/>
        </w:rPr>
        <w:t>i</w:t>
      </w:r>
      <w:r w:rsidRPr="00E714AE">
        <w:rPr>
          <w:i/>
          <w:sz w:val="20"/>
          <w:szCs w:val="20"/>
        </w:rPr>
        <w:t xml:space="preserve">dade de auto-organização e de autogoverno (artigo 25, caput), impõe a </w:t>
      </w:r>
      <w:r w:rsidRPr="00E714AE">
        <w:rPr>
          <w:i/>
          <w:sz w:val="20"/>
          <w:szCs w:val="20"/>
        </w:rPr>
        <w:t>o</w:t>
      </w:r>
      <w:r w:rsidRPr="00E714AE">
        <w:rPr>
          <w:i/>
          <w:sz w:val="20"/>
          <w:szCs w:val="20"/>
        </w:rPr>
        <w:t>brigatória observância de vários princípios, entre os quais o pertinente ao processo legislativo, de modo que o legislador estadual não pode validame</w:t>
      </w:r>
      <w:r w:rsidRPr="00E714AE">
        <w:rPr>
          <w:i/>
          <w:sz w:val="20"/>
          <w:szCs w:val="20"/>
        </w:rPr>
        <w:t>n</w:t>
      </w:r>
      <w:r w:rsidRPr="00E714AE">
        <w:rPr>
          <w:i/>
          <w:sz w:val="20"/>
          <w:szCs w:val="20"/>
        </w:rPr>
        <w:t>te dispor sobre as matérias reservadas à iniciativa privativa do Chefe do Ex</w:t>
      </w:r>
      <w:r w:rsidRPr="00E714AE">
        <w:rPr>
          <w:i/>
          <w:sz w:val="20"/>
          <w:szCs w:val="20"/>
        </w:rPr>
        <w:t>e</w:t>
      </w:r>
      <w:r w:rsidRPr="00E714AE">
        <w:rPr>
          <w:i/>
          <w:sz w:val="20"/>
          <w:szCs w:val="20"/>
        </w:rPr>
        <w:t>cutivo. (...)” (RTJ 193/832).</w:t>
      </w:r>
    </w:p>
    <w:p w:rsidR="00E714AE" w:rsidRPr="00CF24D6" w:rsidRDefault="00E714AE" w:rsidP="00A047BC">
      <w:pPr>
        <w:spacing w:after="0" w:line="360" w:lineRule="auto"/>
        <w:ind w:left="2832"/>
        <w:jc w:val="both"/>
        <w:rPr>
          <w:i/>
          <w:sz w:val="24"/>
          <w:szCs w:val="24"/>
        </w:rPr>
      </w:pPr>
    </w:p>
    <w:p w:rsidR="006D217C" w:rsidRDefault="00624C22" w:rsidP="00172984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Em que pese o proposto no projeto de lei consistir em matéria meritória,</w:t>
      </w:r>
      <w:r w:rsidR="00A64A61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padece de inconstitucionalidade enquanto </w:t>
      </w:r>
      <w:r w:rsidR="005373C2">
        <w:rPr>
          <w:sz w:val="24"/>
          <w:szCs w:val="24"/>
        </w:rPr>
        <w:t xml:space="preserve">visa estabelecer </w:t>
      </w:r>
      <w:r w:rsidR="008A575E">
        <w:rPr>
          <w:sz w:val="24"/>
          <w:szCs w:val="24"/>
        </w:rPr>
        <w:t>obrigações ao Poder Executivo</w:t>
      </w:r>
      <w:r>
        <w:rPr>
          <w:sz w:val="24"/>
          <w:szCs w:val="24"/>
        </w:rPr>
        <w:t xml:space="preserve"> Municipal configurando-se </w:t>
      </w:r>
      <w:r w:rsidR="005373C2">
        <w:rPr>
          <w:sz w:val="24"/>
          <w:szCs w:val="24"/>
        </w:rPr>
        <w:t>inva</w:t>
      </w:r>
      <w:r>
        <w:rPr>
          <w:sz w:val="24"/>
          <w:szCs w:val="24"/>
        </w:rPr>
        <w:t>são indevida de</w:t>
      </w:r>
      <w:r w:rsidR="005373C2">
        <w:rPr>
          <w:sz w:val="24"/>
          <w:szCs w:val="24"/>
        </w:rPr>
        <w:t xml:space="preserve"> competência de iniciativa privativa do Chefe do Poder </w:t>
      </w:r>
      <w:r w:rsidR="005373C2">
        <w:rPr>
          <w:sz w:val="24"/>
          <w:szCs w:val="24"/>
        </w:rPr>
        <w:lastRenderedPageBreak/>
        <w:t xml:space="preserve">Executivo Municipal prevista no referido artigo 61, § 1º da Constituição Federal, aplicável por simetria </w:t>
      </w:r>
      <w:r w:rsidR="00FB2D13">
        <w:rPr>
          <w:sz w:val="24"/>
          <w:szCs w:val="24"/>
        </w:rPr>
        <w:t>aos demais entes</w:t>
      </w:r>
      <w:r w:rsidR="005373C2">
        <w:rPr>
          <w:sz w:val="24"/>
          <w:szCs w:val="24"/>
        </w:rPr>
        <w:t xml:space="preserve"> federados.</w:t>
      </w:r>
      <w:r w:rsidR="00137BE5">
        <w:rPr>
          <w:sz w:val="24"/>
          <w:szCs w:val="24"/>
        </w:rPr>
        <w:t xml:space="preserve"> </w:t>
      </w:r>
    </w:p>
    <w:p w:rsidR="00E714AE" w:rsidRDefault="00E714AE" w:rsidP="00172984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ED3EA1" w:rsidRDefault="00624C22" w:rsidP="00172984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Nesse sentido vai a jurisprudência colecionada do</w:t>
      </w:r>
      <w:r w:rsidR="00076AED">
        <w:rPr>
          <w:sz w:val="24"/>
          <w:szCs w:val="24"/>
        </w:rPr>
        <w:t xml:space="preserve"> Supremo</w:t>
      </w:r>
      <w:r w:rsidR="00ED3EA1">
        <w:rPr>
          <w:sz w:val="24"/>
          <w:szCs w:val="24"/>
        </w:rPr>
        <w:t xml:space="preserve"> </w:t>
      </w:r>
      <w:r w:rsidR="008A575E">
        <w:rPr>
          <w:sz w:val="24"/>
          <w:szCs w:val="24"/>
        </w:rPr>
        <w:t>T</w:t>
      </w:r>
      <w:r w:rsidR="00ED3EA1">
        <w:rPr>
          <w:sz w:val="24"/>
          <w:szCs w:val="24"/>
        </w:rPr>
        <w:t>ribuna</w:t>
      </w:r>
      <w:r w:rsidR="00076AED">
        <w:rPr>
          <w:sz w:val="24"/>
          <w:szCs w:val="24"/>
        </w:rPr>
        <w:t>l Federal</w:t>
      </w:r>
      <w:r w:rsidR="00ED3EA1">
        <w:rPr>
          <w:sz w:val="24"/>
          <w:szCs w:val="24"/>
        </w:rPr>
        <w:t>,</w:t>
      </w:r>
      <w:r w:rsidR="00CB2C40">
        <w:rPr>
          <w:sz w:val="24"/>
          <w:szCs w:val="24"/>
        </w:rPr>
        <w:t xml:space="preserve"> l</w:t>
      </w:r>
      <w:r w:rsidR="00CB2C40">
        <w:rPr>
          <w:sz w:val="24"/>
          <w:szCs w:val="24"/>
        </w:rPr>
        <w:t>e</w:t>
      </w:r>
      <w:r w:rsidR="00CB2C40">
        <w:rPr>
          <w:sz w:val="24"/>
          <w:szCs w:val="24"/>
        </w:rPr>
        <w:t>cionando que</w:t>
      </w:r>
      <w:r w:rsidR="00ED3EA1">
        <w:rPr>
          <w:sz w:val="24"/>
          <w:szCs w:val="24"/>
        </w:rPr>
        <w:t xml:space="preserve"> padece de vício de iniciativa</w:t>
      </w:r>
      <w:r w:rsidR="00054348">
        <w:rPr>
          <w:sz w:val="24"/>
          <w:szCs w:val="24"/>
        </w:rPr>
        <w:t>,</w:t>
      </w:r>
      <w:r w:rsidR="00ED3EA1">
        <w:rPr>
          <w:sz w:val="24"/>
          <w:szCs w:val="24"/>
        </w:rPr>
        <w:t xml:space="preserve"> em </w:t>
      </w:r>
      <w:r w:rsidR="00054348">
        <w:rPr>
          <w:sz w:val="24"/>
          <w:szCs w:val="24"/>
        </w:rPr>
        <w:t>ofensa</w:t>
      </w:r>
      <w:r w:rsidR="00ED3EA1">
        <w:rPr>
          <w:sz w:val="24"/>
          <w:szCs w:val="24"/>
        </w:rPr>
        <w:t xml:space="preserve"> ao</w:t>
      </w:r>
      <w:r w:rsidR="008A575E">
        <w:rPr>
          <w:sz w:val="24"/>
          <w:szCs w:val="24"/>
        </w:rPr>
        <w:t>s</w:t>
      </w:r>
      <w:r w:rsidR="00ED3EA1">
        <w:rPr>
          <w:sz w:val="24"/>
          <w:szCs w:val="24"/>
        </w:rPr>
        <w:t xml:space="preserve"> art</w:t>
      </w:r>
      <w:r w:rsidR="008A575E">
        <w:rPr>
          <w:sz w:val="24"/>
          <w:szCs w:val="24"/>
        </w:rPr>
        <w:t>s</w:t>
      </w:r>
      <w:r w:rsidR="00ED3EA1">
        <w:rPr>
          <w:sz w:val="24"/>
          <w:szCs w:val="24"/>
        </w:rPr>
        <w:t>. 61, § 1º</w:t>
      </w:r>
      <w:r w:rsidR="008A575E">
        <w:rPr>
          <w:sz w:val="24"/>
          <w:szCs w:val="24"/>
        </w:rPr>
        <w:t xml:space="preserve"> e 2º</w:t>
      </w:r>
      <w:r w:rsidR="00ED3EA1">
        <w:rPr>
          <w:sz w:val="24"/>
          <w:szCs w:val="24"/>
        </w:rPr>
        <w:t xml:space="preserve"> da Constituição Federal</w:t>
      </w:r>
      <w:r w:rsidR="00054348">
        <w:rPr>
          <w:sz w:val="24"/>
          <w:szCs w:val="24"/>
        </w:rPr>
        <w:t>,</w:t>
      </w:r>
      <w:r w:rsidR="00ED3EA1">
        <w:rPr>
          <w:sz w:val="24"/>
          <w:szCs w:val="24"/>
        </w:rPr>
        <w:t xml:space="preserve"> </w:t>
      </w:r>
      <w:r w:rsidR="00054348">
        <w:rPr>
          <w:sz w:val="24"/>
          <w:szCs w:val="24"/>
        </w:rPr>
        <w:t>ao</w:t>
      </w:r>
      <w:r w:rsidR="00ED3EA1">
        <w:rPr>
          <w:sz w:val="24"/>
          <w:szCs w:val="24"/>
        </w:rPr>
        <w:t xml:space="preserve"> dispo</w:t>
      </w:r>
      <w:r w:rsidR="00054348">
        <w:rPr>
          <w:sz w:val="24"/>
          <w:szCs w:val="24"/>
        </w:rPr>
        <w:t>r</w:t>
      </w:r>
      <w:r w:rsidR="00ED3EA1">
        <w:rPr>
          <w:sz w:val="24"/>
          <w:szCs w:val="24"/>
        </w:rPr>
        <w:t xml:space="preserve"> sobre</w:t>
      </w:r>
      <w:r w:rsidR="008A575E">
        <w:rPr>
          <w:sz w:val="24"/>
          <w:szCs w:val="24"/>
        </w:rPr>
        <w:t xml:space="preserve"> políticas públicas de competência privativa do Chefe do Poder Ex</w:t>
      </w:r>
      <w:r w:rsidR="008A575E">
        <w:rPr>
          <w:sz w:val="24"/>
          <w:szCs w:val="24"/>
        </w:rPr>
        <w:t>e</w:t>
      </w:r>
      <w:r w:rsidR="008A575E">
        <w:rPr>
          <w:sz w:val="24"/>
          <w:szCs w:val="24"/>
        </w:rPr>
        <w:t>cutivo</w:t>
      </w:r>
      <w:r w:rsidR="00ED3EA1">
        <w:rPr>
          <w:sz w:val="24"/>
          <w:szCs w:val="24"/>
        </w:rPr>
        <w:t>:</w:t>
      </w:r>
    </w:p>
    <w:p w:rsidR="00076AED" w:rsidRPr="00522543" w:rsidRDefault="00076AED" w:rsidP="008B44BE">
      <w:pPr>
        <w:spacing w:after="0" w:line="360" w:lineRule="auto"/>
        <w:ind w:left="2832"/>
        <w:jc w:val="both"/>
        <w:rPr>
          <w:i/>
          <w:sz w:val="20"/>
          <w:szCs w:val="20"/>
        </w:rPr>
      </w:pPr>
      <w:r w:rsidRPr="00522543">
        <w:rPr>
          <w:b/>
          <w:i/>
          <w:sz w:val="20"/>
          <w:szCs w:val="20"/>
        </w:rPr>
        <w:t>O desrespeito à prerrogativa de iniciar o processo de positivação do Dire</w:t>
      </w:r>
      <w:r w:rsidRPr="00522543">
        <w:rPr>
          <w:b/>
          <w:i/>
          <w:sz w:val="20"/>
          <w:szCs w:val="20"/>
        </w:rPr>
        <w:t>i</w:t>
      </w:r>
      <w:r w:rsidRPr="00522543">
        <w:rPr>
          <w:b/>
          <w:i/>
          <w:sz w:val="20"/>
          <w:szCs w:val="20"/>
        </w:rPr>
        <w:t>to, gerado pela usurpação do poder sujeito à cláusula de reserva, traduz vício jurídico de gravidade inquestionável, cuja ocorrência reflete típica h</w:t>
      </w:r>
      <w:r w:rsidRPr="00522543">
        <w:rPr>
          <w:b/>
          <w:i/>
          <w:sz w:val="20"/>
          <w:szCs w:val="20"/>
        </w:rPr>
        <w:t>i</w:t>
      </w:r>
      <w:r w:rsidRPr="00522543">
        <w:rPr>
          <w:b/>
          <w:i/>
          <w:sz w:val="20"/>
          <w:szCs w:val="20"/>
        </w:rPr>
        <w:t>pótese de inconstitucionalidade formal</w:t>
      </w:r>
      <w:r w:rsidRPr="00522543">
        <w:rPr>
          <w:i/>
          <w:sz w:val="20"/>
          <w:szCs w:val="20"/>
        </w:rPr>
        <w:t xml:space="preserve">, </w:t>
      </w:r>
      <w:r w:rsidRPr="00522543">
        <w:rPr>
          <w:b/>
          <w:i/>
          <w:sz w:val="20"/>
          <w:szCs w:val="20"/>
        </w:rPr>
        <w:t>apta a infirmar, de modo irremi</w:t>
      </w:r>
      <w:r w:rsidRPr="00522543">
        <w:rPr>
          <w:b/>
          <w:i/>
          <w:sz w:val="20"/>
          <w:szCs w:val="20"/>
        </w:rPr>
        <w:t>s</w:t>
      </w:r>
      <w:r w:rsidRPr="00522543">
        <w:rPr>
          <w:b/>
          <w:i/>
          <w:sz w:val="20"/>
          <w:szCs w:val="20"/>
        </w:rPr>
        <w:t>sível, a pr</w:t>
      </w:r>
      <w:r w:rsidRPr="00522543">
        <w:rPr>
          <w:b/>
          <w:i/>
          <w:sz w:val="20"/>
          <w:szCs w:val="20"/>
        </w:rPr>
        <w:t>ó</w:t>
      </w:r>
      <w:r w:rsidRPr="00522543">
        <w:rPr>
          <w:b/>
          <w:i/>
          <w:sz w:val="20"/>
          <w:szCs w:val="20"/>
        </w:rPr>
        <w:t>pria integridade do ato legislativo eventualmente editado</w:t>
      </w:r>
      <w:r w:rsidRPr="00522543">
        <w:rPr>
          <w:i/>
          <w:sz w:val="20"/>
          <w:szCs w:val="20"/>
        </w:rPr>
        <w:t>" (STF - Pleno, ADln 1.391-2/SP - ReI. Ministro Celso de Mello)</w:t>
      </w:r>
    </w:p>
    <w:p w:rsidR="001B3F08" w:rsidRPr="00522543" w:rsidRDefault="001B3F08" w:rsidP="001B3F08">
      <w:pPr>
        <w:spacing w:after="0" w:line="360" w:lineRule="auto"/>
        <w:jc w:val="both"/>
        <w:rPr>
          <w:i/>
          <w:sz w:val="20"/>
          <w:szCs w:val="20"/>
        </w:rPr>
      </w:pPr>
    </w:p>
    <w:p w:rsidR="001B3F08" w:rsidRPr="00522543" w:rsidRDefault="001B3F08" w:rsidP="001B3F08">
      <w:pPr>
        <w:spacing w:after="0" w:line="360" w:lineRule="auto"/>
        <w:ind w:left="2832"/>
        <w:jc w:val="both"/>
        <w:rPr>
          <w:i/>
          <w:sz w:val="20"/>
          <w:szCs w:val="20"/>
        </w:rPr>
      </w:pPr>
      <w:r w:rsidRPr="00522543">
        <w:rPr>
          <w:i/>
          <w:sz w:val="20"/>
          <w:szCs w:val="20"/>
        </w:rPr>
        <w:t xml:space="preserve">“RESERVA DE ADMINISTRAÇÃO E SEPARAÇÃO DE PODERES. - </w:t>
      </w:r>
      <w:r w:rsidRPr="00522543">
        <w:rPr>
          <w:b/>
          <w:i/>
          <w:sz w:val="20"/>
          <w:szCs w:val="20"/>
        </w:rPr>
        <w:t>O princípio constitucional da reserva de administração impede a ingerência normativa do Poder Legislativo em matérias sujeitas à exclusiva competência adm</w:t>
      </w:r>
      <w:r w:rsidRPr="00522543">
        <w:rPr>
          <w:b/>
          <w:i/>
          <w:sz w:val="20"/>
          <w:szCs w:val="20"/>
        </w:rPr>
        <w:t>i</w:t>
      </w:r>
      <w:r w:rsidRPr="00522543">
        <w:rPr>
          <w:b/>
          <w:i/>
          <w:sz w:val="20"/>
          <w:szCs w:val="20"/>
        </w:rPr>
        <w:t>nistrativa do Poder Executivo.</w:t>
      </w:r>
      <w:r w:rsidR="00E66AA5" w:rsidRPr="00522543">
        <w:rPr>
          <w:b/>
          <w:i/>
          <w:sz w:val="20"/>
          <w:szCs w:val="20"/>
        </w:rPr>
        <w:t xml:space="preserve"> </w:t>
      </w:r>
      <w:r w:rsidR="00E66AA5" w:rsidRPr="00522543">
        <w:rPr>
          <w:i/>
          <w:sz w:val="20"/>
          <w:szCs w:val="20"/>
        </w:rPr>
        <w:t>(...)</w:t>
      </w:r>
      <w:r w:rsidRPr="00522543">
        <w:rPr>
          <w:i/>
          <w:sz w:val="20"/>
          <w:szCs w:val="20"/>
        </w:rPr>
        <w:t xml:space="preserve"> transgride o princípio da divisão funci</w:t>
      </w:r>
      <w:r w:rsidRPr="00522543">
        <w:rPr>
          <w:i/>
          <w:sz w:val="20"/>
          <w:szCs w:val="20"/>
        </w:rPr>
        <w:t>o</w:t>
      </w:r>
      <w:r w:rsidRPr="00522543">
        <w:rPr>
          <w:i/>
          <w:sz w:val="20"/>
          <w:szCs w:val="20"/>
        </w:rPr>
        <w:t>nal do poder, representa comportamento heterodoxo da instituição parl</w:t>
      </w:r>
      <w:r w:rsidRPr="00522543">
        <w:rPr>
          <w:i/>
          <w:sz w:val="20"/>
          <w:szCs w:val="20"/>
        </w:rPr>
        <w:t>a</w:t>
      </w:r>
      <w:r w:rsidRPr="00522543">
        <w:rPr>
          <w:i/>
          <w:sz w:val="20"/>
          <w:szCs w:val="20"/>
        </w:rPr>
        <w:t>mentar e importa em atuação ultra vires do Poder Legislativo, que não p</w:t>
      </w:r>
      <w:r w:rsidRPr="00522543">
        <w:rPr>
          <w:i/>
          <w:sz w:val="20"/>
          <w:szCs w:val="20"/>
        </w:rPr>
        <w:t>o</w:t>
      </w:r>
      <w:r w:rsidRPr="00522543">
        <w:rPr>
          <w:i/>
          <w:sz w:val="20"/>
          <w:szCs w:val="20"/>
        </w:rPr>
        <w:t>de, em sua atuação político-jurídica, exorbitar dos limites que definem o exercício de s</w:t>
      </w:r>
      <w:r w:rsidRPr="00522543">
        <w:rPr>
          <w:i/>
          <w:sz w:val="20"/>
          <w:szCs w:val="20"/>
        </w:rPr>
        <w:t>u</w:t>
      </w:r>
      <w:r w:rsidRPr="00522543">
        <w:rPr>
          <w:i/>
          <w:sz w:val="20"/>
          <w:szCs w:val="20"/>
        </w:rPr>
        <w:t>as prerrogativas institucionais” (STF, ADI-MC 2.364-AL, Trib</w:t>
      </w:r>
      <w:r w:rsidRPr="00522543">
        <w:rPr>
          <w:i/>
          <w:sz w:val="20"/>
          <w:szCs w:val="20"/>
        </w:rPr>
        <w:t>u</w:t>
      </w:r>
      <w:r w:rsidRPr="00522543">
        <w:rPr>
          <w:i/>
          <w:sz w:val="20"/>
          <w:szCs w:val="20"/>
        </w:rPr>
        <w:t>nal Pleno, Rel. Min. Celso de Mello, 01-08-2001, DJ 14-12-2001, p. 23).</w:t>
      </w:r>
    </w:p>
    <w:p w:rsidR="00E714AE" w:rsidRDefault="00E714AE" w:rsidP="001B3F08">
      <w:pPr>
        <w:spacing w:after="0" w:line="360" w:lineRule="auto"/>
        <w:ind w:left="2832"/>
        <w:jc w:val="both"/>
        <w:rPr>
          <w:sz w:val="24"/>
          <w:szCs w:val="24"/>
        </w:rPr>
      </w:pPr>
    </w:p>
    <w:p w:rsidR="00180B9C" w:rsidRDefault="005923FC" w:rsidP="00E53599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O ordenamento jurídico estadual também reserva ao Chefe do Poder Executivo a iniciativa legislativa em matéria de administração pública e organização</w:t>
      </w:r>
      <w:r w:rsidR="0009598D">
        <w:rPr>
          <w:sz w:val="24"/>
          <w:szCs w:val="24"/>
        </w:rPr>
        <w:t xml:space="preserve"> administrativa</w:t>
      </w:r>
      <w:r>
        <w:rPr>
          <w:sz w:val="24"/>
          <w:szCs w:val="24"/>
        </w:rPr>
        <w:t xml:space="preserve"> em seu</w:t>
      </w:r>
      <w:r w:rsidR="00B628BC" w:rsidRPr="00B628BC">
        <w:rPr>
          <w:sz w:val="24"/>
          <w:szCs w:val="24"/>
        </w:rPr>
        <w:t xml:space="preserve"> artigo 60, inciso II, da</w:t>
      </w:r>
      <w:r w:rsidR="00186656">
        <w:rPr>
          <w:sz w:val="24"/>
          <w:szCs w:val="24"/>
        </w:rPr>
        <w:t>, bem como no art. 82, inciso II</w:t>
      </w:r>
      <w:r w:rsidR="00B628BC" w:rsidRPr="00B628BC">
        <w:rPr>
          <w:sz w:val="24"/>
          <w:szCs w:val="24"/>
        </w:rPr>
        <w:t xml:space="preserve">: </w:t>
      </w:r>
    </w:p>
    <w:p w:rsidR="00522543" w:rsidRDefault="00522543" w:rsidP="00E53599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180B9C" w:rsidRPr="00522543" w:rsidRDefault="00B628BC" w:rsidP="00180B9C">
      <w:pPr>
        <w:spacing w:after="0" w:line="360" w:lineRule="auto"/>
        <w:ind w:left="2832"/>
        <w:jc w:val="both"/>
        <w:rPr>
          <w:i/>
          <w:sz w:val="20"/>
          <w:szCs w:val="20"/>
        </w:rPr>
      </w:pPr>
      <w:r w:rsidRPr="00522543">
        <w:rPr>
          <w:i/>
          <w:sz w:val="20"/>
          <w:szCs w:val="20"/>
        </w:rPr>
        <w:t xml:space="preserve">Art. 60 </w:t>
      </w:r>
      <w:r w:rsidRPr="00522543">
        <w:rPr>
          <w:b/>
          <w:i/>
          <w:sz w:val="20"/>
          <w:szCs w:val="20"/>
        </w:rPr>
        <w:t>- São de iniciativa privativa do Governador do Estado as leis que:</w:t>
      </w:r>
      <w:r w:rsidRPr="00522543">
        <w:rPr>
          <w:i/>
          <w:sz w:val="20"/>
          <w:szCs w:val="20"/>
        </w:rPr>
        <w:t xml:space="preserve"> </w:t>
      </w:r>
    </w:p>
    <w:p w:rsidR="00180B9C" w:rsidRPr="00522543" w:rsidRDefault="00B628BC" w:rsidP="00180B9C">
      <w:pPr>
        <w:spacing w:after="0" w:line="360" w:lineRule="auto"/>
        <w:ind w:left="2124" w:firstLine="708"/>
        <w:jc w:val="both"/>
        <w:rPr>
          <w:i/>
          <w:sz w:val="20"/>
          <w:szCs w:val="20"/>
        </w:rPr>
      </w:pPr>
      <w:r w:rsidRPr="00522543">
        <w:rPr>
          <w:i/>
          <w:sz w:val="20"/>
          <w:szCs w:val="20"/>
        </w:rPr>
        <w:t xml:space="preserve">[...] </w:t>
      </w:r>
    </w:p>
    <w:p w:rsidR="00180B9C" w:rsidRPr="00522543" w:rsidRDefault="00B628BC" w:rsidP="00180B9C">
      <w:pPr>
        <w:spacing w:after="0" w:line="360" w:lineRule="auto"/>
        <w:ind w:left="2124" w:firstLine="708"/>
        <w:jc w:val="both"/>
        <w:rPr>
          <w:i/>
          <w:sz w:val="20"/>
          <w:szCs w:val="20"/>
        </w:rPr>
      </w:pPr>
      <w:r w:rsidRPr="00522543">
        <w:rPr>
          <w:i/>
          <w:sz w:val="20"/>
          <w:szCs w:val="20"/>
        </w:rPr>
        <w:t xml:space="preserve">II - disponham sobre: </w:t>
      </w:r>
    </w:p>
    <w:p w:rsidR="00180B9C" w:rsidRPr="00522543" w:rsidRDefault="00B628BC" w:rsidP="00180B9C">
      <w:pPr>
        <w:spacing w:after="0" w:line="360" w:lineRule="auto"/>
        <w:ind w:left="2832"/>
        <w:jc w:val="both"/>
        <w:rPr>
          <w:i/>
          <w:sz w:val="20"/>
          <w:szCs w:val="20"/>
        </w:rPr>
      </w:pPr>
      <w:r w:rsidRPr="00522543">
        <w:rPr>
          <w:i/>
          <w:sz w:val="20"/>
          <w:szCs w:val="20"/>
        </w:rPr>
        <w:t>a) criação e aumento da remuneração de cargos, funções ou empregos p</w:t>
      </w:r>
      <w:r w:rsidRPr="00522543">
        <w:rPr>
          <w:i/>
          <w:sz w:val="20"/>
          <w:szCs w:val="20"/>
        </w:rPr>
        <w:t>ú</w:t>
      </w:r>
      <w:r w:rsidRPr="00522543">
        <w:rPr>
          <w:i/>
          <w:sz w:val="20"/>
          <w:szCs w:val="20"/>
        </w:rPr>
        <w:t xml:space="preserve">blicos na administração direta ou autárquica; </w:t>
      </w:r>
    </w:p>
    <w:p w:rsidR="00180B9C" w:rsidRPr="00522543" w:rsidRDefault="00B628BC" w:rsidP="00180B9C">
      <w:pPr>
        <w:spacing w:after="0" w:line="360" w:lineRule="auto"/>
        <w:ind w:left="2832"/>
        <w:jc w:val="both"/>
        <w:rPr>
          <w:i/>
          <w:sz w:val="20"/>
          <w:szCs w:val="20"/>
        </w:rPr>
      </w:pPr>
      <w:r w:rsidRPr="00522543">
        <w:rPr>
          <w:i/>
          <w:sz w:val="20"/>
          <w:szCs w:val="20"/>
        </w:rPr>
        <w:lastRenderedPageBreak/>
        <w:t>b) servidores públicos do Estado, seu regime jurídico, provime</w:t>
      </w:r>
      <w:r w:rsidRPr="00522543">
        <w:rPr>
          <w:i/>
          <w:sz w:val="20"/>
          <w:szCs w:val="20"/>
        </w:rPr>
        <w:t>n</w:t>
      </w:r>
      <w:r w:rsidRPr="00522543">
        <w:rPr>
          <w:i/>
          <w:sz w:val="20"/>
          <w:szCs w:val="20"/>
        </w:rPr>
        <w:t>to de cargos, estabilidade e aposentadoria de civis, e reforma ou transferência de milit</w:t>
      </w:r>
      <w:r w:rsidRPr="00522543">
        <w:rPr>
          <w:i/>
          <w:sz w:val="20"/>
          <w:szCs w:val="20"/>
        </w:rPr>
        <w:t>a</w:t>
      </w:r>
      <w:r w:rsidRPr="00522543">
        <w:rPr>
          <w:i/>
          <w:sz w:val="20"/>
          <w:szCs w:val="20"/>
        </w:rPr>
        <w:t xml:space="preserve">res para a inatividade; </w:t>
      </w:r>
    </w:p>
    <w:p w:rsidR="00180B9C" w:rsidRPr="00522543" w:rsidRDefault="00B628BC" w:rsidP="00180B9C">
      <w:pPr>
        <w:spacing w:after="0" w:line="360" w:lineRule="auto"/>
        <w:ind w:left="2124" w:firstLine="708"/>
        <w:jc w:val="both"/>
        <w:rPr>
          <w:i/>
          <w:sz w:val="20"/>
          <w:szCs w:val="20"/>
        </w:rPr>
      </w:pPr>
      <w:r w:rsidRPr="00522543">
        <w:rPr>
          <w:i/>
          <w:sz w:val="20"/>
          <w:szCs w:val="20"/>
        </w:rPr>
        <w:t xml:space="preserve">c) organização da Defensoria Pública do Estado; </w:t>
      </w:r>
    </w:p>
    <w:p w:rsidR="00B628BC" w:rsidRPr="00522543" w:rsidRDefault="00B628BC" w:rsidP="00180B9C">
      <w:pPr>
        <w:spacing w:after="0" w:line="360" w:lineRule="auto"/>
        <w:ind w:left="2832"/>
        <w:jc w:val="both"/>
        <w:rPr>
          <w:b/>
          <w:i/>
          <w:sz w:val="20"/>
          <w:szCs w:val="20"/>
        </w:rPr>
      </w:pPr>
      <w:r w:rsidRPr="00522543">
        <w:rPr>
          <w:b/>
          <w:i/>
          <w:sz w:val="20"/>
          <w:szCs w:val="20"/>
        </w:rPr>
        <w:t>d) criação, estruturação e atribuições das Secretarias e órgãos da admini</w:t>
      </w:r>
      <w:r w:rsidRPr="00522543">
        <w:rPr>
          <w:b/>
          <w:i/>
          <w:sz w:val="20"/>
          <w:szCs w:val="20"/>
        </w:rPr>
        <w:t>s</w:t>
      </w:r>
      <w:r w:rsidRPr="00522543">
        <w:rPr>
          <w:b/>
          <w:i/>
          <w:sz w:val="20"/>
          <w:szCs w:val="20"/>
        </w:rPr>
        <w:t>tração pública.</w:t>
      </w:r>
    </w:p>
    <w:p w:rsidR="0014603F" w:rsidRPr="00522543" w:rsidRDefault="0014603F" w:rsidP="00180B9C">
      <w:pPr>
        <w:spacing w:after="0" w:line="360" w:lineRule="auto"/>
        <w:ind w:left="2832"/>
        <w:jc w:val="both"/>
        <w:rPr>
          <w:b/>
          <w:i/>
          <w:sz w:val="20"/>
          <w:szCs w:val="20"/>
        </w:rPr>
      </w:pPr>
    </w:p>
    <w:p w:rsidR="00914728" w:rsidRPr="00522543" w:rsidRDefault="00914728" w:rsidP="00914728">
      <w:pPr>
        <w:pStyle w:val="Citao"/>
        <w:ind w:left="2832"/>
        <w:rPr>
          <w:rFonts w:ascii="Calibri" w:hAnsi="Calibri"/>
          <w:sz w:val="20"/>
          <w:szCs w:val="20"/>
        </w:rPr>
      </w:pPr>
      <w:bookmarkStart w:id="0" w:name="A082"/>
      <w:r w:rsidRPr="00522543">
        <w:rPr>
          <w:rFonts w:ascii="Calibri" w:hAnsi="Calibri"/>
          <w:sz w:val="20"/>
          <w:szCs w:val="20"/>
        </w:rPr>
        <w:t>Art. 82</w:t>
      </w:r>
      <w:bookmarkEnd w:id="0"/>
      <w:r w:rsidRPr="00522543">
        <w:rPr>
          <w:rFonts w:ascii="Calibri" w:hAnsi="Calibri"/>
          <w:sz w:val="20"/>
          <w:szCs w:val="20"/>
        </w:rPr>
        <w:t xml:space="preserve"> - </w:t>
      </w:r>
      <w:r w:rsidRPr="00522543">
        <w:rPr>
          <w:rFonts w:ascii="Calibri" w:hAnsi="Calibri"/>
          <w:b/>
          <w:sz w:val="20"/>
          <w:szCs w:val="20"/>
        </w:rPr>
        <w:t>Compete ao Governador, privativamente</w:t>
      </w:r>
      <w:r w:rsidRPr="00522543">
        <w:rPr>
          <w:rFonts w:ascii="Calibri" w:hAnsi="Calibri"/>
          <w:sz w:val="20"/>
          <w:szCs w:val="20"/>
        </w:rPr>
        <w:t>:</w:t>
      </w:r>
    </w:p>
    <w:p w:rsidR="00914728" w:rsidRPr="00522543" w:rsidRDefault="00914728" w:rsidP="00914728">
      <w:pPr>
        <w:pStyle w:val="Citao"/>
        <w:rPr>
          <w:rFonts w:ascii="Calibri" w:hAnsi="Calibri"/>
          <w:sz w:val="20"/>
          <w:szCs w:val="20"/>
        </w:rPr>
      </w:pPr>
      <w:r w:rsidRPr="00522543">
        <w:rPr>
          <w:rFonts w:ascii="Calibri" w:hAnsi="Calibri"/>
          <w:sz w:val="20"/>
          <w:szCs w:val="20"/>
        </w:rPr>
        <w:t>[...]</w:t>
      </w:r>
    </w:p>
    <w:p w:rsidR="00914728" w:rsidRPr="00522543" w:rsidRDefault="00914728" w:rsidP="00914728">
      <w:pPr>
        <w:pStyle w:val="Citao"/>
        <w:rPr>
          <w:rFonts w:ascii="Calibri" w:hAnsi="Calibri"/>
          <w:bCs/>
          <w:sz w:val="20"/>
          <w:szCs w:val="20"/>
        </w:rPr>
      </w:pPr>
      <w:bookmarkStart w:id="1" w:name="A082VII"/>
      <w:r w:rsidRPr="00522543">
        <w:rPr>
          <w:rFonts w:ascii="Calibri" w:hAnsi="Calibri"/>
          <w:bCs/>
          <w:sz w:val="20"/>
          <w:szCs w:val="20"/>
        </w:rPr>
        <w:t>VII</w:t>
      </w:r>
      <w:bookmarkEnd w:id="1"/>
      <w:r w:rsidRPr="00522543">
        <w:rPr>
          <w:rFonts w:ascii="Calibri" w:hAnsi="Calibri"/>
          <w:bCs/>
          <w:sz w:val="20"/>
          <w:szCs w:val="20"/>
        </w:rPr>
        <w:t xml:space="preserve"> - </w:t>
      </w:r>
      <w:r w:rsidRPr="00522543">
        <w:rPr>
          <w:rFonts w:ascii="Calibri" w:hAnsi="Calibri"/>
          <w:b/>
          <w:bCs/>
          <w:sz w:val="20"/>
          <w:szCs w:val="20"/>
        </w:rPr>
        <w:t>dispor sobre a organização e o funcionamento da administração est</w:t>
      </w:r>
      <w:r w:rsidRPr="00522543">
        <w:rPr>
          <w:rFonts w:ascii="Calibri" w:hAnsi="Calibri"/>
          <w:b/>
          <w:bCs/>
          <w:sz w:val="20"/>
          <w:szCs w:val="20"/>
        </w:rPr>
        <w:t>a</w:t>
      </w:r>
      <w:r w:rsidRPr="00522543">
        <w:rPr>
          <w:rFonts w:ascii="Calibri" w:hAnsi="Calibri"/>
          <w:b/>
          <w:bCs/>
          <w:sz w:val="20"/>
          <w:szCs w:val="20"/>
        </w:rPr>
        <w:t>dual</w:t>
      </w:r>
      <w:r w:rsidRPr="00522543">
        <w:rPr>
          <w:rFonts w:ascii="Calibri" w:hAnsi="Calibri"/>
          <w:bCs/>
          <w:sz w:val="20"/>
          <w:szCs w:val="20"/>
        </w:rPr>
        <w:t>;</w:t>
      </w:r>
    </w:p>
    <w:p w:rsidR="00914728" w:rsidRPr="00522543" w:rsidRDefault="00914728" w:rsidP="00914728">
      <w:pPr>
        <w:spacing w:after="0" w:line="360" w:lineRule="auto"/>
        <w:ind w:left="2832"/>
        <w:jc w:val="both"/>
        <w:rPr>
          <w:rFonts w:ascii="Calibri" w:eastAsia="Calibri" w:hAnsi="Calibri" w:cs="Times New Roman"/>
          <w:i/>
          <w:sz w:val="20"/>
          <w:szCs w:val="20"/>
        </w:rPr>
      </w:pPr>
      <w:r w:rsidRPr="00522543">
        <w:rPr>
          <w:rFonts w:ascii="Calibri" w:eastAsia="Calibri" w:hAnsi="Calibri" w:cs="Times New Roman"/>
          <w:i/>
          <w:sz w:val="20"/>
          <w:szCs w:val="20"/>
        </w:rPr>
        <w:t>[...]</w:t>
      </w:r>
    </w:p>
    <w:p w:rsidR="00E714AE" w:rsidRDefault="00E714AE" w:rsidP="00914728">
      <w:pPr>
        <w:spacing w:after="0" w:line="360" w:lineRule="auto"/>
        <w:ind w:left="2832"/>
        <w:jc w:val="both"/>
        <w:rPr>
          <w:sz w:val="24"/>
          <w:szCs w:val="24"/>
        </w:rPr>
      </w:pPr>
    </w:p>
    <w:p w:rsidR="005B3B03" w:rsidRDefault="00F710C0" w:rsidP="00467C28">
      <w:p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A234A7">
        <w:rPr>
          <w:sz w:val="24"/>
          <w:szCs w:val="24"/>
        </w:rPr>
        <w:t>Em respeito ao princípio da simetria constitucional, a</w:t>
      </w:r>
      <w:r w:rsidR="00227CDC">
        <w:rPr>
          <w:sz w:val="24"/>
          <w:szCs w:val="24"/>
        </w:rPr>
        <w:t xml:space="preserve"> Lei Orgânica Municipal </w:t>
      </w:r>
      <w:r w:rsidR="00467C28">
        <w:rPr>
          <w:sz w:val="24"/>
          <w:szCs w:val="24"/>
        </w:rPr>
        <w:t>de Guaí</w:t>
      </w:r>
      <w:r w:rsidR="00A234A7">
        <w:rPr>
          <w:sz w:val="24"/>
          <w:szCs w:val="24"/>
        </w:rPr>
        <w:t>ba traz, da mesma forma,</w:t>
      </w:r>
      <w:r w:rsidR="00485557">
        <w:rPr>
          <w:sz w:val="24"/>
          <w:szCs w:val="24"/>
        </w:rPr>
        <w:t xml:space="preserve"> em seu artigo 119, </w:t>
      </w:r>
      <w:r w:rsidR="00A234A7">
        <w:rPr>
          <w:sz w:val="24"/>
          <w:szCs w:val="24"/>
        </w:rPr>
        <w:t xml:space="preserve">a previsão de </w:t>
      </w:r>
      <w:r w:rsidR="00485557">
        <w:rPr>
          <w:sz w:val="24"/>
          <w:szCs w:val="24"/>
        </w:rPr>
        <w:t xml:space="preserve">reserva </w:t>
      </w:r>
      <w:r w:rsidR="00A234A7">
        <w:rPr>
          <w:sz w:val="24"/>
          <w:szCs w:val="24"/>
        </w:rPr>
        <w:t>de</w:t>
      </w:r>
      <w:r w:rsidR="00485557">
        <w:rPr>
          <w:sz w:val="24"/>
          <w:szCs w:val="24"/>
        </w:rPr>
        <w:t xml:space="preserve"> competência exclusiva do Prefeito Municipal nos projetos de lei que tratem da organização administrativa </w:t>
      </w:r>
      <w:r w:rsidR="00C03176">
        <w:rPr>
          <w:sz w:val="24"/>
          <w:szCs w:val="24"/>
        </w:rPr>
        <w:t>municipal</w:t>
      </w:r>
      <w:r w:rsidR="00485557">
        <w:rPr>
          <w:sz w:val="24"/>
          <w:szCs w:val="24"/>
        </w:rPr>
        <w:t>:</w:t>
      </w:r>
    </w:p>
    <w:p w:rsidR="00522543" w:rsidRDefault="00522543" w:rsidP="00467C28">
      <w:pPr>
        <w:spacing w:after="0" w:line="360" w:lineRule="auto"/>
        <w:jc w:val="both"/>
        <w:rPr>
          <w:sz w:val="24"/>
          <w:szCs w:val="24"/>
        </w:rPr>
      </w:pPr>
    </w:p>
    <w:p w:rsidR="00485557" w:rsidRPr="00522543" w:rsidRDefault="00485557" w:rsidP="00485557">
      <w:pPr>
        <w:spacing w:after="0" w:line="360" w:lineRule="auto"/>
        <w:ind w:left="2832"/>
        <w:jc w:val="both"/>
        <w:rPr>
          <w:i/>
          <w:sz w:val="20"/>
          <w:szCs w:val="20"/>
        </w:rPr>
      </w:pPr>
      <w:r w:rsidRPr="00522543">
        <w:rPr>
          <w:i/>
          <w:sz w:val="20"/>
          <w:szCs w:val="20"/>
        </w:rPr>
        <w:t>Art. 119 É competência exclusiva do Prefeito a iniciativa dos projetos de lei que disponham sobre:</w:t>
      </w:r>
    </w:p>
    <w:p w:rsidR="00485557" w:rsidRPr="00522543" w:rsidRDefault="00485557" w:rsidP="00485557">
      <w:pPr>
        <w:spacing w:after="0" w:line="360" w:lineRule="auto"/>
        <w:ind w:left="2832"/>
        <w:jc w:val="both"/>
        <w:rPr>
          <w:i/>
          <w:sz w:val="20"/>
          <w:szCs w:val="20"/>
        </w:rPr>
      </w:pPr>
      <w:r w:rsidRPr="00522543">
        <w:rPr>
          <w:i/>
          <w:sz w:val="20"/>
          <w:szCs w:val="20"/>
        </w:rPr>
        <w:t>I - criação de cargos, funções ou empregos públicos na admini</w:t>
      </w:r>
      <w:r w:rsidRPr="00522543">
        <w:rPr>
          <w:i/>
          <w:sz w:val="20"/>
          <w:szCs w:val="20"/>
        </w:rPr>
        <w:t>s</w:t>
      </w:r>
      <w:r w:rsidRPr="00522543">
        <w:rPr>
          <w:i/>
          <w:sz w:val="20"/>
          <w:szCs w:val="20"/>
        </w:rPr>
        <w:t xml:space="preserve">tração direta e autárquica ou aumento de sua remuneração; </w:t>
      </w:r>
    </w:p>
    <w:p w:rsidR="00485557" w:rsidRPr="00522543" w:rsidRDefault="00485557" w:rsidP="00485557">
      <w:pPr>
        <w:spacing w:after="0" w:line="360" w:lineRule="auto"/>
        <w:ind w:left="2832"/>
        <w:jc w:val="both"/>
        <w:rPr>
          <w:i/>
          <w:sz w:val="20"/>
          <w:szCs w:val="20"/>
        </w:rPr>
      </w:pPr>
      <w:r w:rsidRPr="00522543">
        <w:rPr>
          <w:i/>
          <w:sz w:val="20"/>
          <w:szCs w:val="20"/>
        </w:rPr>
        <w:t xml:space="preserve">II - </w:t>
      </w:r>
      <w:r w:rsidRPr="00522543">
        <w:rPr>
          <w:b/>
          <w:i/>
          <w:sz w:val="20"/>
          <w:szCs w:val="20"/>
        </w:rPr>
        <w:t>organização administrativa, matéria orçamentária e serv</w:t>
      </w:r>
      <w:r w:rsidRPr="00522543">
        <w:rPr>
          <w:b/>
          <w:i/>
          <w:sz w:val="20"/>
          <w:szCs w:val="20"/>
        </w:rPr>
        <w:t>i</w:t>
      </w:r>
      <w:r w:rsidRPr="00522543">
        <w:rPr>
          <w:b/>
          <w:i/>
          <w:sz w:val="20"/>
          <w:szCs w:val="20"/>
        </w:rPr>
        <w:t>ços públicos</w:t>
      </w:r>
      <w:r w:rsidRPr="00522543">
        <w:rPr>
          <w:i/>
          <w:sz w:val="20"/>
          <w:szCs w:val="20"/>
        </w:rPr>
        <w:t xml:space="preserve">; </w:t>
      </w:r>
    </w:p>
    <w:p w:rsidR="00485557" w:rsidRPr="00522543" w:rsidRDefault="00485557" w:rsidP="00485557">
      <w:pPr>
        <w:spacing w:after="0" w:line="360" w:lineRule="auto"/>
        <w:ind w:left="2832"/>
        <w:jc w:val="both"/>
        <w:rPr>
          <w:i/>
          <w:sz w:val="20"/>
          <w:szCs w:val="20"/>
        </w:rPr>
      </w:pPr>
      <w:r w:rsidRPr="00522543">
        <w:rPr>
          <w:i/>
          <w:sz w:val="20"/>
          <w:szCs w:val="20"/>
        </w:rPr>
        <w:t>III - servidores públicos, seu regime jurídico, provimento de cargos, estabil</w:t>
      </w:r>
      <w:r w:rsidRPr="00522543">
        <w:rPr>
          <w:i/>
          <w:sz w:val="20"/>
          <w:szCs w:val="20"/>
        </w:rPr>
        <w:t>i</w:t>
      </w:r>
      <w:r w:rsidRPr="00522543">
        <w:rPr>
          <w:i/>
          <w:sz w:val="20"/>
          <w:szCs w:val="20"/>
        </w:rPr>
        <w:t xml:space="preserve">dade e aposentadoria; </w:t>
      </w:r>
    </w:p>
    <w:p w:rsidR="00485557" w:rsidRPr="00522543" w:rsidRDefault="00485557" w:rsidP="00485557">
      <w:pPr>
        <w:spacing w:after="0" w:line="360" w:lineRule="auto"/>
        <w:ind w:left="2832"/>
        <w:jc w:val="both"/>
        <w:rPr>
          <w:i/>
          <w:sz w:val="20"/>
          <w:szCs w:val="20"/>
        </w:rPr>
      </w:pPr>
      <w:r w:rsidRPr="00522543">
        <w:rPr>
          <w:i/>
          <w:sz w:val="20"/>
          <w:szCs w:val="20"/>
        </w:rPr>
        <w:t>IV - criação e extinção de Secretarias e órgãos da administração pública. (Redação dada pela Emenda à Lei Orgânica nº 2/2017)</w:t>
      </w:r>
    </w:p>
    <w:p w:rsidR="00E714AE" w:rsidRPr="00902C24" w:rsidRDefault="00E714AE" w:rsidP="00485557">
      <w:pPr>
        <w:spacing w:after="0" w:line="360" w:lineRule="auto"/>
        <w:ind w:left="2832"/>
        <w:jc w:val="both"/>
        <w:rPr>
          <w:i/>
          <w:sz w:val="24"/>
          <w:szCs w:val="24"/>
        </w:rPr>
      </w:pPr>
    </w:p>
    <w:p w:rsidR="00053F69" w:rsidRDefault="005B3B03" w:rsidP="00F3654F">
      <w:p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4945A5">
        <w:rPr>
          <w:sz w:val="24"/>
          <w:szCs w:val="24"/>
        </w:rPr>
        <w:tab/>
      </w:r>
      <w:r w:rsidR="00902C24">
        <w:rPr>
          <w:sz w:val="24"/>
          <w:szCs w:val="24"/>
        </w:rPr>
        <w:tab/>
      </w:r>
      <w:r w:rsidR="00F3654F">
        <w:rPr>
          <w:sz w:val="24"/>
          <w:szCs w:val="24"/>
        </w:rPr>
        <w:t>As orientações</w:t>
      </w:r>
      <w:r w:rsidR="00D37340">
        <w:rPr>
          <w:sz w:val="24"/>
          <w:szCs w:val="24"/>
        </w:rPr>
        <w:t xml:space="preserve"> técnica</w:t>
      </w:r>
      <w:r w:rsidR="00F3654F">
        <w:rPr>
          <w:sz w:val="24"/>
          <w:szCs w:val="24"/>
        </w:rPr>
        <w:t>s</w:t>
      </w:r>
      <w:r w:rsidR="00D37340">
        <w:rPr>
          <w:sz w:val="24"/>
          <w:szCs w:val="24"/>
        </w:rPr>
        <w:t xml:space="preserve"> do IGAM </w:t>
      </w:r>
      <w:r w:rsidR="00F3654F">
        <w:rPr>
          <w:sz w:val="24"/>
          <w:szCs w:val="24"/>
        </w:rPr>
        <w:t>vão no mesmo sentido, apresentando vasta</w:t>
      </w:r>
      <w:r w:rsidR="00D37340">
        <w:rPr>
          <w:sz w:val="24"/>
          <w:szCs w:val="24"/>
        </w:rPr>
        <w:t xml:space="preserve"> jurisprudência</w:t>
      </w:r>
      <w:r w:rsidR="00FD267F">
        <w:rPr>
          <w:sz w:val="24"/>
          <w:szCs w:val="24"/>
        </w:rPr>
        <w:t xml:space="preserve"> do TJRS </w:t>
      </w:r>
      <w:r w:rsidR="000704AB">
        <w:rPr>
          <w:sz w:val="24"/>
          <w:szCs w:val="24"/>
        </w:rPr>
        <w:t>alertando para a</w:t>
      </w:r>
      <w:r w:rsidR="00D37340">
        <w:rPr>
          <w:sz w:val="24"/>
          <w:szCs w:val="24"/>
        </w:rPr>
        <w:t xml:space="preserve"> inconstitucionalidade da matéria</w:t>
      </w:r>
      <w:r w:rsidR="000704AB">
        <w:rPr>
          <w:sz w:val="24"/>
          <w:szCs w:val="24"/>
        </w:rPr>
        <w:t>, como se pode d</w:t>
      </w:r>
      <w:r w:rsidR="000704AB">
        <w:rPr>
          <w:sz w:val="24"/>
          <w:szCs w:val="24"/>
        </w:rPr>
        <w:t>e</w:t>
      </w:r>
      <w:r w:rsidR="000704AB">
        <w:rPr>
          <w:sz w:val="24"/>
          <w:szCs w:val="24"/>
        </w:rPr>
        <w:t>preender das OT’s n.º 23.662/2017 e da OT n.º 1.265/2018</w:t>
      </w:r>
      <w:r w:rsidR="00D37340">
        <w:rPr>
          <w:sz w:val="24"/>
          <w:szCs w:val="24"/>
        </w:rPr>
        <w:t>.</w:t>
      </w:r>
    </w:p>
    <w:p w:rsidR="00E714AE" w:rsidRDefault="00E714AE" w:rsidP="00F3654F">
      <w:pPr>
        <w:spacing w:after="0" w:line="360" w:lineRule="auto"/>
        <w:jc w:val="both"/>
        <w:rPr>
          <w:sz w:val="24"/>
          <w:szCs w:val="24"/>
        </w:rPr>
      </w:pPr>
    </w:p>
    <w:p w:rsidR="00DE17D3" w:rsidRDefault="00AC012C" w:rsidP="00467C28">
      <w:p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F042E9">
        <w:rPr>
          <w:sz w:val="24"/>
          <w:szCs w:val="24"/>
        </w:rPr>
        <w:t xml:space="preserve">Verifica-se </w:t>
      </w:r>
      <w:r w:rsidR="00C31BB9">
        <w:rPr>
          <w:sz w:val="24"/>
          <w:szCs w:val="24"/>
        </w:rPr>
        <w:t>ainda</w:t>
      </w:r>
      <w:r w:rsidR="00B24808">
        <w:rPr>
          <w:sz w:val="24"/>
          <w:szCs w:val="24"/>
        </w:rPr>
        <w:t xml:space="preserve"> que</w:t>
      </w:r>
      <w:r w:rsidR="00F042E9">
        <w:rPr>
          <w:sz w:val="24"/>
          <w:szCs w:val="24"/>
        </w:rPr>
        <w:t xml:space="preserve"> o projeto em epígrafe pretende criar obrigações e dev</w:t>
      </w:r>
      <w:r w:rsidR="00F042E9">
        <w:rPr>
          <w:sz w:val="24"/>
          <w:szCs w:val="24"/>
        </w:rPr>
        <w:t>e</w:t>
      </w:r>
      <w:r w:rsidR="00F042E9">
        <w:rPr>
          <w:sz w:val="24"/>
          <w:szCs w:val="24"/>
        </w:rPr>
        <w:t>res a agentes públicos, dentre estes, servidores públicos no âmbito da administração mun</w:t>
      </w:r>
      <w:r w:rsidR="00F042E9">
        <w:rPr>
          <w:sz w:val="24"/>
          <w:szCs w:val="24"/>
        </w:rPr>
        <w:t>i</w:t>
      </w:r>
      <w:r w:rsidR="00F042E9">
        <w:rPr>
          <w:sz w:val="24"/>
          <w:szCs w:val="24"/>
        </w:rPr>
        <w:t>ci</w:t>
      </w:r>
      <w:r w:rsidR="00A9045A">
        <w:rPr>
          <w:sz w:val="24"/>
          <w:szCs w:val="24"/>
        </w:rPr>
        <w:t>pal,</w:t>
      </w:r>
      <w:r w:rsidR="000668CE">
        <w:rPr>
          <w:sz w:val="24"/>
          <w:szCs w:val="24"/>
        </w:rPr>
        <w:t xml:space="preserve"> matéria de iniciativa exclusiva do Chefe do Poder Executivo</w:t>
      </w:r>
      <w:r w:rsidR="00AB3119">
        <w:rPr>
          <w:sz w:val="24"/>
          <w:szCs w:val="24"/>
        </w:rPr>
        <w:t xml:space="preserve">, nos termos do art. </w:t>
      </w:r>
      <w:r w:rsidR="00EE2257">
        <w:rPr>
          <w:sz w:val="24"/>
          <w:szCs w:val="24"/>
        </w:rPr>
        <w:t xml:space="preserve">61 § 1º, </w:t>
      </w:r>
      <w:r w:rsidR="00EE2257">
        <w:rPr>
          <w:sz w:val="24"/>
          <w:szCs w:val="24"/>
        </w:rPr>
        <w:lastRenderedPageBreak/>
        <w:t>c)</w:t>
      </w:r>
      <w:r w:rsidR="00AB3119">
        <w:rPr>
          <w:sz w:val="24"/>
          <w:szCs w:val="24"/>
        </w:rPr>
        <w:t xml:space="preserve"> da CF/88, do art. 60, b) da Constituição Estadual e art. 119, III da LOM</w:t>
      </w:r>
      <w:r w:rsidR="009E49D3">
        <w:rPr>
          <w:sz w:val="24"/>
          <w:szCs w:val="24"/>
        </w:rPr>
        <w:t>, padecendo de vício de inconstitucionalidade formal e alheia à competência da iniciativa parlamentar.</w:t>
      </w:r>
    </w:p>
    <w:p w:rsidR="000668CE" w:rsidRDefault="000668CE" w:rsidP="00467C28">
      <w:pPr>
        <w:spacing w:after="0" w:line="360" w:lineRule="auto"/>
        <w:jc w:val="both"/>
        <w:rPr>
          <w:sz w:val="24"/>
          <w:szCs w:val="24"/>
        </w:rPr>
      </w:pPr>
    </w:p>
    <w:p w:rsidR="00F85172" w:rsidRPr="00DD7F66" w:rsidRDefault="00F85172" w:rsidP="00F8517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b/>
          <w:sz w:val="24"/>
          <w:szCs w:val="24"/>
        </w:rPr>
      </w:pPr>
      <w:r w:rsidRPr="00DD7F66">
        <w:rPr>
          <w:b/>
          <w:sz w:val="24"/>
          <w:szCs w:val="24"/>
        </w:rPr>
        <w:t>CONCLUSÃO</w:t>
      </w:r>
    </w:p>
    <w:p w:rsidR="00F85172" w:rsidRPr="00DD7F66" w:rsidRDefault="00F85172" w:rsidP="00F85172">
      <w:pPr>
        <w:spacing w:after="0" w:line="360" w:lineRule="auto"/>
        <w:jc w:val="both"/>
        <w:rPr>
          <w:b/>
          <w:sz w:val="24"/>
          <w:szCs w:val="24"/>
        </w:rPr>
      </w:pPr>
    </w:p>
    <w:p w:rsidR="008C7227" w:rsidRDefault="00B44BC1" w:rsidP="00446D18">
      <w:pPr>
        <w:spacing w:after="0" w:line="360" w:lineRule="auto"/>
        <w:ind w:firstLine="1134"/>
        <w:jc w:val="both"/>
        <w:rPr>
          <w:sz w:val="24"/>
          <w:szCs w:val="24"/>
        </w:rPr>
      </w:pPr>
      <w:r w:rsidRPr="00DD7F66">
        <w:rPr>
          <w:sz w:val="24"/>
          <w:szCs w:val="24"/>
        </w:rPr>
        <w:t xml:space="preserve">Diante do exposto, </w:t>
      </w:r>
      <w:r w:rsidR="00976C27" w:rsidRPr="00DD7F66">
        <w:rPr>
          <w:sz w:val="24"/>
          <w:szCs w:val="24"/>
        </w:rPr>
        <w:t>a Procuradoria</w:t>
      </w:r>
      <w:r w:rsidR="00AC012C">
        <w:rPr>
          <w:sz w:val="24"/>
          <w:szCs w:val="24"/>
        </w:rPr>
        <w:t>,</w:t>
      </w:r>
      <w:r w:rsidR="00976C27" w:rsidRPr="00DD7F66">
        <w:rPr>
          <w:sz w:val="24"/>
          <w:szCs w:val="24"/>
        </w:rPr>
        <w:t xml:space="preserve"> </w:t>
      </w:r>
      <w:r w:rsidR="00AC012C">
        <w:rPr>
          <w:sz w:val="24"/>
          <w:szCs w:val="24"/>
        </w:rPr>
        <w:t xml:space="preserve">com base nos esclarecimentos </w:t>
      </w:r>
      <w:r w:rsidR="00AC012C" w:rsidRPr="00DD7F66">
        <w:rPr>
          <w:sz w:val="24"/>
          <w:szCs w:val="24"/>
        </w:rPr>
        <w:t>acima</w:t>
      </w:r>
      <w:r w:rsidR="00AC012C">
        <w:rPr>
          <w:sz w:val="24"/>
          <w:szCs w:val="24"/>
        </w:rPr>
        <w:t xml:space="preserve"> expo</w:t>
      </w:r>
      <w:r w:rsidR="00AC012C">
        <w:rPr>
          <w:sz w:val="24"/>
          <w:szCs w:val="24"/>
        </w:rPr>
        <w:t>s</w:t>
      </w:r>
      <w:r w:rsidR="00AC012C">
        <w:rPr>
          <w:sz w:val="24"/>
          <w:szCs w:val="24"/>
        </w:rPr>
        <w:t>tos,</w:t>
      </w:r>
      <w:r w:rsidR="00AC012C" w:rsidRPr="00DD7F66">
        <w:rPr>
          <w:sz w:val="24"/>
          <w:szCs w:val="24"/>
        </w:rPr>
        <w:t xml:space="preserve"> </w:t>
      </w:r>
      <w:r w:rsidR="000B2C97" w:rsidRPr="00DD7F66">
        <w:rPr>
          <w:sz w:val="24"/>
          <w:szCs w:val="24"/>
        </w:rPr>
        <w:t xml:space="preserve">orienta </w:t>
      </w:r>
      <w:r w:rsidR="001273F4">
        <w:rPr>
          <w:sz w:val="24"/>
          <w:szCs w:val="24"/>
        </w:rPr>
        <w:t>pela possibilidade de o Presidente</w:t>
      </w:r>
      <w:r w:rsidR="00EB7B3A">
        <w:rPr>
          <w:sz w:val="24"/>
          <w:szCs w:val="24"/>
        </w:rPr>
        <w:t>, por meio de despacho fundamentado, devo</w:t>
      </w:r>
      <w:r w:rsidR="00EB7B3A">
        <w:rPr>
          <w:sz w:val="24"/>
          <w:szCs w:val="24"/>
        </w:rPr>
        <w:t>l</w:t>
      </w:r>
      <w:r w:rsidR="00EB7B3A">
        <w:rPr>
          <w:sz w:val="24"/>
          <w:szCs w:val="24"/>
        </w:rPr>
        <w:t>ver ao autor a proposição em epígrafe, em razão de tratar-se de matéria inconstitucional em afronta ao</w:t>
      </w:r>
      <w:r w:rsidR="001B5072">
        <w:rPr>
          <w:sz w:val="24"/>
          <w:szCs w:val="24"/>
        </w:rPr>
        <w:t>s</w:t>
      </w:r>
      <w:r w:rsidR="00EB7B3A">
        <w:rPr>
          <w:sz w:val="24"/>
          <w:szCs w:val="24"/>
        </w:rPr>
        <w:t xml:space="preserve"> art</w:t>
      </w:r>
      <w:r w:rsidR="001B5072">
        <w:rPr>
          <w:sz w:val="24"/>
          <w:szCs w:val="24"/>
        </w:rPr>
        <w:t>s</w:t>
      </w:r>
      <w:r w:rsidR="00EB7B3A">
        <w:rPr>
          <w:sz w:val="24"/>
          <w:szCs w:val="24"/>
        </w:rPr>
        <w:t>. 61, § 1º</w:t>
      </w:r>
      <w:r w:rsidR="001B5072">
        <w:rPr>
          <w:sz w:val="24"/>
          <w:szCs w:val="24"/>
        </w:rPr>
        <w:t xml:space="preserve"> e 2º </w:t>
      </w:r>
      <w:r w:rsidR="00EB7B3A">
        <w:rPr>
          <w:sz w:val="24"/>
          <w:szCs w:val="24"/>
        </w:rPr>
        <w:t>da Constituição Federal</w:t>
      </w:r>
      <w:r w:rsidR="00A91C92">
        <w:rPr>
          <w:sz w:val="24"/>
          <w:szCs w:val="24"/>
        </w:rPr>
        <w:t>,</w:t>
      </w:r>
      <w:r w:rsidR="00EA2322">
        <w:rPr>
          <w:sz w:val="24"/>
          <w:szCs w:val="24"/>
        </w:rPr>
        <w:t xml:space="preserve"> bem como</w:t>
      </w:r>
      <w:r w:rsidR="00BA275E">
        <w:rPr>
          <w:sz w:val="24"/>
          <w:szCs w:val="24"/>
        </w:rPr>
        <w:t xml:space="preserve"> caracterizada por</w:t>
      </w:r>
      <w:r w:rsidR="00EA2322">
        <w:rPr>
          <w:sz w:val="24"/>
          <w:szCs w:val="24"/>
        </w:rPr>
        <w:t xml:space="preserve"> vício de iniciativa frente ao art. </w:t>
      </w:r>
      <w:r w:rsidR="00AE00BF">
        <w:rPr>
          <w:sz w:val="24"/>
          <w:szCs w:val="24"/>
        </w:rPr>
        <w:t>119</w:t>
      </w:r>
      <w:r w:rsidR="00EA2322">
        <w:rPr>
          <w:sz w:val="24"/>
          <w:szCs w:val="24"/>
        </w:rPr>
        <w:t xml:space="preserve"> d</w:t>
      </w:r>
      <w:r w:rsidR="00AE00BF">
        <w:rPr>
          <w:sz w:val="24"/>
          <w:szCs w:val="24"/>
        </w:rPr>
        <w:t>a</w:t>
      </w:r>
      <w:r w:rsidR="00EA2322">
        <w:rPr>
          <w:sz w:val="24"/>
          <w:szCs w:val="24"/>
        </w:rPr>
        <w:t xml:space="preserve"> </w:t>
      </w:r>
      <w:r w:rsidR="00AE00BF">
        <w:rPr>
          <w:sz w:val="24"/>
          <w:szCs w:val="24"/>
        </w:rPr>
        <w:t>Lei Orgânica Municipal</w:t>
      </w:r>
      <w:r w:rsidR="00EA2322">
        <w:rPr>
          <w:sz w:val="24"/>
          <w:szCs w:val="24"/>
        </w:rPr>
        <w:t>,</w:t>
      </w:r>
      <w:r w:rsidR="00573D21">
        <w:rPr>
          <w:sz w:val="24"/>
          <w:szCs w:val="24"/>
        </w:rPr>
        <w:t xml:space="preserve"> cabendo recurso</w:t>
      </w:r>
      <w:r w:rsidR="00AC012C">
        <w:rPr>
          <w:sz w:val="24"/>
          <w:szCs w:val="24"/>
        </w:rPr>
        <w:t xml:space="preserve"> fundamentado</w:t>
      </w:r>
      <w:r w:rsidR="00573D21">
        <w:rPr>
          <w:sz w:val="24"/>
          <w:szCs w:val="24"/>
        </w:rPr>
        <w:t xml:space="preserve"> ao Plenário</w:t>
      </w:r>
      <w:r w:rsidR="005740AE" w:rsidRPr="00DD7F66">
        <w:rPr>
          <w:sz w:val="24"/>
          <w:szCs w:val="24"/>
        </w:rPr>
        <w:t>.</w:t>
      </w:r>
      <w:r w:rsidR="00B2632A">
        <w:rPr>
          <w:sz w:val="24"/>
          <w:szCs w:val="24"/>
        </w:rPr>
        <w:t xml:space="preserve"> </w:t>
      </w:r>
    </w:p>
    <w:p w:rsidR="00522543" w:rsidRDefault="00522543" w:rsidP="00446D18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B44BC1" w:rsidRPr="00DD7F66" w:rsidRDefault="00B44BC1" w:rsidP="00B44BC1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E82082" w:rsidRDefault="00B44BC1" w:rsidP="00E82082">
      <w:pPr>
        <w:spacing w:after="0" w:line="360" w:lineRule="auto"/>
        <w:jc w:val="center"/>
        <w:rPr>
          <w:sz w:val="24"/>
          <w:szCs w:val="24"/>
        </w:rPr>
      </w:pPr>
      <w:r w:rsidRPr="00DD7F66">
        <w:rPr>
          <w:sz w:val="24"/>
          <w:szCs w:val="24"/>
        </w:rPr>
        <w:t xml:space="preserve">Guaíba, </w:t>
      </w:r>
      <w:r w:rsidR="00271CFA">
        <w:rPr>
          <w:sz w:val="24"/>
          <w:szCs w:val="24"/>
        </w:rPr>
        <w:t>2</w:t>
      </w:r>
      <w:r w:rsidR="00CE6337">
        <w:rPr>
          <w:sz w:val="24"/>
          <w:szCs w:val="24"/>
        </w:rPr>
        <w:t>8</w:t>
      </w:r>
      <w:r w:rsidR="005740AE" w:rsidRPr="00DD7F66">
        <w:rPr>
          <w:sz w:val="24"/>
          <w:szCs w:val="24"/>
        </w:rPr>
        <w:t xml:space="preserve"> de </w:t>
      </w:r>
      <w:r w:rsidR="001D4E44">
        <w:rPr>
          <w:sz w:val="24"/>
          <w:szCs w:val="24"/>
        </w:rPr>
        <w:t>fevereiro</w:t>
      </w:r>
      <w:r w:rsidR="005740AE" w:rsidRPr="00DD7F66">
        <w:rPr>
          <w:sz w:val="24"/>
          <w:szCs w:val="24"/>
        </w:rPr>
        <w:t xml:space="preserve"> de 2018.</w:t>
      </w:r>
    </w:p>
    <w:p w:rsidR="00E82082" w:rsidRDefault="00E82082" w:rsidP="005740AE">
      <w:pPr>
        <w:spacing w:after="0" w:line="360" w:lineRule="auto"/>
        <w:rPr>
          <w:sz w:val="24"/>
          <w:szCs w:val="24"/>
        </w:rPr>
      </w:pPr>
    </w:p>
    <w:p w:rsidR="000B2C97" w:rsidRPr="00DD7F66" w:rsidRDefault="00522543" w:rsidP="00E82082">
      <w:pPr>
        <w:spacing w:after="0"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JULIA ZANATA DAL OSTO</w:t>
      </w:r>
    </w:p>
    <w:p w:rsidR="000B2C97" w:rsidRPr="00DD7F66" w:rsidRDefault="000B2C97" w:rsidP="00E82082">
      <w:pPr>
        <w:spacing w:after="0" w:line="360" w:lineRule="auto"/>
        <w:jc w:val="center"/>
        <w:rPr>
          <w:sz w:val="24"/>
          <w:szCs w:val="24"/>
        </w:rPr>
      </w:pPr>
      <w:r w:rsidRPr="00DD7F66">
        <w:rPr>
          <w:sz w:val="24"/>
          <w:szCs w:val="24"/>
        </w:rPr>
        <w:t>Procurador</w:t>
      </w:r>
      <w:r w:rsidR="00522543">
        <w:rPr>
          <w:sz w:val="24"/>
          <w:szCs w:val="24"/>
        </w:rPr>
        <w:t>a</w:t>
      </w:r>
    </w:p>
    <w:sectPr w:rsidR="000B2C97" w:rsidRPr="00DD7F66" w:rsidSect="00FC2476">
      <w:headerReference w:type="default" r:id="rId8"/>
      <w:pgSz w:w="11906" w:h="16838"/>
      <w:pgMar w:top="2127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97718" w:rsidRDefault="00597718" w:rsidP="00B365A3">
      <w:pPr>
        <w:spacing w:after="0" w:line="240" w:lineRule="auto"/>
      </w:pPr>
      <w:r>
        <w:separator/>
      </w:r>
    </w:p>
  </w:endnote>
  <w:endnote w:type="continuationSeparator" w:id="1">
    <w:p w:rsidR="00597718" w:rsidRDefault="00597718" w:rsidP="00B365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97718" w:rsidRDefault="00597718" w:rsidP="00B365A3">
      <w:pPr>
        <w:spacing w:after="0" w:line="240" w:lineRule="auto"/>
      </w:pPr>
      <w:r>
        <w:separator/>
      </w:r>
    </w:p>
  </w:footnote>
  <w:footnote w:type="continuationSeparator" w:id="1">
    <w:p w:rsidR="00597718" w:rsidRDefault="00597718" w:rsidP="00B365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65A3" w:rsidRDefault="00B365A3" w:rsidP="00B365A3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4248150" cy="781050"/>
          <wp:effectExtent l="19050" t="0" r="0" b="0"/>
          <wp:docPr id="3" name="Imagem 3" descr="C:\Users\Juridico\AppData\Local\Microsoft\Windows\INetCache\Content.Word\Brasão 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Juridico\AppData\Local\Microsoft\Windows\INetCache\Content.Word\Brasão 2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48150" cy="781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8F377D"/>
    <w:multiLevelType w:val="hybridMultilevel"/>
    <w:tmpl w:val="9FF643C0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58825A0"/>
    <w:multiLevelType w:val="hybridMultilevel"/>
    <w:tmpl w:val="78C80B48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65D3C8B"/>
    <w:multiLevelType w:val="hybridMultilevel"/>
    <w:tmpl w:val="13CCF16E"/>
    <w:lvl w:ilvl="0" w:tplc="940E4B24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365A3"/>
    <w:rsid w:val="00003DB3"/>
    <w:rsid w:val="00032713"/>
    <w:rsid w:val="000357C5"/>
    <w:rsid w:val="00036BC1"/>
    <w:rsid w:val="00037BB6"/>
    <w:rsid w:val="0004145A"/>
    <w:rsid w:val="00053BEC"/>
    <w:rsid w:val="00053F69"/>
    <w:rsid w:val="00054348"/>
    <w:rsid w:val="000668CE"/>
    <w:rsid w:val="000704AB"/>
    <w:rsid w:val="00071166"/>
    <w:rsid w:val="000714D3"/>
    <w:rsid w:val="00076AED"/>
    <w:rsid w:val="0009598D"/>
    <w:rsid w:val="000A0FA5"/>
    <w:rsid w:val="000B2C97"/>
    <w:rsid w:val="000B5E28"/>
    <w:rsid w:val="000C4C41"/>
    <w:rsid w:val="000C704A"/>
    <w:rsid w:val="000D379C"/>
    <w:rsid w:val="000D49E8"/>
    <w:rsid w:val="000E21D5"/>
    <w:rsid w:val="000E3A7A"/>
    <w:rsid w:val="001011B3"/>
    <w:rsid w:val="00101E3B"/>
    <w:rsid w:val="00104B2C"/>
    <w:rsid w:val="00110DB4"/>
    <w:rsid w:val="00112FEA"/>
    <w:rsid w:val="001144C0"/>
    <w:rsid w:val="001273F4"/>
    <w:rsid w:val="001318B9"/>
    <w:rsid w:val="00133A4B"/>
    <w:rsid w:val="00134BB2"/>
    <w:rsid w:val="00134DD1"/>
    <w:rsid w:val="00137BE5"/>
    <w:rsid w:val="0014603F"/>
    <w:rsid w:val="00147043"/>
    <w:rsid w:val="001538D6"/>
    <w:rsid w:val="00154DD1"/>
    <w:rsid w:val="001631DD"/>
    <w:rsid w:val="00164844"/>
    <w:rsid w:val="00165F94"/>
    <w:rsid w:val="00171F68"/>
    <w:rsid w:val="00172984"/>
    <w:rsid w:val="00173378"/>
    <w:rsid w:val="0017380F"/>
    <w:rsid w:val="00180B9C"/>
    <w:rsid w:val="00182373"/>
    <w:rsid w:val="00186656"/>
    <w:rsid w:val="001867C0"/>
    <w:rsid w:val="00187272"/>
    <w:rsid w:val="00187637"/>
    <w:rsid w:val="001B21CC"/>
    <w:rsid w:val="001B3F08"/>
    <w:rsid w:val="001B5072"/>
    <w:rsid w:val="001C00A2"/>
    <w:rsid w:val="001D4E44"/>
    <w:rsid w:val="001E4B76"/>
    <w:rsid w:val="001F1D36"/>
    <w:rsid w:val="001F3F75"/>
    <w:rsid w:val="001F5FE9"/>
    <w:rsid w:val="001F6BDB"/>
    <w:rsid w:val="00222AE2"/>
    <w:rsid w:val="00227CDC"/>
    <w:rsid w:val="00237B97"/>
    <w:rsid w:val="00250DB6"/>
    <w:rsid w:val="00252BFB"/>
    <w:rsid w:val="00253618"/>
    <w:rsid w:val="00261C23"/>
    <w:rsid w:val="00261C3E"/>
    <w:rsid w:val="002623B2"/>
    <w:rsid w:val="00263351"/>
    <w:rsid w:val="00264318"/>
    <w:rsid w:val="002660C6"/>
    <w:rsid w:val="00266773"/>
    <w:rsid w:val="0026734B"/>
    <w:rsid w:val="00271CFA"/>
    <w:rsid w:val="00281368"/>
    <w:rsid w:val="0028576B"/>
    <w:rsid w:val="00295DC6"/>
    <w:rsid w:val="00296F1C"/>
    <w:rsid w:val="002A223B"/>
    <w:rsid w:val="002D0407"/>
    <w:rsid w:val="002D4B9A"/>
    <w:rsid w:val="002E36FC"/>
    <w:rsid w:val="003027EF"/>
    <w:rsid w:val="0032045E"/>
    <w:rsid w:val="00334A21"/>
    <w:rsid w:val="0034544F"/>
    <w:rsid w:val="00351CD9"/>
    <w:rsid w:val="003617F4"/>
    <w:rsid w:val="00363010"/>
    <w:rsid w:val="00364AF7"/>
    <w:rsid w:val="003716FD"/>
    <w:rsid w:val="00374195"/>
    <w:rsid w:val="003807B6"/>
    <w:rsid w:val="003A29D1"/>
    <w:rsid w:val="003A54A1"/>
    <w:rsid w:val="003B09FD"/>
    <w:rsid w:val="003B77EF"/>
    <w:rsid w:val="003C3F80"/>
    <w:rsid w:val="003C41FA"/>
    <w:rsid w:val="003D2314"/>
    <w:rsid w:val="003D40D9"/>
    <w:rsid w:val="003D727B"/>
    <w:rsid w:val="003E4768"/>
    <w:rsid w:val="003F18E4"/>
    <w:rsid w:val="004128FB"/>
    <w:rsid w:val="0041616C"/>
    <w:rsid w:val="00446D18"/>
    <w:rsid w:val="00467C28"/>
    <w:rsid w:val="00485557"/>
    <w:rsid w:val="004945A5"/>
    <w:rsid w:val="004A219B"/>
    <w:rsid w:val="004A3769"/>
    <w:rsid w:val="004B38A3"/>
    <w:rsid w:val="004D2D02"/>
    <w:rsid w:val="004D3594"/>
    <w:rsid w:val="004E4473"/>
    <w:rsid w:val="004E7DEA"/>
    <w:rsid w:val="004F2956"/>
    <w:rsid w:val="00503D54"/>
    <w:rsid w:val="005158E0"/>
    <w:rsid w:val="00522543"/>
    <w:rsid w:val="005373C2"/>
    <w:rsid w:val="00573D21"/>
    <w:rsid w:val="00573FC5"/>
    <w:rsid w:val="005740AE"/>
    <w:rsid w:val="00574863"/>
    <w:rsid w:val="00577785"/>
    <w:rsid w:val="00584740"/>
    <w:rsid w:val="005923FC"/>
    <w:rsid w:val="0059661A"/>
    <w:rsid w:val="00597718"/>
    <w:rsid w:val="005A05D4"/>
    <w:rsid w:val="005B2213"/>
    <w:rsid w:val="005B3B03"/>
    <w:rsid w:val="005B4778"/>
    <w:rsid w:val="005C5236"/>
    <w:rsid w:val="005D6910"/>
    <w:rsid w:val="005D7D30"/>
    <w:rsid w:val="005E038B"/>
    <w:rsid w:val="005E1791"/>
    <w:rsid w:val="005E2625"/>
    <w:rsid w:val="005F74B1"/>
    <w:rsid w:val="00613020"/>
    <w:rsid w:val="006152B0"/>
    <w:rsid w:val="00624AD0"/>
    <w:rsid w:val="00624C22"/>
    <w:rsid w:val="00626445"/>
    <w:rsid w:val="0063075E"/>
    <w:rsid w:val="00631AEE"/>
    <w:rsid w:val="006403F8"/>
    <w:rsid w:val="0064188A"/>
    <w:rsid w:val="00651EAB"/>
    <w:rsid w:val="00653047"/>
    <w:rsid w:val="00660805"/>
    <w:rsid w:val="00673554"/>
    <w:rsid w:val="006971A7"/>
    <w:rsid w:val="006A1E31"/>
    <w:rsid w:val="006B10E9"/>
    <w:rsid w:val="006D217C"/>
    <w:rsid w:val="006F3046"/>
    <w:rsid w:val="006F4268"/>
    <w:rsid w:val="006F6548"/>
    <w:rsid w:val="007104BF"/>
    <w:rsid w:val="00710E69"/>
    <w:rsid w:val="007111F8"/>
    <w:rsid w:val="00712C54"/>
    <w:rsid w:val="00716ECD"/>
    <w:rsid w:val="00720AC8"/>
    <w:rsid w:val="007525B2"/>
    <w:rsid w:val="007534D1"/>
    <w:rsid w:val="00764EB5"/>
    <w:rsid w:val="00775833"/>
    <w:rsid w:val="0078109A"/>
    <w:rsid w:val="007854E6"/>
    <w:rsid w:val="00795648"/>
    <w:rsid w:val="00797DA9"/>
    <w:rsid w:val="007A5BD4"/>
    <w:rsid w:val="007C57F3"/>
    <w:rsid w:val="007C5EC4"/>
    <w:rsid w:val="007D2488"/>
    <w:rsid w:val="007D31C6"/>
    <w:rsid w:val="007E03C1"/>
    <w:rsid w:val="007F1A1C"/>
    <w:rsid w:val="00811016"/>
    <w:rsid w:val="008138B2"/>
    <w:rsid w:val="00814002"/>
    <w:rsid w:val="008165C9"/>
    <w:rsid w:val="00820BFB"/>
    <w:rsid w:val="008231E4"/>
    <w:rsid w:val="00825041"/>
    <w:rsid w:val="00840C25"/>
    <w:rsid w:val="008426D4"/>
    <w:rsid w:val="00847C81"/>
    <w:rsid w:val="00877381"/>
    <w:rsid w:val="00877533"/>
    <w:rsid w:val="008844A0"/>
    <w:rsid w:val="008A02A8"/>
    <w:rsid w:val="008A575E"/>
    <w:rsid w:val="008A5ED2"/>
    <w:rsid w:val="008B21E7"/>
    <w:rsid w:val="008B44BE"/>
    <w:rsid w:val="008B6126"/>
    <w:rsid w:val="008C7227"/>
    <w:rsid w:val="008D298A"/>
    <w:rsid w:val="008D3901"/>
    <w:rsid w:val="008E4F4F"/>
    <w:rsid w:val="008F208F"/>
    <w:rsid w:val="00902C24"/>
    <w:rsid w:val="00905B60"/>
    <w:rsid w:val="00914728"/>
    <w:rsid w:val="00921AB8"/>
    <w:rsid w:val="00922568"/>
    <w:rsid w:val="00940D9E"/>
    <w:rsid w:val="00965DF3"/>
    <w:rsid w:val="009677B1"/>
    <w:rsid w:val="009712A4"/>
    <w:rsid w:val="009762CB"/>
    <w:rsid w:val="00976C27"/>
    <w:rsid w:val="009771AD"/>
    <w:rsid w:val="00987466"/>
    <w:rsid w:val="00997DFD"/>
    <w:rsid w:val="009A1232"/>
    <w:rsid w:val="009B7D3B"/>
    <w:rsid w:val="009C1917"/>
    <w:rsid w:val="009C3890"/>
    <w:rsid w:val="009D3177"/>
    <w:rsid w:val="009E03A3"/>
    <w:rsid w:val="009E49D3"/>
    <w:rsid w:val="009E564A"/>
    <w:rsid w:val="009F2939"/>
    <w:rsid w:val="00A047BC"/>
    <w:rsid w:val="00A10A02"/>
    <w:rsid w:val="00A16B48"/>
    <w:rsid w:val="00A21935"/>
    <w:rsid w:val="00A21D90"/>
    <w:rsid w:val="00A234A7"/>
    <w:rsid w:val="00A243F7"/>
    <w:rsid w:val="00A310EB"/>
    <w:rsid w:val="00A359A9"/>
    <w:rsid w:val="00A4135E"/>
    <w:rsid w:val="00A4368A"/>
    <w:rsid w:val="00A64A61"/>
    <w:rsid w:val="00A67245"/>
    <w:rsid w:val="00A676DE"/>
    <w:rsid w:val="00A77DF1"/>
    <w:rsid w:val="00A808BC"/>
    <w:rsid w:val="00A814A3"/>
    <w:rsid w:val="00A9045A"/>
    <w:rsid w:val="00A91A8F"/>
    <w:rsid w:val="00A91C92"/>
    <w:rsid w:val="00A94BB5"/>
    <w:rsid w:val="00AA5431"/>
    <w:rsid w:val="00AB3119"/>
    <w:rsid w:val="00AC012C"/>
    <w:rsid w:val="00AD3065"/>
    <w:rsid w:val="00AE00BF"/>
    <w:rsid w:val="00AF6E8B"/>
    <w:rsid w:val="00B0141F"/>
    <w:rsid w:val="00B07FEE"/>
    <w:rsid w:val="00B10FF5"/>
    <w:rsid w:val="00B12926"/>
    <w:rsid w:val="00B2370E"/>
    <w:rsid w:val="00B24808"/>
    <w:rsid w:val="00B2632A"/>
    <w:rsid w:val="00B2737C"/>
    <w:rsid w:val="00B365A3"/>
    <w:rsid w:val="00B378D5"/>
    <w:rsid w:val="00B37D27"/>
    <w:rsid w:val="00B44449"/>
    <w:rsid w:val="00B44BC1"/>
    <w:rsid w:val="00B56946"/>
    <w:rsid w:val="00B56988"/>
    <w:rsid w:val="00B628BC"/>
    <w:rsid w:val="00B716DD"/>
    <w:rsid w:val="00B91BB8"/>
    <w:rsid w:val="00B92A18"/>
    <w:rsid w:val="00B9683F"/>
    <w:rsid w:val="00BA13F1"/>
    <w:rsid w:val="00BA275E"/>
    <w:rsid w:val="00BC3A2B"/>
    <w:rsid w:val="00BE41B7"/>
    <w:rsid w:val="00C03176"/>
    <w:rsid w:val="00C12338"/>
    <w:rsid w:val="00C15C7D"/>
    <w:rsid w:val="00C31BB9"/>
    <w:rsid w:val="00C32837"/>
    <w:rsid w:val="00C336C4"/>
    <w:rsid w:val="00C702E7"/>
    <w:rsid w:val="00C7445E"/>
    <w:rsid w:val="00C74C54"/>
    <w:rsid w:val="00C802D9"/>
    <w:rsid w:val="00C83CD3"/>
    <w:rsid w:val="00C96DE5"/>
    <w:rsid w:val="00C97B8B"/>
    <w:rsid w:val="00CA6593"/>
    <w:rsid w:val="00CB258F"/>
    <w:rsid w:val="00CB2C40"/>
    <w:rsid w:val="00CC1B7D"/>
    <w:rsid w:val="00CC299E"/>
    <w:rsid w:val="00CC3686"/>
    <w:rsid w:val="00CD0562"/>
    <w:rsid w:val="00CE6337"/>
    <w:rsid w:val="00CF24D6"/>
    <w:rsid w:val="00CF27FE"/>
    <w:rsid w:val="00CF7F57"/>
    <w:rsid w:val="00D03213"/>
    <w:rsid w:val="00D07AE2"/>
    <w:rsid w:val="00D07BEC"/>
    <w:rsid w:val="00D1058C"/>
    <w:rsid w:val="00D13057"/>
    <w:rsid w:val="00D22264"/>
    <w:rsid w:val="00D22612"/>
    <w:rsid w:val="00D22B12"/>
    <w:rsid w:val="00D27E48"/>
    <w:rsid w:val="00D31E26"/>
    <w:rsid w:val="00D37340"/>
    <w:rsid w:val="00D41AF5"/>
    <w:rsid w:val="00D44F03"/>
    <w:rsid w:val="00D457EA"/>
    <w:rsid w:val="00D51AB4"/>
    <w:rsid w:val="00D5200C"/>
    <w:rsid w:val="00D52C41"/>
    <w:rsid w:val="00D55335"/>
    <w:rsid w:val="00D6756B"/>
    <w:rsid w:val="00D72C87"/>
    <w:rsid w:val="00D72D1F"/>
    <w:rsid w:val="00DA6228"/>
    <w:rsid w:val="00DA7A73"/>
    <w:rsid w:val="00DC0230"/>
    <w:rsid w:val="00DC0FFE"/>
    <w:rsid w:val="00DC21F6"/>
    <w:rsid w:val="00DC3AAB"/>
    <w:rsid w:val="00DD6925"/>
    <w:rsid w:val="00DD7C63"/>
    <w:rsid w:val="00DD7F66"/>
    <w:rsid w:val="00DE17D3"/>
    <w:rsid w:val="00E00673"/>
    <w:rsid w:val="00E02B87"/>
    <w:rsid w:val="00E06C84"/>
    <w:rsid w:val="00E07108"/>
    <w:rsid w:val="00E207C0"/>
    <w:rsid w:val="00E30815"/>
    <w:rsid w:val="00E4639F"/>
    <w:rsid w:val="00E501C1"/>
    <w:rsid w:val="00E53599"/>
    <w:rsid w:val="00E5368A"/>
    <w:rsid w:val="00E66AA5"/>
    <w:rsid w:val="00E700FB"/>
    <w:rsid w:val="00E714AE"/>
    <w:rsid w:val="00E717A7"/>
    <w:rsid w:val="00E717D8"/>
    <w:rsid w:val="00E725AB"/>
    <w:rsid w:val="00E737C2"/>
    <w:rsid w:val="00E82082"/>
    <w:rsid w:val="00E835AF"/>
    <w:rsid w:val="00E949C8"/>
    <w:rsid w:val="00E961DD"/>
    <w:rsid w:val="00EA2322"/>
    <w:rsid w:val="00EA5EE4"/>
    <w:rsid w:val="00EB3256"/>
    <w:rsid w:val="00EB42B2"/>
    <w:rsid w:val="00EB6A84"/>
    <w:rsid w:val="00EB7B3A"/>
    <w:rsid w:val="00EC035D"/>
    <w:rsid w:val="00EC4710"/>
    <w:rsid w:val="00EC5747"/>
    <w:rsid w:val="00ED2430"/>
    <w:rsid w:val="00ED3EA1"/>
    <w:rsid w:val="00EE2257"/>
    <w:rsid w:val="00EF3796"/>
    <w:rsid w:val="00F042E9"/>
    <w:rsid w:val="00F05FCE"/>
    <w:rsid w:val="00F07AFC"/>
    <w:rsid w:val="00F11649"/>
    <w:rsid w:val="00F15FCC"/>
    <w:rsid w:val="00F24EB1"/>
    <w:rsid w:val="00F34443"/>
    <w:rsid w:val="00F3654F"/>
    <w:rsid w:val="00F517D4"/>
    <w:rsid w:val="00F53489"/>
    <w:rsid w:val="00F6334E"/>
    <w:rsid w:val="00F6465F"/>
    <w:rsid w:val="00F67142"/>
    <w:rsid w:val="00F710C0"/>
    <w:rsid w:val="00F73439"/>
    <w:rsid w:val="00F73449"/>
    <w:rsid w:val="00F73585"/>
    <w:rsid w:val="00F75932"/>
    <w:rsid w:val="00F76A64"/>
    <w:rsid w:val="00F8396D"/>
    <w:rsid w:val="00F85172"/>
    <w:rsid w:val="00F87BF5"/>
    <w:rsid w:val="00F92D4B"/>
    <w:rsid w:val="00F93C21"/>
    <w:rsid w:val="00F94625"/>
    <w:rsid w:val="00FA2E34"/>
    <w:rsid w:val="00FA3059"/>
    <w:rsid w:val="00FA4866"/>
    <w:rsid w:val="00FA63DF"/>
    <w:rsid w:val="00FB2D13"/>
    <w:rsid w:val="00FB613E"/>
    <w:rsid w:val="00FC2476"/>
    <w:rsid w:val="00FC4042"/>
    <w:rsid w:val="00FC6C6C"/>
    <w:rsid w:val="00FC78D1"/>
    <w:rsid w:val="00FC7A41"/>
    <w:rsid w:val="00FD267F"/>
    <w:rsid w:val="00FD3A5D"/>
    <w:rsid w:val="00FD6D8E"/>
    <w:rsid w:val="00FE1BB5"/>
    <w:rsid w:val="00FE665E"/>
    <w:rsid w:val="00FE77CA"/>
    <w:rsid w:val="00FF13CC"/>
    <w:rsid w:val="00FF3AFF"/>
    <w:rsid w:val="00FF7B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0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5B6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B365A3"/>
  </w:style>
  <w:style w:type="paragraph" w:styleId="Rodap">
    <w:name w:val="footer"/>
    <w:basedOn w:val="Normal"/>
    <w:link w:val="RodapChar"/>
    <w:uiPriority w:val="99"/>
    <w:semiHidden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B365A3"/>
  </w:style>
  <w:style w:type="paragraph" w:styleId="Textodebalo">
    <w:name w:val="Balloon Text"/>
    <w:basedOn w:val="Normal"/>
    <w:link w:val="TextodebaloChar"/>
    <w:uiPriority w:val="99"/>
    <w:semiHidden/>
    <w:unhideWhenUsed/>
    <w:rsid w:val="00B365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365A3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8138B2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E5368A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2813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label">
    <w:name w:val="label"/>
    <w:basedOn w:val="Fontepargpadro"/>
    <w:rsid w:val="00D6756B"/>
  </w:style>
  <w:style w:type="paragraph" w:customStyle="1" w:styleId="Ementa-Ttulo">
    <w:name w:val="Ementa - Título"/>
    <w:basedOn w:val="Normal"/>
    <w:rsid w:val="00C74C54"/>
    <w:pPr>
      <w:spacing w:after="0" w:line="240" w:lineRule="auto"/>
      <w:ind w:left="2835"/>
      <w:jc w:val="both"/>
    </w:pPr>
    <w:rPr>
      <w:rFonts w:ascii="Arial" w:eastAsia="Times New Roman" w:hAnsi="Arial" w:cs="Arial"/>
      <w:b/>
      <w:bCs/>
      <w:caps/>
      <w:lang w:eastAsia="pt-BR"/>
    </w:rPr>
  </w:style>
  <w:style w:type="paragraph" w:customStyle="1" w:styleId="Ementa-Corpo">
    <w:name w:val="Ementa - Corpo"/>
    <w:basedOn w:val="Normal"/>
    <w:rsid w:val="00C74C54"/>
    <w:pPr>
      <w:spacing w:after="0" w:line="240" w:lineRule="auto"/>
      <w:ind w:left="2835"/>
      <w:jc w:val="both"/>
    </w:pPr>
    <w:rPr>
      <w:rFonts w:ascii="Arial" w:eastAsia="Times New Roman" w:hAnsi="Arial" w:cs="Arial"/>
      <w:b/>
      <w:bCs/>
      <w:lang w:eastAsia="pt-BR"/>
    </w:rPr>
  </w:style>
  <w:style w:type="paragraph" w:styleId="Citao">
    <w:name w:val="Quote"/>
    <w:basedOn w:val="Normal"/>
    <w:link w:val="CitaoChar"/>
    <w:qFormat/>
    <w:rsid w:val="00914728"/>
    <w:pPr>
      <w:spacing w:after="60" w:line="240" w:lineRule="auto"/>
      <w:ind w:left="2835"/>
      <w:jc w:val="both"/>
    </w:pPr>
    <w:rPr>
      <w:rFonts w:ascii="Arial" w:eastAsia="Times New Roman" w:hAnsi="Arial" w:cs="Arial"/>
      <w:i/>
      <w:iCs/>
      <w:lang w:eastAsia="pt-BR"/>
    </w:rPr>
  </w:style>
  <w:style w:type="character" w:customStyle="1" w:styleId="CitaoChar">
    <w:name w:val="Citação Char"/>
    <w:basedOn w:val="Fontepargpadro"/>
    <w:link w:val="Citao"/>
    <w:rsid w:val="00914728"/>
    <w:rPr>
      <w:rFonts w:ascii="Arial" w:eastAsia="Times New Roman" w:hAnsi="Arial" w:cs="Arial"/>
      <w:i/>
      <w:iCs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997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1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89E1EA-43A4-4E61-BC1D-3039B3E53C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5</Pages>
  <Words>1278</Words>
  <Characters>6902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Juridico</dc:creator>
  <cp:lastModifiedBy>Xerox</cp:lastModifiedBy>
  <cp:revision>43</cp:revision>
  <cp:lastPrinted>2018-03-01T20:06:00Z</cp:lastPrinted>
  <dcterms:created xsi:type="dcterms:W3CDTF">2018-02-27T15:33:00Z</dcterms:created>
  <dcterms:modified xsi:type="dcterms:W3CDTF">2018-03-01T20:06:00Z</dcterms:modified>
</cp:coreProperties>
</file>