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DD7F66" w:rsidRDefault="008138B2" w:rsidP="008138B2">
      <w:pPr>
        <w:spacing w:after="0" w:line="360" w:lineRule="auto"/>
        <w:jc w:val="center"/>
        <w:rPr>
          <w:b/>
          <w:sz w:val="24"/>
          <w:szCs w:val="24"/>
        </w:rPr>
      </w:pPr>
      <w:r w:rsidRPr="00DD7F66">
        <w:rPr>
          <w:b/>
          <w:sz w:val="24"/>
          <w:szCs w:val="24"/>
        </w:rPr>
        <w:t>PARECER JURÍDICO</w:t>
      </w:r>
    </w:p>
    <w:p w:rsidR="00653047" w:rsidRPr="00DD7F66" w:rsidRDefault="00653047" w:rsidP="008138B2">
      <w:pPr>
        <w:spacing w:after="0" w:line="360" w:lineRule="auto"/>
        <w:jc w:val="center"/>
        <w:rPr>
          <w:b/>
          <w:sz w:val="24"/>
          <w:szCs w:val="24"/>
        </w:rPr>
      </w:pPr>
    </w:p>
    <w:p w:rsidR="008138B2" w:rsidRPr="00DD7F66" w:rsidRDefault="00F85172" w:rsidP="008138B2">
      <w:pPr>
        <w:pStyle w:val="PargrafodaLista"/>
        <w:numPr>
          <w:ilvl w:val="0"/>
          <w:numId w:val="1"/>
        </w:numPr>
        <w:spacing w:after="0" w:line="360" w:lineRule="auto"/>
        <w:jc w:val="both"/>
        <w:rPr>
          <w:b/>
          <w:sz w:val="24"/>
          <w:szCs w:val="24"/>
        </w:rPr>
      </w:pPr>
      <w:r w:rsidRPr="00DD7F66">
        <w:rPr>
          <w:b/>
          <w:sz w:val="24"/>
          <w:szCs w:val="24"/>
        </w:rPr>
        <w:t>RELATÓRIO</w:t>
      </w:r>
    </w:p>
    <w:p w:rsidR="008138B2" w:rsidRPr="00DD7F66" w:rsidRDefault="008138B2" w:rsidP="00E82082">
      <w:pPr>
        <w:spacing w:after="0" w:line="360" w:lineRule="auto"/>
        <w:jc w:val="both"/>
        <w:rPr>
          <w:b/>
          <w:sz w:val="24"/>
          <w:szCs w:val="24"/>
        </w:rPr>
      </w:pPr>
    </w:p>
    <w:p w:rsidR="008138B2" w:rsidRPr="00DD7F66" w:rsidRDefault="00164844" w:rsidP="00E82082">
      <w:pPr>
        <w:spacing w:before="120" w:after="120" w:line="360" w:lineRule="auto"/>
        <w:ind w:firstLine="708"/>
        <w:jc w:val="both"/>
        <w:rPr>
          <w:rFonts w:cs="Times New Roman"/>
          <w:sz w:val="24"/>
          <w:szCs w:val="24"/>
        </w:rPr>
      </w:pPr>
      <w:r w:rsidRPr="00DD7F66">
        <w:rPr>
          <w:sz w:val="24"/>
          <w:szCs w:val="24"/>
        </w:rPr>
        <w:t xml:space="preserve">O </w:t>
      </w:r>
      <w:r w:rsidR="00F25280">
        <w:rPr>
          <w:sz w:val="24"/>
          <w:szCs w:val="24"/>
        </w:rPr>
        <w:t>Projeto de Lei n</w:t>
      </w:r>
      <w:r w:rsidR="00D1058C">
        <w:rPr>
          <w:sz w:val="24"/>
          <w:szCs w:val="24"/>
        </w:rPr>
        <w:t xml:space="preserve">º </w:t>
      </w:r>
      <w:r w:rsidR="00CE1156">
        <w:rPr>
          <w:sz w:val="24"/>
          <w:szCs w:val="24"/>
        </w:rPr>
        <w:t>01</w:t>
      </w:r>
      <w:r w:rsidR="009A459D">
        <w:rPr>
          <w:sz w:val="24"/>
          <w:szCs w:val="24"/>
        </w:rPr>
        <w:t>4</w:t>
      </w:r>
      <w:r w:rsidR="00D1058C">
        <w:rPr>
          <w:sz w:val="24"/>
          <w:szCs w:val="24"/>
        </w:rPr>
        <w:t>/201</w:t>
      </w:r>
      <w:r w:rsidR="00CE1156">
        <w:rPr>
          <w:sz w:val="24"/>
          <w:szCs w:val="24"/>
        </w:rPr>
        <w:t>8</w:t>
      </w:r>
      <w:r w:rsidR="00B92A18">
        <w:rPr>
          <w:sz w:val="24"/>
          <w:szCs w:val="24"/>
        </w:rPr>
        <w:t>,</w:t>
      </w:r>
      <w:r w:rsidRPr="00DD7F66">
        <w:rPr>
          <w:sz w:val="24"/>
          <w:szCs w:val="24"/>
        </w:rPr>
        <w:t xml:space="preserve"> </w:t>
      </w:r>
      <w:r w:rsidR="00B92A18">
        <w:rPr>
          <w:sz w:val="24"/>
          <w:szCs w:val="24"/>
        </w:rPr>
        <w:t>de autoria da Vereadora Claudinha Jardim, que “</w:t>
      </w:r>
      <w:r w:rsidR="009A459D" w:rsidRPr="009A459D">
        <w:rPr>
          <w:sz w:val="24"/>
          <w:szCs w:val="24"/>
        </w:rPr>
        <w:t>Di</w:t>
      </w:r>
      <w:r w:rsidR="009A459D" w:rsidRPr="009A459D">
        <w:rPr>
          <w:sz w:val="24"/>
          <w:szCs w:val="24"/>
        </w:rPr>
        <w:t>s</w:t>
      </w:r>
      <w:r w:rsidR="009A459D" w:rsidRPr="009A459D">
        <w:rPr>
          <w:sz w:val="24"/>
          <w:szCs w:val="24"/>
        </w:rPr>
        <w:t>põe sobre afixar placas com informações explicativas, sobre as técnicas conhecidas c</w:t>
      </w:r>
      <w:r w:rsidR="009A459D" w:rsidRPr="009A459D">
        <w:rPr>
          <w:sz w:val="24"/>
          <w:szCs w:val="24"/>
        </w:rPr>
        <w:t>o</w:t>
      </w:r>
      <w:r w:rsidR="00F25280">
        <w:rPr>
          <w:sz w:val="24"/>
          <w:szCs w:val="24"/>
        </w:rPr>
        <w:t>mo ‘</w:t>
      </w:r>
      <w:r w:rsidR="009A459D" w:rsidRPr="009A459D">
        <w:rPr>
          <w:sz w:val="24"/>
          <w:szCs w:val="24"/>
        </w:rPr>
        <w:t>manobra de Heimlich</w:t>
      </w:r>
      <w:r w:rsidR="00F25280">
        <w:rPr>
          <w:sz w:val="24"/>
          <w:szCs w:val="24"/>
        </w:rPr>
        <w:t>’ e ‘tapotagem’</w:t>
      </w:r>
      <w:r w:rsidR="009A459D" w:rsidRPr="009A459D">
        <w:rPr>
          <w:sz w:val="24"/>
          <w:szCs w:val="24"/>
        </w:rPr>
        <w:t>, em Escolas da Rede Municipal e Particular do Munic</w:t>
      </w:r>
      <w:r w:rsidR="009A459D" w:rsidRPr="009A459D">
        <w:rPr>
          <w:sz w:val="24"/>
          <w:szCs w:val="24"/>
        </w:rPr>
        <w:t>í</w:t>
      </w:r>
      <w:r w:rsidR="009A459D" w:rsidRPr="009A459D">
        <w:rPr>
          <w:sz w:val="24"/>
          <w:szCs w:val="24"/>
        </w:rPr>
        <w:t>pio de Guaíba</w:t>
      </w:r>
      <w:r w:rsidR="00B92A18">
        <w:rPr>
          <w:sz w:val="24"/>
          <w:szCs w:val="24"/>
        </w:rPr>
        <w:t xml:space="preserve">”, </w:t>
      </w:r>
      <w:r w:rsidRPr="00DD7F66">
        <w:rPr>
          <w:sz w:val="24"/>
          <w:szCs w:val="24"/>
        </w:rPr>
        <w:t xml:space="preserve">foi </w:t>
      </w:r>
      <w:r w:rsidR="00D1058C">
        <w:rPr>
          <w:sz w:val="24"/>
          <w:szCs w:val="24"/>
        </w:rPr>
        <w:t xml:space="preserve">encaminhado a esta </w:t>
      </w:r>
      <w:r w:rsidRPr="00DD7F66">
        <w:rPr>
          <w:sz w:val="24"/>
          <w:szCs w:val="24"/>
        </w:rPr>
        <w:t>Procuradoria Jurí</w:t>
      </w:r>
      <w:r w:rsidR="008B6126" w:rsidRPr="00DD7F66">
        <w:rPr>
          <w:sz w:val="24"/>
          <w:szCs w:val="24"/>
        </w:rPr>
        <w:t>dica</w:t>
      </w:r>
      <w:r w:rsidR="00D1058C">
        <w:rPr>
          <w:sz w:val="24"/>
          <w:szCs w:val="24"/>
        </w:rPr>
        <w:t xml:space="preserve"> pelo Presidente da C</w:t>
      </w:r>
      <w:r w:rsidR="00D1058C">
        <w:rPr>
          <w:sz w:val="24"/>
          <w:szCs w:val="24"/>
        </w:rPr>
        <w:t>â</w:t>
      </w:r>
      <w:r w:rsidR="00D1058C">
        <w:rPr>
          <w:sz w:val="24"/>
          <w:szCs w:val="24"/>
        </w:rPr>
        <w:t>mara Municipal</w:t>
      </w:r>
      <w:r w:rsidR="003027EF">
        <w:rPr>
          <w:sz w:val="24"/>
          <w:szCs w:val="24"/>
        </w:rPr>
        <w:t xml:space="preserve"> para análise com fulcro no art. 105 do Regimento Interno</w:t>
      </w:r>
      <w:r w:rsidR="00CC1B7D">
        <w:rPr>
          <w:sz w:val="24"/>
          <w:szCs w:val="24"/>
        </w:rPr>
        <w:t>,</w:t>
      </w:r>
      <w:r w:rsidR="00AA5431">
        <w:rPr>
          <w:sz w:val="24"/>
          <w:szCs w:val="24"/>
        </w:rPr>
        <w:t xml:space="preserve"> a fim de</w:t>
      </w:r>
      <w:r w:rsidR="009E564A">
        <w:rPr>
          <w:sz w:val="24"/>
          <w:szCs w:val="24"/>
        </w:rPr>
        <w:t xml:space="preserve"> que</w:t>
      </w:r>
      <w:r w:rsidR="00AA5431">
        <w:rPr>
          <w:sz w:val="24"/>
          <w:szCs w:val="24"/>
        </w:rPr>
        <w:t xml:space="preserve"> se</w:t>
      </w:r>
      <w:r w:rsidR="003D40D9">
        <w:rPr>
          <w:sz w:val="24"/>
          <w:szCs w:val="24"/>
        </w:rPr>
        <w:t>ja</w:t>
      </w:r>
      <w:r w:rsidR="00AA5431">
        <w:rPr>
          <w:sz w:val="24"/>
          <w:szCs w:val="24"/>
        </w:rPr>
        <w:t xml:space="preserve"> efet</w:t>
      </w:r>
      <w:r w:rsidR="00AA5431">
        <w:rPr>
          <w:sz w:val="24"/>
          <w:szCs w:val="24"/>
        </w:rPr>
        <w:t>i</w:t>
      </w:r>
      <w:r w:rsidR="00AA5431">
        <w:rPr>
          <w:sz w:val="24"/>
          <w:szCs w:val="24"/>
        </w:rPr>
        <w:t>vado o controle quanto à constitucionalidade, à competência da Câmara e ao caráter pessoal das proposições</w:t>
      </w:r>
      <w:r w:rsidR="00101E3B">
        <w:rPr>
          <w:sz w:val="24"/>
          <w:szCs w:val="24"/>
        </w:rPr>
        <w:t>.</w:t>
      </w:r>
      <w:r w:rsidR="00AA5431">
        <w:rPr>
          <w:sz w:val="24"/>
          <w:szCs w:val="24"/>
        </w:rPr>
        <w:t xml:space="preserve"> </w:t>
      </w:r>
    </w:p>
    <w:p w:rsidR="00B56946" w:rsidRPr="00DD7F66" w:rsidRDefault="00B56946" w:rsidP="00E82082">
      <w:pPr>
        <w:spacing w:after="0" w:line="360" w:lineRule="auto"/>
        <w:ind w:firstLine="1134"/>
        <w:jc w:val="both"/>
        <w:rPr>
          <w:sz w:val="24"/>
          <w:szCs w:val="24"/>
        </w:rPr>
      </w:pPr>
    </w:p>
    <w:p w:rsidR="008138B2" w:rsidRPr="00DD7F66" w:rsidRDefault="00FC2476" w:rsidP="00E82082">
      <w:pPr>
        <w:pStyle w:val="PargrafodaLista"/>
        <w:numPr>
          <w:ilvl w:val="0"/>
          <w:numId w:val="1"/>
        </w:numPr>
        <w:spacing w:after="0" w:line="360" w:lineRule="auto"/>
        <w:jc w:val="both"/>
        <w:rPr>
          <w:b/>
          <w:sz w:val="24"/>
          <w:szCs w:val="24"/>
        </w:rPr>
      </w:pPr>
      <w:r w:rsidRPr="00DD7F66">
        <w:rPr>
          <w:b/>
          <w:sz w:val="24"/>
          <w:szCs w:val="24"/>
        </w:rPr>
        <w:t>MÉRITO</w:t>
      </w:r>
    </w:p>
    <w:p w:rsidR="008138B2" w:rsidRPr="00DD7F66" w:rsidRDefault="008138B2" w:rsidP="00E82082">
      <w:pPr>
        <w:spacing w:after="0" w:line="360" w:lineRule="auto"/>
        <w:jc w:val="both"/>
        <w:rPr>
          <w:b/>
          <w:sz w:val="24"/>
          <w:szCs w:val="24"/>
        </w:rPr>
      </w:pPr>
    </w:p>
    <w:p w:rsidR="00F25280" w:rsidRDefault="00F25280" w:rsidP="00F25280">
      <w:pPr>
        <w:spacing w:after="0" w:line="360" w:lineRule="auto"/>
        <w:ind w:firstLine="1134"/>
        <w:jc w:val="both"/>
        <w:rPr>
          <w:rFonts w:cs="Times New Roman"/>
          <w:sz w:val="24"/>
          <w:szCs w:val="24"/>
        </w:rPr>
      </w:pPr>
      <w:r>
        <w:rPr>
          <w:sz w:val="24"/>
          <w:szCs w:val="24"/>
        </w:rPr>
        <w:t xml:space="preserve">De fato, a norma inscrita no art. 105 do Regimento Interno da Câmara Municipal outorga ao Presidente do Legislativo a possibilidade de devolução ao autor de proposições maculadas por </w:t>
      </w:r>
      <w:r w:rsidRPr="0092182F">
        <w:rPr>
          <w:b/>
          <w:sz w:val="24"/>
          <w:szCs w:val="24"/>
        </w:rPr>
        <w:t>manifesta</w:t>
      </w:r>
      <w:r>
        <w:rPr>
          <w:sz w:val="24"/>
          <w:szCs w:val="24"/>
        </w:rPr>
        <w:t xml:space="preserve"> inconstitucionalidade (art. 105, II), alheias à competência da C</w:t>
      </w:r>
      <w:r>
        <w:rPr>
          <w:sz w:val="24"/>
          <w:szCs w:val="24"/>
        </w:rPr>
        <w:t>â</w:t>
      </w:r>
      <w:r>
        <w:rPr>
          <w:sz w:val="24"/>
          <w:szCs w:val="24"/>
        </w:rPr>
        <w:t>mara (art. 105, I) ou de caráter pessoal (art. 105, III)</w:t>
      </w:r>
      <w:r w:rsidRPr="00DD7F66">
        <w:rPr>
          <w:rFonts w:cs="Times New Roman"/>
          <w:sz w:val="24"/>
          <w:szCs w:val="24"/>
        </w:rPr>
        <w:t>.</w:t>
      </w:r>
      <w:r>
        <w:rPr>
          <w:rFonts w:cs="Times New Roman"/>
          <w:sz w:val="24"/>
          <w:szCs w:val="24"/>
        </w:rPr>
        <w:t xml:space="preserve"> Solução similar é encontrada no Reg</w:t>
      </w:r>
      <w:r>
        <w:rPr>
          <w:rFonts w:cs="Times New Roman"/>
          <w:sz w:val="24"/>
          <w:szCs w:val="24"/>
        </w:rPr>
        <w:t>i</w:t>
      </w:r>
      <w:r>
        <w:rPr>
          <w:rFonts w:cs="Times New Roman"/>
          <w:sz w:val="24"/>
          <w:szCs w:val="24"/>
        </w:rPr>
        <w:t>mento Interno da Câmara dos Deputados (art. 137, § 1º</w:t>
      </w:r>
      <w:r w:rsidRPr="006F6548">
        <w:rPr>
          <w:rFonts w:cs="Times New Roman"/>
          <w:sz w:val="24"/>
          <w:szCs w:val="24"/>
        </w:rPr>
        <w:t>)</w:t>
      </w:r>
      <w:r>
        <w:rPr>
          <w:rFonts w:cs="Times New Roman"/>
          <w:sz w:val="24"/>
          <w:szCs w:val="24"/>
        </w:rPr>
        <w:t xml:space="preserve"> – parlamento em que o controle vem sendo exercido –, no Regimento Interno do Senado Federal (art. 48, XI – em que a sol</w:t>
      </w:r>
      <w:r>
        <w:rPr>
          <w:rFonts w:cs="Times New Roman"/>
          <w:sz w:val="24"/>
          <w:szCs w:val="24"/>
        </w:rPr>
        <w:t>u</w:t>
      </w:r>
      <w:r>
        <w:rPr>
          <w:rFonts w:cs="Times New Roman"/>
          <w:sz w:val="24"/>
          <w:szCs w:val="24"/>
        </w:rPr>
        <w:t>ção é o arquivamento) e em diversos outros regimentos de casas legislativas pátrias.</w:t>
      </w:r>
    </w:p>
    <w:p w:rsidR="00F25280" w:rsidRDefault="00F25280" w:rsidP="00F25280">
      <w:pPr>
        <w:spacing w:after="0" w:line="360" w:lineRule="auto"/>
        <w:ind w:firstLine="1134"/>
        <w:jc w:val="both"/>
        <w:rPr>
          <w:rFonts w:cs="Times New Roman"/>
          <w:sz w:val="24"/>
          <w:szCs w:val="24"/>
        </w:rPr>
      </w:pPr>
    </w:p>
    <w:p w:rsidR="00F25280" w:rsidRDefault="00F25280" w:rsidP="00F25280">
      <w:pPr>
        <w:spacing w:after="0" w:line="360" w:lineRule="auto"/>
        <w:ind w:firstLine="1134"/>
        <w:jc w:val="both"/>
        <w:rPr>
          <w:sz w:val="24"/>
          <w:szCs w:val="24"/>
        </w:rPr>
      </w:pPr>
      <w:r>
        <w:rPr>
          <w:sz w:val="24"/>
          <w:szCs w:val="24"/>
        </w:rPr>
        <w:t>A doutrina trata do sentido da norma jurídica inscrita no art. 105 do Regimento Interno caracterizando-o como o instituto do controle de constitucionalidade político ou preventivo, sendo tal controle exercido dentro do Parlamento, através de exame superficial pela Presidência da Mesa Diretora, considerado controle preventivo de constitucionalidade interno, antes que a proposição possa percorrer o trâmite legislativo. Via de regra, a devol</w:t>
      </w:r>
      <w:r>
        <w:rPr>
          <w:sz w:val="24"/>
          <w:szCs w:val="24"/>
        </w:rPr>
        <w:t>u</w:t>
      </w:r>
      <w:r>
        <w:rPr>
          <w:sz w:val="24"/>
          <w:szCs w:val="24"/>
        </w:rPr>
        <w:t>ção se perfaz por despacho fundamentado da Presidência, indicando o artigo constitucional violado, podendo o autor recorrer da decisão ao Plenário (art. 105, parágrafo único).</w:t>
      </w:r>
    </w:p>
    <w:p w:rsidR="001E46DC" w:rsidRDefault="001E46DC" w:rsidP="00172984">
      <w:pPr>
        <w:spacing w:after="0" w:line="360" w:lineRule="auto"/>
        <w:ind w:firstLine="1134"/>
        <w:jc w:val="both"/>
        <w:rPr>
          <w:sz w:val="24"/>
          <w:szCs w:val="24"/>
        </w:rPr>
      </w:pPr>
      <w:r>
        <w:rPr>
          <w:sz w:val="24"/>
          <w:szCs w:val="24"/>
        </w:rPr>
        <w:lastRenderedPageBreak/>
        <w:t>De plano, deve-se esclarecer q</w:t>
      </w:r>
      <w:r w:rsidR="00F25280">
        <w:rPr>
          <w:sz w:val="24"/>
          <w:szCs w:val="24"/>
        </w:rPr>
        <w:t>ue a ementa do Projeto de Lei n</w:t>
      </w:r>
      <w:r>
        <w:rPr>
          <w:sz w:val="24"/>
          <w:szCs w:val="24"/>
        </w:rPr>
        <w:t>º 014/2018 do L</w:t>
      </w:r>
      <w:r>
        <w:rPr>
          <w:sz w:val="24"/>
          <w:szCs w:val="24"/>
        </w:rPr>
        <w:t>e</w:t>
      </w:r>
      <w:r>
        <w:rPr>
          <w:sz w:val="24"/>
          <w:szCs w:val="24"/>
        </w:rPr>
        <w:t>gislativo leva a crer que se trata de proposição que visa obrigar entidades a fixarem placas com informações. No entanto, da leitura dos artigos</w:t>
      </w:r>
      <w:r w:rsidR="00E24CC5">
        <w:rPr>
          <w:sz w:val="24"/>
          <w:szCs w:val="24"/>
        </w:rPr>
        <w:t>,</w:t>
      </w:r>
      <w:r>
        <w:rPr>
          <w:sz w:val="24"/>
          <w:szCs w:val="24"/>
        </w:rPr>
        <w:t xml:space="preserve"> depreende-se que seu objeto vai</w:t>
      </w:r>
      <w:r w:rsidR="00F25280">
        <w:rPr>
          <w:sz w:val="24"/>
          <w:szCs w:val="24"/>
        </w:rPr>
        <w:t xml:space="preserve"> </w:t>
      </w:r>
      <w:r>
        <w:rPr>
          <w:sz w:val="24"/>
          <w:szCs w:val="24"/>
        </w:rPr>
        <w:t>a</w:t>
      </w:r>
      <w:r>
        <w:rPr>
          <w:sz w:val="24"/>
          <w:szCs w:val="24"/>
        </w:rPr>
        <w:t>lém, buscando criar obrigações mais amplas como a necessidade de treinamento.</w:t>
      </w:r>
    </w:p>
    <w:p w:rsidR="00F25280" w:rsidRDefault="00F25280" w:rsidP="00172984">
      <w:pPr>
        <w:spacing w:after="0" w:line="360" w:lineRule="auto"/>
        <w:ind w:firstLine="1134"/>
        <w:jc w:val="both"/>
        <w:rPr>
          <w:sz w:val="24"/>
          <w:szCs w:val="24"/>
        </w:rPr>
      </w:pPr>
    </w:p>
    <w:p w:rsidR="00C55D32" w:rsidRDefault="001E46DC" w:rsidP="00172984">
      <w:pPr>
        <w:spacing w:after="0" w:line="360" w:lineRule="auto"/>
        <w:ind w:firstLine="1134"/>
        <w:jc w:val="both"/>
        <w:rPr>
          <w:sz w:val="24"/>
          <w:szCs w:val="24"/>
        </w:rPr>
      </w:pPr>
      <w:r>
        <w:rPr>
          <w:sz w:val="24"/>
          <w:szCs w:val="24"/>
        </w:rPr>
        <w:t>No que diz respeito ao controle da competência da Câmara Municipal, cabe tr</w:t>
      </w:r>
      <w:r>
        <w:rPr>
          <w:sz w:val="24"/>
          <w:szCs w:val="24"/>
        </w:rPr>
        <w:t>a</w:t>
      </w:r>
      <w:r w:rsidR="00F25280">
        <w:rPr>
          <w:sz w:val="24"/>
          <w:szCs w:val="24"/>
        </w:rPr>
        <w:t>zer à análise a norma do artigo</w:t>
      </w:r>
      <w:r>
        <w:rPr>
          <w:sz w:val="24"/>
          <w:szCs w:val="24"/>
        </w:rPr>
        <w:t xml:space="preserve"> 24 da Constituição Federal, que disciplina as matérias de competência concorrente da União, Estados e Distrito Federal, enumerando em seu inciso XV a proteção à infância e à juventude</w:t>
      </w:r>
      <w:r w:rsidR="00E24CC5">
        <w:rPr>
          <w:sz w:val="24"/>
          <w:szCs w:val="24"/>
        </w:rPr>
        <w:t>. Ainda que a interpretação do dispositivo constituci</w:t>
      </w:r>
      <w:r w:rsidR="00E24CC5">
        <w:rPr>
          <w:sz w:val="24"/>
          <w:szCs w:val="24"/>
        </w:rPr>
        <w:t>o</w:t>
      </w:r>
      <w:r w:rsidR="00E24CC5">
        <w:rPr>
          <w:sz w:val="24"/>
          <w:szCs w:val="24"/>
        </w:rPr>
        <w:t>nal fosse combinada com o previsto no</w:t>
      </w:r>
      <w:r w:rsidR="00C55D32">
        <w:rPr>
          <w:sz w:val="24"/>
          <w:szCs w:val="24"/>
        </w:rPr>
        <w:t xml:space="preserve"> artigo 30</w:t>
      </w:r>
      <w:r w:rsidR="00250BB9">
        <w:rPr>
          <w:sz w:val="24"/>
          <w:szCs w:val="24"/>
        </w:rPr>
        <w:t>, inciso I</w:t>
      </w:r>
      <w:r w:rsidR="00F25280">
        <w:rPr>
          <w:sz w:val="24"/>
          <w:szCs w:val="24"/>
        </w:rPr>
        <w:t>,</w:t>
      </w:r>
      <w:r w:rsidR="00C55D32">
        <w:rPr>
          <w:sz w:val="24"/>
          <w:szCs w:val="24"/>
        </w:rPr>
        <w:t xml:space="preserve"> da Constituição da República Fed</w:t>
      </w:r>
      <w:r w:rsidR="00C55D32">
        <w:rPr>
          <w:sz w:val="24"/>
          <w:szCs w:val="24"/>
        </w:rPr>
        <w:t>e</w:t>
      </w:r>
      <w:r w:rsidR="00C55D32">
        <w:rPr>
          <w:sz w:val="24"/>
          <w:szCs w:val="24"/>
        </w:rPr>
        <w:t>rativa do Brasil</w:t>
      </w:r>
      <w:r w:rsidR="00E24CC5">
        <w:rPr>
          <w:sz w:val="24"/>
          <w:szCs w:val="24"/>
        </w:rPr>
        <w:t>, que</w:t>
      </w:r>
      <w:r w:rsidR="00C55D32">
        <w:rPr>
          <w:sz w:val="24"/>
          <w:szCs w:val="24"/>
        </w:rPr>
        <w:t xml:space="preserve"> dispõe </w:t>
      </w:r>
      <w:r w:rsidR="00F25280">
        <w:rPr>
          <w:sz w:val="24"/>
          <w:szCs w:val="24"/>
        </w:rPr>
        <w:t>competir</w:t>
      </w:r>
      <w:r w:rsidR="00C55D32">
        <w:rPr>
          <w:sz w:val="24"/>
          <w:szCs w:val="24"/>
        </w:rPr>
        <w:t xml:space="preserve"> aos Municípios legislar acerca de matérias de intere</w:t>
      </w:r>
      <w:r w:rsidR="00C55D32">
        <w:rPr>
          <w:sz w:val="24"/>
          <w:szCs w:val="24"/>
        </w:rPr>
        <w:t>s</w:t>
      </w:r>
      <w:r w:rsidR="00C55D32">
        <w:rPr>
          <w:sz w:val="24"/>
          <w:szCs w:val="24"/>
        </w:rPr>
        <w:t>se lo</w:t>
      </w:r>
      <w:r>
        <w:rPr>
          <w:sz w:val="24"/>
          <w:szCs w:val="24"/>
        </w:rPr>
        <w:t>cal</w:t>
      </w:r>
      <w:r w:rsidR="00E24CC5">
        <w:rPr>
          <w:sz w:val="24"/>
          <w:szCs w:val="24"/>
        </w:rPr>
        <w:t xml:space="preserve"> e suplementar a legislação federal e estadual no que couber, a proposição esbarra </w:t>
      </w:r>
      <w:r w:rsidR="00F3402D">
        <w:rPr>
          <w:sz w:val="24"/>
          <w:szCs w:val="24"/>
        </w:rPr>
        <w:t>nos precei</w:t>
      </w:r>
      <w:r w:rsidR="00F25280">
        <w:rPr>
          <w:sz w:val="24"/>
          <w:szCs w:val="24"/>
        </w:rPr>
        <w:t>tos constitucionais do processo legislativo, especificamente no da iniciativa,</w:t>
      </w:r>
      <w:r w:rsidR="00F3402D">
        <w:rPr>
          <w:sz w:val="24"/>
          <w:szCs w:val="24"/>
        </w:rPr>
        <w:t xml:space="preserve"> conforme os fundamentos a s</w:t>
      </w:r>
      <w:r w:rsidR="00F3402D">
        <w:rPr>
          <w:sz w:val="24"/>
          <w:szCs w:val="24"/>
        </w:rPr>
        <w:t>e</w:t>
      </w:r>
      <w:r w:rsidR="00F3402D">
        <w:rPr>
          <w:sz w:val="24"/>
          <w:szCs w:val="24"/>
        </w:rPr>
        <w:t>guir.</w:t>
      </w:r>
    </w:p>
    <w:p w:rsidR="00F25280" w:rsidRDefault="00F25280" w:rsidP="00172984">
      <w:pPr>
        <w:spacing w:after="0" w:line="360" w:lineRule="auto"/>
        <w:ind w:firstLine="1134"/>
        <w:jc w:val="both"/>
        <w:rPr>
          <w:sz w:val="24"/>
          <w:szCs w:val="24"/>
        </w:rPr>
      </w:pPr>
    </w:p>
    <w:p w:rsidR="00F25280" w:rsidRDefault="00F25280" w:rsidP="00F25280">
      <w:pPr>
        <w:spacing w:after="0" w:line="360" w:lineRule="auto"/>
        <w:ind w:firstLine="1134"/>
        <w:jc w:val="both"/>
        <w:rPr>
          <w:sz w:val="24"/>
          <w:szCs w:val="24"/>
        </w:rPr>
      </w:pPr>
      <w:r>
        <w:rPr>
          <w:sz w:val="24"/>
          <w:szCs w:val="24"/>
        </w:rPr>
        <w:t>A Constituição Federal de 1988, com base na tripartição dos Poderes, disciplina a iniciativa parlamentar a partir do seu artigo 61, o qual prevê: “</w:t>
      </w:r>
      <w:r w:rsidRPr="00B72BB2">
        <w:rPr>
          <w:sz w:val="24"/>
          <w:szCs w:val="24"/>
        </w:rPr>
        <w:t>A iniciativa das leis compl</w:t>
      </w:r>
      <w:r w:rsidRPr="00B72BB2">
        <w:rPr>
          <w:sz w:val="24"/>
          <w:szCs w:val="24"/>
        </w:rPr>
        <w:t>e</w:t>
      </w:r>
      <w:r w:rsidRPr="00B72BB2">
        <w:rPr>
          <w:sz w:val="24"/>
          <w:szCs w:val="24"/>
        </w:rPr>
        <w:t xml:space="preserve">mentares e ordinárias cabe a </w:t>
      </w:r>
      <w:r w:rsidRPr="00B72BB2">
        <w:rPr>
          <w:b/>
          <w:sz w:val="24"/>
          <w:szCs w:val="24"/>
        </w:rPr>
        <w:t>qualquer membro ou Comissão da Câmara dos Deputados, do Senado Federal ou do Congresso Nacional</w:t>
      </w:r>
      <w:r w:rsidRPr="00B72BB2">
        <w:rPr>
          <w:sz w:val="24"/>
          <w:szCs w:val="24"/>
        </w:rPr>
        <w:t xml:space="preserve">, </w:t>
      </w:r>
      <w:r w:rsidRPr="00B72BB2">
        <w:rPr>
          <w:b/>
          <w:sz w:val="24"/>
          <w:szCs w:val="24"/>
        </w:rPr>
        <w:t>ao Presidente da República</w:t>
      </w:r>
      <w:r w:rsidRPr="00B72BB2">
        <w:rPr>
          <w:sz w:val="24"/>
          <w:szCs w:val="24"/>
        </w:rPr>
        <w:t xml:space="preserve">, </w:t>
      </w:r>
      <w:r w:rsidRPr="00B72BB2">
        <w:rPr>
          <w:b/>
          <w:sz w:val="24"/>
          <w:szCs w:val="24"/>
        </w:rPr>
        <w:t>ao Supremo Trib</w:t>
      </w:r>
      <w:r w:rsidRPr="00B72BB2">
        <w:rPr>
          <w:b/>
          <w:sz w:val="24"/>
          <w:szCs w:val="24"/>
        </w:rPr>
        <w:t>u</w:t>
      </w:r>
      <w:r w:rsidRPr="00B72BB2">
        <w:rPr>
          <w:b/>
          <w:sz w:val="24"/>
          <w:szCs w:val="24"/>
        </w:rPr>
        <w:t>nal Federal</w:t>
      </w:r>
      <w:r w:rsidRPr="00B72BB2">
        <w:rPr>
          <w:sz w:val="24"/>
          <w:szCs w:val="24"/>
        </w:rPr>
        <w:t xml:space="preserve">, </w:t>
      </w:r>
      <w:r w:rsidRPr="00B72BB2">
        <w:rPr>
          <w:b/>
          <w:sz w:val="24"/>
          <w:szCs w:val="24"/>
        </w:rPr>
        <w:t>aos Tribunais Superiores</w:t>
      </w:r>
      <w:r w:rsidRPr="00B72BB2">
        <w:rPr>
          <w:sz w:val="24"/>
          <w:szCs w:val="24"/>
        </w:rPr>
        <w:t xml:space="preserve">, </w:t>
      </w:r>
      <w:r w:rsidRPr="00B72BB2">
        <w:rPr>
          <w:b/>
          <w:sz w:val="24"/>
          <w:szCs w:val="24"/>
        </w:rPr>
        <w:t>ao Procurador-Geral da República e aos cidadãos</w:t>
      </w:r>
      <w:r w:rsidRPr="00B72BB2">
        <w:rPr>
          <w:sz w:val="24"/>
          <w:szCs w:val="24"/>
        </w:rPr>
        <w:t>, na forma e nos casos previstos nesta Constituição.</w:t>
      </w:r>
      <w:r>
        <w:rPr>
          <w:sz w:val="24"/>
          <w:szCs w:val="24"/>
        </w:rPr>
        <w:t xml:space="preserve">” Assim, embora a função legislativa tenha sido entregue ao Poder Legislativo, a Constituição Brasileira conferiu o </w:t>
      </w:r>
      <w:r w:rsidRPr="004942A9">
        <w:rPr>
          <w:b/>
          <w:sz w:val="24"/>
          <w:szCs w:val="24"/>
        </w:rPr>
        <w:t>poder de iniciativa</w:t>
      </w:r>
      <w:r>
        <w:rPr>
          <w:sz w:val="24"/>
          <w:szCs w:val="24"/>
        </w:rPr>
        <w:t xml:space="preserve"> a autoridades do Executivo, do Judiciário, do MP e, inclusive, aos cidadãos diretamente.</w:t>
      </w:r>
    </w:p>
    <w:p w:rsidR="00F25280" w:rsidRDefault="00F25280" w:rsidP="00F25280">
      <w:pPr>
        <w:spacing w:after="0" w:line="360" w:lineRule="auto"/>
        <w:ind w:firstLine="1134"/>
        <w:jc w:val="both"/>
        <w:rPr>
          <w:sz w:val="24"/>
          <w:szCs w:val="24"/>
        </w:rPr>
      </w:pPr>
    </w:p>
    <w:p w:rsidR="00F25280" w:rsidRDefault="00F25280" w:rsidP="00F25280">
      <w:pPr>
        <w:spacing w:after="0" w:line="360" w:lineRule="auto"/>
        <w:ind w:firstLine="1134"/>
        <w:jc w:val="both"/>
        <w:rPr>
          <w:sz w:val="24"/>
          <w:szCs w:val="24"/>
        </w:rPr>
      </w:pPr>
      <w:r>
        <w:rPr>
          <w:sz w:val="24"/>
          <w:szCs w:val="24"/>
        </w:rPr>
        <w:t>Por ser uma norma genérica que atribui, indistintamente, o poder de iniciativa para a deflagração do processo legislativo a várias autoridades, a doutrina a nomeia de “in</w:t>
      </w:r>
      <w:r>
        <w:rPr>
          <w:sz w:val="24"/>
          <w:szCs w:val="24"/>
        </w:rPr>
        <w:t>i</w:t>
      </w:r>
      <w:r>
        <w:rPr>
          <w:sz w:val="24"/>
          <w:szCs w:val="24"/>
        </w:rPr>
        <w:t xml:space="preserve">ciativa comum” ou “iniciativa concorrente”, constituindo-se como regra a ser observada em todos os âmbitos da Federação, com base no princípio da simetria. O § 1º do artigo 61, por sua vez, apresenta os casos em que o poder de iniciativa é privativo do Chefe do Executivo, para que se mantenha a harmonia e a independência entre os Poderes. Ou seja, o objetivo </w:t>
      </w:r>
      <w:r>
        <w:rPr>
          <w:sz w:val="24"/>
          <w:szCs w:val="24"/>
        </w:rPr>
        <w:lastRenderedPageBreak/>
        <w:t>real da restrição imposta no § 1º é a segurança do sistema de tripartição dos poderes const</w:t>
      </w:r>
      <w:r>
        <w:rPr>
          <w:sz w:val="24"/>
          <w:szCs w:val="24"/>
        </w:rPr>
        <w:t>i</w:t>
      </w:r>
      <w:r>
        <w:rPr>
          <w:sz w:val="24"/>
          <w:szCs w:val="24"/>
        </w:rPr>
        <w:t>tucionais, de modo a que não haja interferências indevidas de um Poder sobre o outro.</w:t>
      </w:r>
    </w:p>
    <w:p w:rsidR="00F25280" w:rsidRDefault="00F25280" w:rsidP="00F25280">
      <w:pPr>
        <w:spacing w:after="0" w:line="360" w:lineRule="auto"/>
        <w:ind w:firstLine="1134"/>
        <w:jc w:val="both"/>
        <w:rPr>
          <w:sz w:val="24"/>
          <w:szCs w:val="24"/>
        </w:rPr>
      </w:pPr>
    </w:p>
    <w:p w:rsidR="00F25280" w:rsidRDefault="00F25280" w:rsidP="00F25280">
      <w:pPr>
        <w:spacing w:after="0" w:line="360" w:lineRule="auto"/>
        <w:ind w:firstLine="1134"/>
        <w:jc w:val="both"/>
        <w:rPr>
          <w:sz w:val="24"/>
          <w:szCs w:val="24"/>
        </w:rPr>
      </w:pPr>
      <w:r>
        <w:rPr>
          <w:sz w:val="24"/>
          <w:szCs w:val="24"/>
        </w:rPr>
        <w:t>Dispõe o mencionado artigo 61, § 1º, da CF:</w:t>
      </w:r>
    </w:p>
    <w:p w:rsidR="00F25280" w:rsidRDefault="00F25280" w:rsidP="00F25280">
      <w:pPr>
        <w:spacing w:after="0" w:line="360" w:lineRule="auto"/>
        <w:ind w:firstLine="1134"/>
        <w:jc w:val="both"/>
        <w:rPr>
          <w:sz w:val="24"/>
          <w:szCs w:val="24"/>
        </w:rPr>
      </w:pPr>
    </w:p>
    <w:p w:rsidR="00F25280" w:rsidRPr="000952AB" w:rsidRDefault="00F25280" w:rsidP="000952AB">
      <w:pPr>
        <w:pStyle w:val="NormalWeb"/>
        <w:spacing w:before="0" w:beforeAutospacing="0" w:after="0" w:afterAutospacing="0"/>
        <w:ind w:left="2268"/>
        <w:jc w:val="both"/>
        <w:rPr>
          <w:rFonts w:asciiTheme="minorHAnsi" w:hAnsiTheme="minorHAnsi"/>
          <w:i/>
          <w:color w:val="000000"/>
        </w:rPr>
      </w:pPr>
      <w:r w:rsidRPr="000952AB">
        <w:rPr>
          <w:rFonts w:asciiTheme="minorHAnsi" w:hAnsiTheme="minorHAnsi" w:cs="Arial"/>
          <w:i/>
          <w:color w:val="000000"/>
        </w:rPr>
        <w:t>Art. 61. A iniciativa das leis complementares e ordinárias cabe a qua</w:t>
      </w:r>
      <w:r w:rsidRPr="000952AB">
        <w:rPr>
          <w:rFonts w:asciiTheme="minorHAnsi" w:hAnsiTheme="minorHAnsi" w:cs="Arial"/>
          <w:i/>
          <w:color w:val="000000"/>
        </w:rPr>
        <w:t>l</w:t>
      </w:r>
      <w:r w:rsidRPr="000952AB">
        <w:rPr>
          <w:rFonts w:asciiTheme="minorHAnsi" w:hAnsiTheme="minorHAnsi" w:cs="Arial"/>
          <w:i/>
          <w:color w:val="000000"/>
        </w:rPr>
        <w:t>quer membro ou Comissão da Câmara dos Deputados, do Senado F</w:t>
      </w:r>
      <w:r w:rsidRPr="000952AB">
        <w:rPr>
          <w:rFonts w:asciiTheme="minorHAnsi" w:hAnsiTheme="minorHAnsi" w:cs="Arial"/>
          <w:i/>
          <w:color w:val="000000"/>
        </w:rPr>
        <w:t>e</w:t>
      </w:r>
      <w:r w:rsidRPr="000952AB">
        <w:rPr>
          <w:rFonts w:asciiTheme="minorHAnsi" w:hAnsiTheme="minorHAnsi" w:cs="Arial"/>
          <w:i/>
          <w:color w:val="000000"/>
        </w:rPr>
        <w:t>deral ou do Congresso Nacional, ao Presidente da República, ao S</w:t>
      </w:r>
      <w:r w:rsidRPr="000952AB">
        <w:rPr>
          <w:rFonts w:asciiTheme="minorHAnsi" w:hAnsiTheme="minorHAnsi" w:cs="Arial"/>
          <w:i/>
          <w:color w:val="000000"/>
        </w:rPr>
        <w:t>u</w:t>
      </w:r>
      <w:r w:rsidRPr="000952AB">
        <w:rPr>
          <w:rFonts w:asciiTheme="minorHAnsi" w:hAnsiTheme="minorHAnsi" w:cs="Arial"/>
          <w:i/>
          <w:color w:val="000000"/>
        </w:rPr>
        <w:t>premo Tribunal Federal, aos Tribunais S</w:t>
      </w:r>
      <w:r w:rsidRPr="000952AB">
        <w:rPr>
          <w:rFonts w:asciiTheme="minorHAnsi" w:hAnsiTheme="minorHAnsi" w:cs="Arial"/>
          <w:i/>
          <w:color w:val="000000"/>
        </w:rPr>
        <w:t>u</w:t>
      </w:r>
      <w:r w:rsidRPr="000952AB">
        <w:rPr>
          <w:rFonts w:asciiTheme="minorHAnsi" w:hAnsiTheme="minorHAnsi" w:cs="Arial"/>
          <w:i/>
          <w:color w:val="000000"/>
        </w:rPr>
        <w:t>periores, ao Procurador-Geral da República e aos cidadãos, na forma e nos casos previstos nesta Constituição.</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 1º São de iniciativa privativa do Presidente da República as leis que:</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I - fixem ou modifiquem os efetivos das Forças Armadas;</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II - disponham sobre:</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a) criação de cargos, funções ou empregos públicos na administr</w:t>
      </w:r>
      <w:r w:rsidRPr="000952AB">
        <w:rPr>
          <w:rFonts w:asciiTheme="minorHAnsi" w:hAnsiTheme="minorHAnsi" w:cs="Arial"/>
          <w:b/>
          <w:i/>
          <w:color w:val="000000"/>
        </w:rPr>
        <w:t>a</w:t>
      </w:r>
      <w:r w:rsidRPr="000952AB">
        <w:rPr>
          <w:rFonts w:asciiTheme="minorHAnsi" w:hAnsiTheme="minorHAnsi" w:cs="Arial"/>
          <w:b/>
          <w:i/>
          <w:color w:val="000000"/>
        </w:rPr>
        <w:t>ção direta e a</w:t>
      </w:r>
      <w:r w:rsidRPr="000952AB">
        <w:rPr>
          <w:rFonts w:asciiTheme="minorHAnsi" w:hAnsiTheme="minorHAnsi" w:cs="Arial"/>
          <w:b/>
          <w:i/>
          <w:color w:val="000000"/>
        </w:rPr>
        <w:t>u</w:t>
      </w:r>
      <w:r w:rsidRPr="000952AB">
        <w:rPr>
          <w:rFonts w:asciiTheme="minorHAnsi" w:hAnsiTheme="minorHAnsi" w:cs="Arial"/>
          <w:b/>
          <w:i/>
          <w:color w:val="000000"/>
        </w:rPr>
        <w:t>tárquica ou aumento de sua remuneração;</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b) organização administrativa e judiciária, matéria tributária e o</w:t>
      </w:r>
      <w:r w:rsidRPr="000952AB">
        <w:rPr>
          <w:rFonts w:asciiTheme="minorHAnsi" w:hAnsiTheme="minorHAnsi" w:cs="Arial"/>
          <w:b/>
          <w:i/>
          <w:color w:val="000000"/>
        </w:rPr>
        <w:t>r</w:t>
      </w:r>
      <w:r w:rsidRPr="000952AB">
        <w:rPr>
          <w:rFonts w:asciiTheme="minorHAnsi" w:hAnsiTheme="minorHAnsi" w:cs="Arial"/>
          <w:b/>
          <w:i/>
          <w:color w:val="000000"/>
        </w:rPr>
        <w:t>çamentária, serviços públicos e pessoal da administração dos Terr</w:t>
      </w:r>
      <w:r w:rsidRPr="000952AB">
        <w:rPr>
          <w:rFonts w:asciiTheme="minorHAnsi" w:hAnsiTheme="minorHAnsi" w:cs="Arial"/>
          <w:b/>
          <w:i/>
          <w:color w:val="000000"/>
        </w:rPr>
        <w:t>i</w:t>
      </w:r>
      <w:r w:rsidRPr="000952AB">
        <w:rPr>
          <w:rFonts w:asciiTheme="minorHAnsi" w:hAnsiTheme="minorHAnsi" w:cs="Arial"/>
          <w:b/>
          <w:i/>
          <w:color w:val="000000"/>
        </w:rPr>
        <w:t>tórios;</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c) servidores públicos da União e Territórios, seu regime jurídico, provimento de cargos, estabilidade e aposentadoria;</w:t>
      </w:r>
      <w:r w:rsidRPr="000952AB">
        <w:rPr>
          <w:rFonts w:asciiTheme="minorHAnsi" w:hAnsiTheme="minorHAnsi" w:cs="Arial"/>
          <w:i/>
          <w:color w:val="0000FF"/>
        </w:rPr>
        <w:t> </w:t>
      </w:r>
      <w:r w:rsidRPr="000952AB">
        <w:rPr>
          <w:rFonts w:asciiTheme="minorHAnsi" w:hAnsiTheme="minorHAnsi" w:cs="Arial"/>
          <w:i/>
          <w:color w:val="000000"/>
        </w:rPr>
        <w:t>(Redação dada pela Emenda Constitucional nº 18, de 1998)</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 xml:space="preserve">d) organização do Ministério Público e da Defensoria Pública da </w:t>
      </w:r>
      <w:r w:rsidRPr="000952AB">
        <w:rPr>
          <w:rFonts w:asciiTheme="minorHAnsi" w:hAnsiTheme="minorHAnsi" w:cs="Arial"/>
          <w:b/>
          <w:i/>
          <w:color w:val="000000"/>
        </w:rPr>
        <w:t>U</w:t>
      </w:r>
      <w:r w:rsidRPr="000952AB">
        <w:rPr>
          <w:rFonts w:asciiTheme="minorHAnsi" w:hAnsiTheme="minorHAnsi" w:cs="Arial"/>
          <w:b/>
          <w:i/>
          <w:color w:val="000000"/>
        </w:rPr>
        <w:t>nião, bem como normas gerais para a organização do Ministério Público e da Defensoria Pública dos Estados, do Distrito Federal e dos Territórios;</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e) criação e extinção de Ministérios e órgãos da administração p</w:t>
      </w:r>
      <w:r w:rsidRPr="000952AB">
        <w:rPr>
          <w:rFonts w:asciiTheme="minorHAnsi" w:hAnsiTheme="minorHAnsi" w:cs="Arial"/>
          <w:b/>
          <w:i/>
          <w:color w:val="000000"/>
        </w:rPr>
        <w:t>ú</w:t>
      </w:r>
      <w:r w:rsidRPr="000952AB">
        <w:rPr>
          <w:rFonts w:asciiTheme="minorHAnsi" w:hAnsiTheme="minorHAnsi" w:cs="Arial"/>
          <w:b/>
          <w:i/>
          <w:color w:val="000000"/>
        </w:rPr>
        <w:t>blica, observado</w:t>
      </w:r>
      <w:r w:rsidRPr="000952AB">
        <w:rPr>
          <w:rFonts w:asciiTheme="minorHAnsi" w:hAnsiTheme="minorHAnsi" w:cs="Arial"/>
          <w:b/>
          <w:i/>
          <w:iCs/>
          <w:color w:val="000000"/>
        </w:rPr>
        <w:t> </w:t>
      </w:r>
      <w:r w:rsidRPr="000952AB">
        <w:rPr>
          <w:rFonts w:asciiTheme="minorHAnsi" w:hAnsiTheme="minorHAnsi" w:cs="Arial"/>
          <w:b/>
          <w:i/>
          <w:color w:val="000000"/>
        </w:rPr>
        <w:t>o disposto no art. 84, VI</w:t>
      </w:r>
      <w:r w:rsidRPr="000952AB">
        <w:rPr>
          <w:rFonts w:asciiTheme="minorHAnsi" w:hAnsiTheme="minorHAnsi" w:cs="Arial"/>
          <w:b/>
          <w:i/>
          <w:iCs/>
          <w:color w:val="000000"/>
        </w:rPr>
        <w:t>;</w:t>
      </w:r>
      <w:r w:rsidRPr="000952AB">
        <w:rPr>
          <w:rFonts w:asciiTheme="minorHAnsi" w:hAnsiTheme="minorHAnsi" w:cs="Arial"/>
          <w:i/>
          <w:iCs/>
          <w:color w:val="000000"/>
        </w:rPr>
        <w:t>  </w:t>
      </w:r>
      <w:r w:rsidRPr="000952AB">
        <w:rPr>
          <w:rFonts w:asciiTheme="minorHAnsi" w:hAnsiTheme="minorHAnsi" w:cs="Arial"/>
          <w:i/>
          <w:color w:val="000000"/>
        </w:rPr>
        <w:t xml:space="preserve">(Redação dada pela </w:t>
      </w:r>
      <w:r w:rsidRPr="000952AB">
        <w:rPr>
          <w:rFonts w:asciiTheme="minorHAnsi" w:hAnsiTheme="minorHAnsi" w:cs="Arial"/>
          <w:i/>
          <w:color w:val="000000"/>
        </w:rPr>
        <w:t>E</w:t>
      </w:r>
      <w:r w:rsidRPr="000952AB">
        <w:rPr>
          <w:rFonts w:asciiTheme="minorHAnsi" w:hAnsiTheme="minorHAnsi" w:cs="Arial"/>
          <w:i/>
          <w:color w:val="000000"/>
        </w:rPr>
        <w:t>menda Constitucional nº 32, de 2001)</w:t>
      </w:r>
    </w:p>
    <w:p w:rsidR="00F25280" w:rsidRPr="000952AB" w:rsidRDefault="00F25280" w:rsidP="000952AB">
      <w:pPr>
        <w:pStyle w:val="NormalWeb"/>
        <w:spacing w:before="0" w:beforeAutospacing="0" w:after="0" w:afterAutospacing="0"/>
        <w:ind w:left="2268"/>
        <w:jc w:val="both"/>
        <w:rPr>
          <w:rFonts w:asciiTheme="minorHAnsi" w:hAnsiTheme="minorHAnsi"/>
          <w:b/>
          <w:i/>
          <w:color w:val="000000"/>
        </w:rPr>
      </w:pPr>
      <w:r w:rsidRPr="000952AB">
        <w:rPr>
          <w:rFonts w:asciiTheme="minorHAnsi" w:hAnsiTheme="minorHAnsi" w:cs="Arial"/>
          <w:b/>
          <w:i/>
          <w:color w:val="000000"/>
        </w:rPr>
        <w:t>f) militares das Forças Armadas, seu regime jurídico, provimento de cargos, promoções, estabilidade, remuneração, reforma e transf</w:t>
      </w:r>
      <w:r w:rsidRPr="000952AB">
        <w:rPr>
          <w:rFonts w:asciiTheme="minorHAnsi" w:hAnsiTheme="minorHAnsi" w:cs="Arial"/>
          <w:b/>
          <w:i/>
          <w:color w:val="000000"/>
        </w:rPr>
        <w:t>e</w:t>
      </w:r>
      <w:r w:rsidRPr="000952AB">
        <w:rPr>
          <w:rFonts w:asciiTheme="minorHAnsi" w:hAnsiTheme="minorHAnsi" w:cs="Arial"/>
          <w:b/>
          <w:i/>
          <w:color w:val="000000"/>
        </w:rPr>
        <w:t>rência para a rese</w:t>
      </w:r>
      <w:r w:rsidRPr="000952AB">
        <w:rPr>
          <w:rFonts w:asciiTheme="minorHAnsi" w:hAnsiTheme="minorHAnsi" w:cs="Arial"/>
          <w:b/>
          <w:i/>
          <w:color w:val="000000"/>
        </w:rPr>
        <w:t>r</w:t>
      </w:r>
      <w:r w:rsidRPr="000952AB">
        <w:rPr>
          <w:rFonts w:asciiTheme="minorHAnsi" w:hAnsiTheme="minorHAnsi" w:cs="Arial"/>
          <w:b/>
          <w:i/>
          <w:color w:val="000000"/>
        </w:rPr>
        <w:t>va.</w:t>
      </w:r>
      <w:r w:rsidRPr="000952AB">
        <w:rPr>
          <w:rFonts w:asciiTheme="minorHAnsi" w:hAnsiTheme="minorHAnsi" w:cs="Arial"/>
          <w:i/>
          <w:color w:val="FF0000"/>
        </w:rPr>
        <w:t> </w:t>
      </w:r>
      <w:r w:rsidRPr="000952AB">
        <w:rPr>
          <w:rFonts w:asciiTheme="minorHAnsi" w:hAnsiTheme="minorHAnsi" w:cs="Arial"/>
          <w:i/>
          <w:color w:val="000000"/>
        </w:rPr>
        <w:t>(Incluída pela Emenda Constitucional nº 18, de 1998)</w:t>
      </w:r>
    </w:p>
    <w:p w:rsidR="00F25280" w:rsidRDefault="00F25280" w:rsidP="00F25280">
      <w:pPr>
        <w:spacing w:after="0" w:line="360" w:lineRule="auto"/>
        <w:ind w:firstLine="1134"/>
        <w:jc w:val="both"/>
        <w:rPr>
          <w:sz w:val="24"/>
          <w:szCs w:val="24"/>
        </w:rPr>
      </w:pPr>
    </w:p>
    <w:p w:rsidR="00ED3EA1" w:rsidRDefault="00F25280" w:rsidP="00172984">
      <w:pPr>
        <w:spacing w:after="0" w:line="360" w:lineRule="auto"/>
        <w:ind w:firstLine="1134"/>
        <w:jc w:val="both"/>
        <w:rPr>
          <w:sz w:val="24"/>
          <w:szCs w:val="24"/>
        </w:rPr>
      </w:pPr>
      <w:r>
        <w:rPr>
          <w:sz w:val="24"/>
          <w:szCs w:val="24"/>
        </w:rPr>
        <w:t>O</w:t>
      </w:r>
      <w:r w:rsidR="00813E40">
        <w:rPr>
          <w:sz w:val="24"/>
          <w:szCs w:val="24"/>
        </w:rPr>
        <w:t xml:space="preserve"> conteúdo normativo</w:t>
      </w:r>
      <w:r w:rsidR="005373C2">
        <w:rPr>
          <w:sz w:val="24"/>
          <w:szCs w:val="24"/>
        </w:rPr>
        <w:t xml:space="preserve"> do Projeto de Lei nº </w:t>
      </w:r>
      <w:r w:rsidR="00A02182">
        <w:rPr>
          <w:sz w:val="24"/>
          <w:szCs w:val="24"/>
        </w:rPr>
        <w:t>01</w:t>
      </w:r>
      <w:r w:rsidR="000802E3">
        <w:rPr>
          <w:sz w:val="24"/>
          <w:szCs w:val="24"/>
        </w:rPr>
        <w:t>4</w:t>
      </w:r>
      <w:r w:rsidR="005373C2">
        <w:rPr>
          <w:sz w:val="24"/>
          <w:szCs w:val="24"/>
        </w:rPr>
        <w:t>/201</w:t>
      </w:r>
      <w:r w:rsidR="00A02182">
        <w:rPr>
          <w:sz w:val="24"/>
          <w:szCs w:val="24"/>
        </w:rPr>
        <w:t>8</w:t>
      </w:r>
      <w:r w:rsidR="005373C2">
        <w:rPr>
          <w:sz w:val="24"/>
          <w:szCs w:val="24"/>
        </w:rPr>
        <w:t>, de autoria da Vereadora Claudinha Jardim</w:t>
      </w:r>
      <w:r>
        <w:rPr>
          <w:sz w:val="24"/>
          <w:szCs w:val="24"/>
        </w:rPr>
        <w:t>,</w:t>
      </w:r>
      <w:r w:rsidR="00090404">
        <w:rPr>
          <w:sz w:val="24"/>
          <w:szCs w:val="24"/>
        </w:rPr>
        <w:t xml:space="preserve"> </w:t>
      </w:r>
      <w:r w:rsidR="005373C2">
        <w:rPr>
          <w:sz w:val="24"/>
          <w:szCs w:val="24"/>
        </w:rPr>
        <w:t>invad</w:t>
      </w:r>
      <w:r w:rsidR="00090404">
        <w:rPr>
          <w:sz w:val="24"/>
          <w:szCs w:val="24"/>
        </w:rPr>
        <w:t>e</w:t>
      </w:r>
      <w:r w:rsidR="005373C2">
        <w:rPr>
          <w:sz w:val="24"/>
          <w:szCs w:val="24"/>
        </w:rPr>
        <w:t xml:space="preserve"> a iniciativa privativa do Chefe do Poder Executivo Municipal previ</w:t>
      </w:r>
      <w:r w:rsidR="005373C2">
        <w:rPr>
          <w:sz w:val="24"/>
          <w:szCs w:val="24"/>
        </w:rPr>
        <w:t>s</w:t>
      </w:r>
      <w:r w:rsidR="005373C2">
        <w:rPr>
          <w:sz w:val="24"/>
          <w:szCs w:val="24"/>
        </w:rPr>
        <w:t xml:space="preserve">ta no </w:t>
      </w:r>
      <w:r w:rsidR="00090404">
        <w:rPr>
          <w:sz w:val="24"/>
          <w:szCs w:val="24"/>
        </w:rPr>
        <w:t>aludido</w:t>
      </w:r>
      <w:r w:rsidR="005373C2">
        <w:rPr>
          <w:sz w:val="24"/>
          <w:szCs w:val="24"/>
        </w:rPr>
        <w:t xml:space="preserve"> artigo </w:t>
      </w:r>
      <w:r w:rsidR="00090404">
        <w:rPr>
          <w:sz w:val="24"/>
          <w:szCs w:val="24"/>
        </w:rPr>
        <w:t>61, § 1º</w:t>
      </w:r>
      <w:r>
        <w:rPr>
          <w:sz w:val="24"/>
          <w:szCs w:val="24"/>
        </w:rPr>
        <w:t>,</w:t>
      </w:r>
      <w:r w:rsidR="00090404">
        <w:rPr>
          <w:sz w:val="24"/>
          <w:szCs w:val="24"/>
        </w:rPr>
        <w:t xml:space="preserve"> da Constituição da República Federativa do Brasil</w:t>
      </w:r>
      <w:r w:rsidR="004F3476">
        <w:rPr>
          <w:sz w:val="24"/>
          <w:szCs w:val="24"/>
        </w:rPr>
        <w:t>,</w:t>
      </w:r>
      <w:r w:rsidR="00A21AB5">
        <w:rPr>
          <w:sz w:val="24"/>
          <w:szCs w:val="24"/>
        </w:rPr>
        <w:t xml:space="preserve"> ao impor </w:t>
      </w:r>
      <w:r w:rsidR="00A21AB5">
        <w:rPr>
          <w:sz w:val="24"/>
          <w:szCs w:val="24"/>
        </w:rPr>
        <w:t>o</w:t>
      </w:r>
      <w:r w:rsidR="00A21AB5">
        <w:rPr>
          <w:sz w:val="24"/>
          <w:szCs w:val="24"/>
        </w:rPr>
        <w:t>brigações à esfera da administração pública municipal</w:t>
      </w:r>
      <w:r w:rsidR="007A0B50">
        <w:rPr>
          <w:sz w:val="24"/>
          <w:szCs w:val="24"/>
        </w:rPr>
        <w:t>.</w:t>
      </w:r>
      <w:r w:rsidR="004F3476">
        <w:rPr>
          <w:sz w:val="24"/>
          <w:szCs w:val="24"/>
        </w:rPr>
        <w:t xml:space="preserve"> </w:t>
      </w:r>
      <w:r w:rsidR="004214F2">
        <w:rPr>
          <w:sz w:val="24"/>
          <w:szCs w:val="24"/>
        </w:rPr>
        <w:t>Incide</w:t>
      </w:r>
      <w:r w:rsidR="004F3476">
        <w:rPr>
          <w:sz w:val="24"/>
          <w:szCs w:val="24"/>
        </w:rPr>
        <w:t xml:space="preserve"> em </w:t>
      </w:r>
      <w:r w:rsidR="004214F2">
        <w:rPr>
          <w:sz w:val="24"/>
          <w:szCs w:val="24"/>
        </w:rPr>
        <w:t>desobediência</w:t>
      </w:r>
      <w:r w:rsidR="004F3476">
        <w:rPr>
          <w:sz w:val="24"/>
          <w:szCs w:val="24"/>
        </w:rPr>
        <w:t xml:space="preserve"> às normas constitucionais do processo legislativo </w:t>
      </w:r>
      <w:r w:rsidR="004214F2">
        <w:rPr>
          <w:sz w:val="24"/>
          <w:szCs w:val="24"/>
        </w:rPr>
        <w:t>o teor da proposição que pretende impor às entid</w:t>
      </w:r>
      <w:r w:rsidR="004214F2">
        <w:rPr>
          <w:sz w:val="24"/>
          <w:szCs w:val="24"/>
        </w:rPr>
        <w:t>a</w:t>
      </w:r>
      <w:r w:rsidR="004214F2">
        <w:rPr>
          <w:sz w:val="24"/>
          <w:szCs w:val="24"/>
        </w:rPr>
        <w:lastRenderedPageBreak/>
        <w:t>des públicas de educação o dever de dar instrução por meio de cursos e treiname</w:t>
      </w:r>
      <w:r w:rsidR="004214F2">
        <w:rPr>
          <w:sz w:val="24"/>
          <w:szCs w:val="24"/>
        </w:rPr>
        <w:t>n</w:t>
      </w:r>
      <w:r w:rsidR="004214F2">
        <w:rPr>
          <w:sz w:val="24"/>
          <w:szCs w:val="24"/>
        </w:rPr>
        <w:t>tos a seus funcionários</w:t>
      </w:r>
      <w:r w:rsidR="00444266">
        <w:rPr>
          <w:sz w:val="24"/>
          <w:szCs w:val="24"/>
        </w:rPr>
        <w:t xml:space="preserve"> (art. 3º)</w:t>
      </w:r>
      <w:r w:rsidR="004214F2">
        <w:rPr>
          <w:sz w:val="24"/>
          <w:szCs w:val="24"/>
        </w:rPr>
        <w:t>.</w:t>
      </w:r>
      <w:r w:rsidR="00FE2278">
        <w:rPr>
          <w:sz w:val="24"/>
          <w:szCs w:val="24"/>
        </w:rPr>
        <w:t xml:space="preserve"> O</w:t>
      </w:r>
      <w:r w:rsidR="007A0B50">
        <w:rPr>
          <w:sz w:val="24"/>
          <w:szCs w:val="24"/>
        </w:rPr>
        <w:t xml:space="preserve"> </w:t>
      </w:r>
      <w:r w:rsidR="00FE2278">
        <w:rPr>
          <w:sz w:val="24"/>
          <w:szCs w:val="24"/>
        </w:rPr>
        <w:t>conteúdo</w:t>
      </w:r>
      <w:r w:rsidR="007A0B50">
        <w:rPr>
          <w:sz w:val="24"/>
          <w:szCs w:val="24"/>
        </w:rPr>
        <w:t xml:space="preserve"> do</w:t>
      </w:r>
      <w:r w:rsidR="007B1E5E">
        <w:rPr>
          <w:sz w:val="24"/>
          <w:szCs w:val="24"/>
        </w:rPr>
        <w:t xml:space="preserve"> projeto </w:t>
      </w:r>
      <w:r w:rsidR="00FE2278">
        <w:rPr>
          <w:sz w:val="24"/>
          <w:szCs w:val="24"/>
        </w:rPr>
        <w:t>configura</w:t>
      </w:r>
      <w:r w:rsidR="007A0B50">
        <w:rPr>
          <w:sz w:val="24"/>
          <w:szCs w:val="24"/>
        </w:rPr>
        <w:t xml:space="preserve"> </w:t>
      </w:r>
      <w:r w:rsidR="00A17680">
        <w:rPr>
          <w:sz w:val="24"/>
          <w:szCs w:val="24"/>
        </w:rPr>
        <w:t>disciplina</w:t>
      </w:r>
      <w:r w:rsidR="007A0B50">
        <w:rPr>
          <w:sz w:val="24"/>
          <w:szCs w:val="24"/>
        </w:rPr>
        <w:t xml:space="preserve"> </w:t>
      </w:r>
      <w:r w:rsidR="00A17680">
        <w:rPr>
          <w:sz w:val="24"/>
          <w:szCs w:val="24"/>
        </w:rPr>
        <w:t>que diz respeito</w:t>
      </w:r>
      <w:r w:rsidR="007A0B50">
        <w:rPr>
          <w:sz w:val="24"/>
          <w:szCs w:val="24"/>
        </w:rPr>
        <w:t xml:space="preserve"> à organ</w:t>
      </w:r>
      <w:r w:rsidR="007A0B50">
        <w:rPr>
          <w:sz w:val="24"/>
          <w:szCs w:val="24"/>
        </w:rPr>
        <w:t>i</w:t>
      </w:r>
      <w:r w:rsidR="007A0B50">
        <w:rPr>
          <w:sz w:val="24"/>
          <w:szCs w:val="24"/>
        </w:rPr>
        <w:t>zação da administração municipal</w:t>
      </w:r>
      <w:r w:rsidR="00FE6250">
        <w:rPr>
          <w:sz w:val="24"/>
          <w:szCs w:val="24"/>
        </w:rPr>
        <w:t xml:space="preserve">, tendo o </w:t>
      </w:r>
      <w:r w:rsidR="00E749DA">
        <w:rPr>
          <w:sz w:val="24"/>
          <w:szCs w:val="24"/>
        </w:rPr>
        <w:t xml:space="preserve">Tribunal de Justiça Gaúcho </w:t>
      </w:r>
      <w:r w:rsidR="00FE6250">
        <w:rPr>
          <w:sz w:val="24"/>
          <w:szCs w:val="24"/>
        </w:rPr>
        <w:t>declarado a inconst</w:t>
      </w:r>
      <w:r w:rsidR="00FE6250">
        <w:rPr>
          <w:sz w:val="24"/>
          <w:szCs w:val="24"/>
        </w:rPr>
        <w:t>i</w:t>
      </w:r>
      <w:r w:rsidR="00FE6250">
        <w:rPr>
          <w:sz w:val="24"/>
          <w:szCs w:val="24"/>
        </w:rPr>
        <w:t xml:space="preserve">tucionalidade por </w:t>
      </w:r>
      <w:r w:rsidR="00E749DA">
        <w:rPr>
          <w:sz w:val="24"/>
          <w:szCs w:val="24"/>
        </w:rPr>
        <w:t xml:space="preserve">violação da iniciativa exclusiva </w:t>
      </w:r>
      <w:r w:rsidR="00FE6250">
        <w:rPr>
          <w:sz w:val="24"/>
          <w:szCs w:val="24"/>
        </w:rPr>
        <w:t xml:space="preserve">em </w:t>
      </w:r>
      <w:r w:rsidR="00E749DA">
        <w:rPr>
          <w:sz w:val="24"/>
          <w:szCs w:val="24"/>
        </w:rPr>
        <w:t>casos semelhantes:</w:t>
      </w:r>
    </w:p>
    <w:p w:rsidR="00E749DA" w:rsidRDefault="00E749DA" w:rsidP="00172984">
      <w:pPr>
        <w:spacing w:after="0" w:line="360" w:lineRule="auto"/>
        <w:ind w:firstLine="1134"/>
        <w:jc w:val="both"/>
        <w:rPr>
          <w:sz w:val="24"/>
          <w:szCs w:val="24"/>
        </w:rPr>
      </w:pPr>
    </w:p>
    <w:p w:rsidR="00E749DA" w:rsidRPr="00E749DA" w:rsidRDefault="00E749DA" w:rsidP="000952AB">
      <w:pPr>
        <w:spacing w:after="0" w:line="240" w:lineRule="auto"/>
        <w:ind w:left="2268"/>
        <w:jc w:val="both"/>
        <w:rPr>
          <w:i/>
          <w:sz w:val="24"/>
          <w:szCs w:val="24"/>
        </w:rPr>
      </w:pPr>
      <w:r w:rsidRPr="00E749DA">
        <w:rPr>
          <w:i/>
          <w:sz w:val="24"/>
          <w:szCs w:val="24"/>
        </w:rPr>
        <w:t xml:space="preserve">AÇÃO DIRETA DE INCONSTITUCIONALIDADE. </w:t>
      </w:r>
      <w:r w:rsidRPr="00E749DA">
        <w:rPr>
          <w:b/>
          <w:i/>
          <w:sz w:val="24"/>
          <w:szCs w:val="24"/>
        </w:rPr>
        <w:t>LEI MUNICIPAL.</w:t>
      </w:r>
      <w:r w:rsidRPr="00E749DA">
        <w:rPr>
          <w:i/>
          <w:sz w:val="24"/>
          <w:szCs w:val="24"/>
        </w:rPr>
        <w:t xml:space="preserve"> MUN</w:t>
      </w:r>
      <w:r w:rsidRPr="00E749DA">
        <w:rPr>
          <w:i/>
          <w:sz w:val="24"/>
          <w:szCs w:val="24"/>
        </w:rPr>
        <w:t>I</w:t>
      </w:r>
      <w:r w:rsidRPr="00E749DA">
        <w:rPr>
          <w:i/>
          <w:sz w:val="24"/>
          <w:szCs w:val="24"/>
        </w:rPr>
        <w:t>CÍPIO DE IGR</w:t>
      </w:r>
      <w:r w:rsidRPr="00E749DA">
        <w:rPr>
          <w:i/>
          <w:sz w:val="24"/>
          <w:szCs w:val="24"/>
        </w:rPr>
        <w:t>E</w:t>
      </w:r>
      <w:r w:rsidRPr="00E749DA">
        <w:rPr>
          <w:i/>
          <w:sz w:val="24"/>
          <w:szCs w:val="24"/>
        </w:rPr>
        <w:t xml:space="preserve">JINHA. </w:t>
      </w:r>
      <w:r w:rsidRPr="00E749DA">
        <w:rPr>
          <w:b/>
          <w:i/>
          <w:sz w:val="24"/>
          <w:szCs w:val="24"/>
        </w:rPr>
        <w:t>MATÉRIA QUE VERSA SOBRE ORGANIZAÇÃO E O FUNCIONAMENTO DA ADMINISTRAÇÃO. INICIATIVA PRIVATIVA DO PODER EXECUTIVO.</w:t>
      </w:r>
      <w:r w:rsidRPr="00E749DA">
        <w:rPr>
          <w:i/>
          <w:sz w:val="24"/>
          <w:szCs w:val="24"/>
        </w:rPr>
        <w:t xml:space="preserve"> VIOLAÇÃO AO PRINCÍPIO DA SEPARAÇÃO DE PODERES. </w:t>
      </w:r>
      <w:r w:rsidRPr="00E749DA">
        <w:rPr>
          <w:b/>
          <w:i/>
          <w:sz w:val="24"/>
          <w:szCs w:val="24"/>
        </w:rPr>
        <w:t>Padece de inconstitucionalidade formal, por vício de inic</w:t>
      </w:r>
      <w:r w:rsidRPr="00E749DA">
        <w:rPr>
          <w:b/>
          <w:i/>
          <w:sz w:val="24"/>
          <w:szCs w:val="24"/>
        </w:rPr>
        <w:t>i</w:t>
      </w:r>
      <w:r w:rsidRPr="00E749DA">
        <w:rPr>
          <w:b/>
          <w:i/>
          <w:sz w:val="24"/>
          <w:szCs w:val="24"/>
        </w:rPr>
        <w:t>ativa, a Lei Municipal que torna obrigatória a colocação de placas informativas nas obras públicas de infraestrutura realizadas no Munic</w:t>
      </w:r>
      <w:r w:rsidRPr="00E749DA">
        <w:rPr>
          <w:b/>
          <w:i/>
          <w:sz w:val="24"/>
          <w:szCs w:val="24"/>
        </w:rPr>
        <w:t>í</w:t>
      </w:r>
      <w:r w:rsidRPr="00E749DA">
        <w:rPr>
          <w:b/>
          <w:i/>
          <w:sz w:val="24"/>
          <w:szCs w:val="24"/>
        </w:rPr>
        <w:t xml:space="preserve">pio, por se tratar de matéria cuja competência privativa para legislar é da Administração. Competência exclusiva do Chefe do </w:t>
      </w:r>
      <w:r w:rsidRPr="00E749DA">
        <w:rPr>
          <w:b/>
          <w:i/>
          <w:sz w:val="24"/>
          <w:szCs w:val="24"/>
        </w:rPr>
        <w:t>E</w:t>
      </w:r>
      <w:r w:rsidRPr="00E749DA">
        <w:rPr>
          <w:b/>
          <w:i/>
          <w:sz w:val="24"/>
          <w:szCs w:val="24"/>
        </w:rPr>
        <w:t>xecutivo. Violação ao disposto nos artigos 8º, 10, 60, inciso II, e 82, inciso VII, todos da Constituição Estadual.</w:t>
      </w:r>
      <w:r w:rsidRPr="00E749DA">
        <w:rPr>
          <w:i/>
          <w:sz w:val="24"/>
          <w:szCs w:val="24"/>
        </w:rPr>
        <w:t xml:space="preserve"> Precedente. AÇÃO JULG</w:t>
      </w:r>
      <w:r w:rsidRPr="00E749DA">
        <w:rPr>
          <w:i/>
          <w:sz w:val="24"/>
          <w:szCs w:val="24"/>
        </w:rPr>
        <w:t>A</w:t>
      </w:r>
      <w:r w:rsidRPr="00E749DA">
        <w:rPr>
          <w:i/>
          <w:sz w:val="24"/>
          <w:szCs w:val="24"/>
        </w:rPr>
        <w:t>DA PROCEDENTE. UNÂNIME. (Ação Direta de Inconstitucionalidade Nº 70057499055, Tribunal Pleno, Tribunal de Justiça do RS, Relator: Isabel Dias Alme</w:t>
      </w:r>
      <w:r w:rsidRPr="00E749DA">
        <w:rPr>
          <w:i/>
          <w:sz w:val="24"/>
          <w:szCs w:val="24"/>
        </w:rPr>
        <w:t>i</w:t>
      </w:r>
      <w:r w:rsidRPr="00E749DA">
        <w:rPr>
          <w:i/>
          <w:sz w:val="24"/>
          <w:szCs w:val="24"/>
        </w:rPr>
        <w:t>da, Julgado em 07/04/2014).</w:t>
      </w:r>
    </w:p>
    <w:p w:rsidR="00E749DA" w:rsidRDefault="00E749DA" w:rsidP="000952AB">
      <w:pPr>
        <w:spacing w:after="0" w:line="240" w:lineRule="auto"/>
        <w:ind w:firstLine="1134"/>
        <w:jc w:val="both"/>
        <w:rPr>
          <w:sz w:val="24"/>
          <w:szCs w:val="24"/>
        </w:rPr>
      </w:pPr>
    </w:p>
    <w:p w:rsidR="00550A1E" w:rsidRPr="00550A1E" w:rsidRDefault="00550A1E" w:rsidP="000952AB">
      <w:pPr>
        <w:spacing w:after="0" w:line="240" w:lineRule="auto"/>
        <w:ind w:left="2268"/>
        <w:jc w:val="both"/>
        <w:rPr>
          <w:i/>
          <w:sz w:val="24"/>
          <w:szCs w:val="24"/>
        </w:rPr>
      </w:pPr>
      <w:r w:rsidRPr="00550A1E">
        <w:rPr>
          <w:i/>
          <w:sz w:val="24"/>
          <w:szCs w:val="24"/>
        </w:rPr>
        <w:t>AÇÃO DIRETA DE INCONSTITUCIONALIDADE. LEI Nº 944/03, DO M</w:t>
      </w:r>
      <w:r w:rsidRPr="00550A1E">
        <w:rPr>
          <w:i/>
          <w:sz w:val="24"/>
          <w:szCs w:val="24"/>
        </w:rPr>
        <w:t>U</w:t>
      </w:r>
      <w:r w:rsidRPr="00550A1E">
        <w:rPr>
          <w:i/>
          <w:sz w:val="24"/>
          <w:szCs w:val="24"/>
        </w:rPr>
        <w:t xml:space="preserve">NICÍPIO DE NOVO HAMBURGO. </w:t>
      </w:r>
      <w:r w:rsidRPr="00550A1E">
        <w:rPr>
          <w:b/>
          <w:i/>
          <w:sz w:val="24"/>
          <w:szCs w:val="24"/>
        </w:rPr>
        <w:t>OBRIGATORIEDADE DA COLOCAÇÃO DE AVISO CONTENDO ORIENTAÇÃO SOBRE SEGURO (DPVAT) EM ESTABELECIMENTOS PRESTADORES DE SERVIÇOS DE SAÚDE.</w:t>
      </w:r>
      <w:r w:rsidRPr="00550A1E">
        <w:rPr>
          <w:i/>
          <w:sz w:val="24"/>
          <w:szCs w:val="24"/>
        </w:rPr>
        <w:t xml:space="preserve"> VÍCIO FORMAL, LEI PROMULGADA PELA CÂMARA DE VEREADORES. </w:t>
      </w:r>
      <w:r w:rsidRPr="00550A1E">
        <w:rPr>
          <w:b/>
          <w:i/>
          <w:sz w:val="24"/>
          <w:szCs w:val="24"/>
        </w:rPr>
        <w:t>DISP</w:t>
      </w:r>
      <w:r w:rsidRPr="00550A1E">
        <w:rPr>
          <w:b/>
          <w:i/>
          <w:sz w:val="24"/>
          <w:szCs w:val="24"/>
        </w:rPr>
        <w:t>O</w:t>
      </w:r>
      <w:r w:rsidRPr="00550A1E">
        <w:rPr>
          <w:b/>
          <w:i/>
          <w:sz w:val="24"/>
          <w:szCs w:val="24"/>
        </w:rPr>
        <w:t>SIÇÃO SOBRE ATRIBUIÇÕES DE ORGÃOS DA ADMINISTRAÇÃO M</w:t>
      </w:r>
      <w:r w:rsidRPr="00550A1E">
        <w:rPr>
          <w:b/>
          <w:i/>
          <w:sz w:val="24"/>
          <w:szCs w:val="24"/>
        </w:rPr>
        <w:t>U</w:t>
      </w:r>
      <w:r w:rsidRPr="00550A1E">
        <w:rPr>
          <w:b/>
          <w:i/>
          <w:sz w:val="24"/>
          <w:szCs w:val="24"/>
        </w:rPr>
        <w:t>NICIPAL, GERANDO AUMENTO DE DESPESA PÚBLICA. INDEPENDÊ</w:t>
      </w:r>
      <w:r w:rsidRPr="00550A1E">
        <w:rPr>
          <w:b/>
          <w:i/>
          <w:sz w:val="24"/>
          <w:szCs w:val="24"/>
        </w:rPr>
        <w:t>N</w:t>
      </w:r>
      <w:r w:rsidRPr="00550A1E">
        <w:rPr>
          <w:b/>
          <w:i/>
          <w:sz w:val="24"/>
          <w:szCs w:val="24"/>
        </w:rPr>
        <w:t>CIA DOS PODERES, PRERROGATIVA DO CHEFE DO PODER EXECUT</w:t>
      </w:r>
      <w:r w:rsidRPr="00550A1E">
        <w:rPr>
          <w:b/>
          <w:i/>
          <w:sz w:val="24"/>
          <w:szCs w:val="24"/>
        </w:rPr>
        <w:t>I</w:t>
      </w:r>
      <w:r w:rsidRPr="00550A1E">
        <w:rPr>
          <w:b/>
          <w:i/>
          <w:sz w:val="24"/>
          <w:szCs w:val="24"/>
        </w:rPr>
        <w:t>VO. AÇÃO PROCEDENTE.</w:t>
      </w:r>
      <w:r w:rsidRPr="00550A1E">
        <w:rPr>
          <w:i/>
          <w:sz w:val="24"/>
          <w:szCs w:val="24"/>
        </w:rPr>
        <w:t xml:space="preserve"> (Ação Direta de Inconstitucionalidade Nº 70010716827, Tribunal Pleno, Tribunal de Justiça do RS, Relator: Luiz Ari Azambuja Ramos, Julgado em 11/04/2005).</w:t>
      </w:r>
    </w:p>
    <w:p w:rsidR="00550A1E" w:rsidRDefault="00550A1E" w:rsidP="00550A1E">
      <w:pPr>
        <w:spacing w:after="0" w:line="360" w:lineRule="auto"/>
        <w:ind w:firstLine="1134"/>
        <w:jc w:val="both"/>
        <w:rPr>
          <w:sz w:val="24"/>
          <w:szCs w:val="24"/>
        </w:rPr>
      </w:pPr>
    </w:p>
    <w:p w:rsidR="00550A1E" w:rsidRDefault="00E749DA" w:rsidP="00550A1E">
      <w:pPr>
        <w:spacing w:after="0" w:line="360" w:lineRule="auto"/>
        <w:ind w:firstLine="1134"/>
        <w:jc w:val="both"/>
        <w:rPr>
          <w:sz w:val="24"/>
          <w:szCs w:val="24"/>
        </w:rPr>
      </w:pPr>
      <w:r>
        <w:rPr>
          <w:sz w:val="24"/>
          <w:szCs w:val="24"/>
        </w:rPr>
        <w:t>Na medida em que o Projeto de Lei nº 014/2018 determina ao Executivo a afix</w:t>
      </w:r>
      <w:r>
        <w:rPr>
          <w:sz w:val="24"/>
          <w:szCs w:val="24"/>
        </w:rPr>
        <w:t>a</w:t>
      </w:r>
      <w:r>
        <w:rPr>
          <w:sz w:val="24"/>
          <w:szCs w:val="24"/>
        </w:rPr>
        <w:t xml:space="preserve">ção de placas com informações explicativas nas salas de aula e em locais visíveis das escolas da rede pública municipal, </w:t>
      </w:r>
      <w:r w:rsidR="00550A1E">
        <w:rPr>
          <w:sz w:val="24"/>
          <w:szCs w:val="24"/>
        </w:rPr>
        <w:t xml:space="preserve">bem como o treinamento dos servidores envolvidos, </w:t>
      </w:r>
      <w:r>
        <w:rPr>
          <w:sz w:val="24"/>
          <w:szCs w:val="24"/>
        </w:rPr>
        <w:t>a propos</w:t>
      </w:r>
      <w:r>
        <w:rPr>
          <w:sz w:val="24"/>
          <w:szCs w:val="24"/>
        </w:rPr>
        <w:t>i</w:t>
      </w:r>
      <w:r>
        <w:rPr>
          <w:sz w:val="24"/>
          <w:szCs w:val="24"/>
        </w:rPr>
        <w:t>ção também v</w:t>
      </w:r>
      <w:r w:rsidR="00331AFD">
        <w:rPr>
          <w:sz w:val="24"/>
          <w:szCs w:val="24"/>
        </w:rPr>
        <w:t>ai de encontro ao princípio constitucional da separação dos poderes</w:t>
      </w:r>
      <w:r>
        <w:rPr>
          <w:sz w:val="24"/>
          <w:szCs w:val="24"/>
        </w:rPr>
        <w:t>, dispo</w:t>
      </w:r>
      <w:r>
        <w:rPr>
          <w:sz w:val="24"/>
          <w:szCs w:val="24"/>
        </w:rPr>
        <w:t>s</w:t>
      </w:r>
      <w:r>
        <w:rPr>
          <w:sz w:val="24"/>
          <w:szCs w:val="24"/>
        </w:rPr>
        <w:t xml:space="preserve">to no art. 2º </w:t>
      </w:r>
      <w:r w:rsidR="00331AFD">
        <w:rPr>
          <w:sz w:val="24"/>
          <w:szCs w:val="24"/>
        </w:rPr>
        <w:t>da Constituição Federal</w:t>
      </w:r>
      <w:r w:rsidR="00550A1E">
        <w:rPr>
          <w:sz w:val="24"/>
          <w:szCs w:val="24"/>
        </w:rPr>
        <w:t>, visto não competir ao membro do Legislativo imi</w:t>
      </w:r>
      <w:r w:rsidR="00550A1E">
        <w:rPr>
          <w:sz w:val="24"/>
          <w:szCs w:val="24"/>
        </w:rPr>
        <w:t>s</w:t>
      </w:r>
      <w:r w:rsidR="00550A1E">
        <w:rPr>
          <w:sz w:val="24"/>
          <w:szCs w:val="24"/>
        </w:rPr>
        <w:t>cuir-se nas competências do Executivo, determinando-lhe o cumprimento de determinadas med</w:t>
      </w:r>
      <w:r w:rsidR="00550A1E">
        <w:rPr>
          <w:sz w:val="24"/>
          <w:szCs w:val="24"/>
        </w:rPr>
        <w:t>i</w:t>
      </w:r>
      <w:r w:rsidR="00550A1E">
        <w:rPr>
          <w:sz w:val="24"/>
          <w:szCs w:val="24"/>
        </w:rPr>
        <w:t>das administrativas. Isso acaba por ofender a chamada reserva de administração, decorrê</w:t>
      </w:r>
      <w:r w:rsidR="00550A1E">
        <w:rPr>
          <w:sz w:val="24"/>
          <w:szCs w:val="24"/>
        </w:rPr>
        <w:t>n</w:t>
      </w:r>
      <w:r w:rsidR="00550A1E">
        <w:rPr>
          <w:sz w:val="24"/>
          <w:szCs w:val="24"/>
        </w:rPr>
        <w:t xml:space="preserve">cia do </w:t>
      </w:r>
      <w:r w:rsidR="00550A1E">
        <w:rPr>
          <w:sz w:val="24"/>
          <w:szCs w:val="24"/>
        </w:rPr>
        <w:lastRenderedPageBreak/>
        <w:t>princípio da separação dos poderes, por dispor a respeito dos programas públicos munic</w:t>
      </w:r>
      <w:r w:rsidR="00550A1E">
        <w:rPr>
          <w:sz w:val="24"/>
          <w:szCs w:val="24"/>
        </w:rPr>
        <w:t>i</w:t>
      </w:r>
      <w:r w:rsidR="00550A1E">
        <w:rPr>
          <w:sz w:val="24"/>
          <w:szCs w:val="24"/>
        </w:rPr>
        <w:t>pais a serem executados, sobre os quais cabe ao Poder Executivo iniciar o processo legislativo.</w:t>
      </w:r>
    </w:p>
    <w:p w:rsidR="000952AB" w:rsidRDefault="000952AB" w:rsidP="00550A1E">
      <w:pPr>
        <w:spacing w:after="0" w:line="360" w:lineRule="auto"/>
        <w:ind w:firstLine="1134"/>
        <w:jc w:val="both"/>
        <w:rPr>
          <w:sz w:val="24"/>
          <w:szCs w:val="24"/>
        </w:rPr>
      </w:pPr>
    </w:p>
    <w:p w:rsidR="000952AB" w:rsidRDefault="000952AB" w:rsidP="000952AB">
      <w:pPr>
        <w:spacing w:after="0" w:line="360" w:lineRule="auto"/>
        <w:ind w:firstLine="1134"/>
        <w:jc w:val="both"/>
        <w:rPr>
          <w:sz w:val="24"/>
          <w:szCs w:val="24"/>
        </w:rPr>
      </w:pPr>
      <w:r>
        <w:rPr>
          <w:sz w:val="24"/>
          <w:szCs w:val="24"/>
        </w:rPr>
        <w:t>O Projeto de Lei nº 014/2018, no que</w:t>
      </w:r>
      <w:r w:rsidR="007B1E5E">
        <w:rPr>
          <w:sz w:val="24"/>
          <w:szCs w:val="24"/>
        </w:rPr>
        <w:t xml:space="preserve"> concerne </w:t>
      </w:r>
      <w:r>
        <w:rPr>
          <w:sz w:val="24"/>
          <w:szCs w:val="24"/>
        </w:rPr>
        <w:t>à afixação de placas em escolas da rede pública e à exigência de treinamento de pessoal, também afronta o di</w:t>
      </w:r>
      <w:r>
        <w:rPr>
          <w:sz w:val="24"/>
          <w:szCs w:val="24"/>
        </w:rPr>
        <w:t>s</w:t>
      </w:r>
      <w:r>
        <w:rPr>
          <w:sz w:val="24"/>
          <w:szCs w:val="24"/>
        </w:rPr>
        <w:t>posto n</w:t>
      </w:r>
      <w:r w:rsidRPr="00B628BC">
        <w:rPr>
          <w:sz w:val="24"/>
          <w:szCs w:val="24"/>
        </w:rPr>
        <w:t>o</w:t>
      </w:r>
      <w:r>
        <w:rPr>
          <w:sz w:val="24"/>
          <w:szCs w:val="24"/>
        </w:rPr>
        <w:t>s</w:t>
      </w:r>
      <w:r w:rsidRPr="00B628BC">
        <w:rPr>
          <w:sz w:val="24"/>
          <w:szCs w:val="24"/>
        </w:rPr>
        <w:t xml:space="preserve"> artigo</w:t>
      </w:r>
      <w:r>
        <w:rPr>
          <w:sz w:val="24"/>
          <w:szCs w:val="24"/>
        </w:rPr>
        <w:t>s</w:t>
      </w:r>
      <w:r w:rsidRPr="00B628BC">
        <w:rPr>
          <w:sz w:val="24"/>
          <w:szCs w:val="24"/>
        </w:rPr>
        <w:t xml:space="preserve"> 60, inciso II, </w:t>
      </w:r>
      <w:r>
        <w:rPr>
          <w:sz w:val="24"/>
          <w:szCs w:val="24"/>
        </w:rPr>
        <w:t>alínea “d”, e 82, VII, ambos da Constituição Estadual:</w:t>
      </w:r>
    </w:p>
    <w:p w:rsidR="000952AB" w:rsidRDefault="000952AB" w:rsidP="000952AB">
      <w:pPr>
        <w:spacing w:after="0" w:line="360" w:lineRule="auto"/>
        <w:ind w:firstLine="1134"/>
        <w:jc w:val="both"/>
        <w:rPr>
          <w:sz w:val="24"/>
          <w:szCs w:val="24"/>
        </w:rPr>
      </w:pPr>
    </w:p>
    <w:p w:rsidR="000952AB" w:rsidRPr="000952AB" w:rsidRDefault="000952AB" w:rsidP="000952AB">
      <w:pPr>
        <w:spacing w:after="0" w:line="240" w:lineRule="auto"/>
        <w:ind w:left="2268"/>
        <w:jc w:val="both"/>
        <w:rPr>
          <w:i/>
          <w:sz w:val="24"/>
          <w:szCs w:val="24"/>
        </w:rPr>
      </w:pPr>
      <w:r w:rsidRPr="000952AB">
        <w:rPr>
          <w:i/>
          <w:sz w:val="24"/>
          <w:szCs w:val="24"/>
        </w:rPr>
        <w:t xml:space="preserve">Art. 60. </w:t>
      </w:r>
      <w:r w:rsidRPr="000952AB">
        <w:rPr>
          <w:b/>
          <w:i/>
          <w:sz w:val="24"/>
          <w:szCs w:val="24"/>
        </w:rPr>
        <w:t>São de iniciativa privativa do Governador do Estado as leis que:</w:t>
      </w:r>
      <w:r w:rsidRPr="000952AB">
        <w:rPr>
          <w:i/>
          <w:sz w:val="24"/>
          <w:szCs w:val="24"/>
        </w:rPr>
        <w:t xml:space="preserve"> </w:t>
      </w:r>
    </w:p>
    <w:p w:rsidR="000952AB" w:rsidRPr="000952AB" w:rsidRDefault="000952AB" w:rsidP="000952AB">
      <w:pPr>
        <w:spacing w:after="0" w:line="240" w:lineRule="auto"/>
        <w:ind w:left="2268"/>
        <w:jc w:val="both"/>
        <w:rPr>
          <w:i/>
          <w:sz w:val="24"/>
          <w:szCs w:val="24"/>
        </w:rPr>
      </w:pPr>
      <w:r w:rsidRPr="000952AB">
        <w:rPr>
          <w:i/>
          <w:sz w:val="24"/>
          <w:szCs w:val="24"/>
        </w:rPr>
        <w:t xml:space="preserve">[...] </w:t>
      </w:r>
    </w:p>
    <w:p w:rsidR="000952AB" w:rsidRPr="000952AB" w:rsidRDefault="000952AB" w:rsidP="000952AB">
      <w:pPr>
        <w:spacing w:after="0" w:line="240" w:lineRule="auto"/>
        <w:ind w:left="2268"/>
        <w:jc w:val="both"/>
        <w:rPr>
          <w:i/>
          <w:sz w:val="24"/>
          <w:szCs w:val="24"/>
        </w:rPr>
      </w:pPr>
      <w:r w:rsidRPr="000952AB">
        <w:rPr>
          <w:i/>
          <w:sz w:val="24"/>
          <w:szCs w:val="24"/>
        </w:rPr>
        <w:t xml:space="preserve">II - disponham sobre: </w:t>
      </w:r>
    </w:p>
    <w:p w:rsidR="000952AB" w:rsidRPr="000952AB" w:rsidRDefault="000952AB" w:rsidP="000952AB">
      <w:pPr>
        <w:spacing w:after="0" w:line="240" w:lineRule="auto"/>
        <w:ind w:left="2268"/>
        <w:jc w:val="both"/>
        <w:rPr>
          <w:i/>
          <w:sz w:val="24"/>
          <w:szCs w:val="24"/>
        </w:rPr>
      </w:pPr>
      <w:r w:rsidRPr="000952AB">
        <w:rPr>
          <w:i/>
          <w:sz w:val="24"/>
          <w:szCs w:val="24"/>
        </w:rPr>
        <w:t>a) criação e aumento da remuneração de cargos, funções ou empr</w:t>
      </w:r>
      <w:r w:rsidRPr="000952AB">
        <w:rPr>
          <w:i/>
          <w:sz w:val="24"/>
          <w:szCs w:val="24"/>
        </w:rPr>
        <w:t>e</w:t>
      </w:r>
      <w:r w:rsidRPr="000952AB">
        <w:rPr>
          <w:i/>
          <w:sz w:val="24"/>
          <w:szCs w:val="24"/>
        </w:rPr>
        <w:t xml:space="preserve">gos públicos na administração direta ou autárquica; </w:t>
      </w:r>
    </w:p>
    <w:p w:rsidR="000952AB" w:rsidRPr="000952AB" w:rsidRDefault="000952AB" w:rsidP="000952AB">
      <w:pPr>
        <w:spacing w:after="0" w:line="240" w:lineRule="auto"/>
        <w:ind w:left="2268"/>
        <w:jc w:val="both"/>
        <w:rPr>
          <w:i/>
          <w:sz w:val="24"/>
          <w:szCs w:val="24"/>
        </w:rPr>
      </w:pPr>
      <w:r w:rsidRPr="000952AB">
        <w:rPr>
          <w:i/>
          <w:sz w:val="24"/>
          <w:szCs w:val="24"/>
        </w:rPr>
        <w:t>b) servidores públicos do Estado, seu regime jurídico, provimento de cargos, estabilidade e aposentadoria de civis, e reforma ou transf</w:t>
      </w:r>
      <w:r w:rsidRPr="000952AB">
        <w:rPr>
          <w:i/>
          <w:sz w:val="24"/>
          <w:szCs w:val="24"/>
        </w:rPr>
        <w:t>e</w:t>
      </w:r>
      <w:r w:rsidRPr="000952AB">
        <w:rPr>
          <w:i/>
          <w:sz w:val="24"/>
          <w:szCs w:val="24"/>
        </w:rPr>
        <w:t>rência de militares para a in</w:t>
      </w:r>
      <w:r w:rsidRPr="000952AB">
        <w:rPr>
          <w:i/>
          <w:sz w:val="24"/>
          <w:szCs w:val="24"/>
        </w:rPr>
        <w:t>a</w:t>
      </w:r>
      <w:r w:rsidRPr="000952AB">
        <w:rPr>
          <w:i/>
          <w:sz w:val="24"/>
          <w:szCs w:val="24"/>
        </w:rPr>
        <w:t xml:space="preserve">tividade; </w:t>
      </w:r>
    </w:p>
    <w:p w:rsidR="000952AB" w:rsidRPr="000952AB" w:rsidRDefault="000952AB" w:rsidP="000952AB">
      <w:pPr>
        <w:spacing w:after="0" w:line="240" w:lineRule="auto"/>
        <w:ind w:left="2268"/>
        <w:jc w:val="both"/>
        <w:rPr>
          <w:i/>
          <w:sz w:val="24"/>
          <w:szCs w:val="24"/>
        </w:rPr>
      </w:pPr>
      <w:r w:rsidRPr="000952AB">
        <w:rPr>
          <w:i/>
          <w:sz w:val="24"/>
          <w:szCs w:val="24"/>
        </w:rPr>
        <w:t xml:space="preserve">c) organização da Defensoria Pública do Estado; </w:t>
      </w:r>
    </w:p>
    <w:p w:rsidR="000952AB" w:rsidRPr="000952AB" w:rsidRDefault="000952AB" w:rsidP="000952AB">
      <w:pPr>
        <w:spacing w:after="0" w:line="240" w:lineRule="auto"/>
        <w:ind w:left="2268"/>
        <w:jc w:val="both"/>
        <w:rPr>
          <w:b/>
          <w:i/>
          <w:sz w:val="24"/>
          <w:szCs w:val="24"/>
        </w:rPr>
      </w:pPr>
      <w:r w:rsidRPr="000952AB">
        <w:rPr>
          <w:b/>
          <w:i/>
          <w:sz w:val="24"/>
          <w:szCs w:val="24"/>
        </w:rPr>
        <w:t>d) criação, estruturação e atribuições das Secretarias e órgãos da administração pública.</w:t>
      </w:r>
    </w:p>
    <w:p w:rsidR="000952AB" w:rsidRPr="000952AB" w:rsidRDefault="000952AB" w:rsidP="000952AB">
      <w:pPr>
        <w:spacing w:after="0" w:line="240" w:lineRule="auto"/>
        <w:ind w:left="2268"/>
        <w:jc w:val="both"/>
        <w:rPr>
          <w:b/>
          <w:i/>
          <w:sz w:val="24"/>
          <w:szCs w:val="24"/>
        </w:rPr>
      </w:pPr>
    </w:p>
    <w:p w:rsidR="000952AB" w:rsidRPr="000952AB" w:rsidRDefault="000952AB" w:rsidP="000952AB">
      <w:pPr>
        <w:pStyle w:val="Citao"/>
        <w:spacing w:after="0"/>
        <w:ind w:left="2268"/>
        <w:rPr>
          <w:rFonts w:ascii="Calibri" w:hAnsi="Calibri"/>
          <w:sz w:val="24"/>
          <w:szCs w:val="24"/>
        </w:rPr>
      </w:pPr>
      <w:r w:rsidRPr="000952AB">
        <w:rPr>
          <w:rFonts w:ascii="Calibri" w:hAnsi="Calibri"/>
          <w:sz w:val="24"/>
          <w:szCs w:val="24"/>
        </w:rPr>
        <w:t xml:space="preserve">Art. 82 - </w:t>
      </w:r>
      <w:r w:rsidRPr="000952AB">
        <w:rPr>
          <w:rFonts w:ascii="Calibri" w:hAnsi="Calibri"/>
          <w:b/>
          <w:sz w:val="24"/>
          <w:szCs w:val="24"/>
        </w:rPr>
        <w:t>Compete ao Governador, privativamente</w:t>
      </w:r>
      <w:r w:rsidRPr="000952AB">
        <w:rPr>
          <w:rFonts w:ascii="Calibri" w:hAnsi="Calibri"/>
          <w:sz w:val="24"/>
          <w:szCs w:val="24"/>
        </w:rPr>
        <w:t>:</w:t>
      </w:r>
    </w:p>
    <w:p w:rsidR="000952AB" w:rsidRPr="000952AB" w:rsidRDefault="000952AB" w:rsidP="000952AB">
      <w:pPr>
        <w:pStyle w:val="Citao"/>
        <w:spacing w:after="0"/>
        <w:ind w:left="2268"/>
        <w:rPr>
          <w:rFonts w:ascii="Calibri" w:hAnsi="Calibri"/>
          <w:sz w:val="24"/>
          <w:szCs w:val="24"/>
        </w:rPr>
      </w:pPr>
      <w:r w:rsidRPr="000952AB">
        <w:rPr>
          <w:rFonts w:ascii="Calibri" w:hAnsi="Calibri"/>
          <w:sz w:val="24"/>
          <w:szCs w:val="24"/>
        </w:rPr>
        <w:t>[...]</w:t>
      </w:r>
    </w:p>
    <w:p w:rsidR="000952AB" w:rsidRPr="000952AB" w:rsidRDefault="000952AB" w:rsidP="000952AB">
      <w:pPr>
        <w:pStyle w:val="Citao"/>
        <w:spacing w:after="0"/>
        <w:ind w:left="2268"/>
        <w:rPr>
          <w:rFonts w:ascii="Calibri" w:hAnsi="Calibri"/>
          <w:bCs/>
          <w:sz w:val="24"/>
          <w:szCs w:val="24"/>
        </w:rPr>
      </w:pPr>
      <w:r w:rsidRPr="000952AB">
        <w:rPr>
          <w:rFonts w:ascii="Calibri" w:hAnsi="Calibri"/>
          <w:bCs/>
          <w:sz w:val="24"/>
          <w:szCs w:val="24"/>
        </w:rPr>
        <w:t xml:space="preserve">VII - </w:t>
      </w:r>
      <w:r w:rsidRPr="000952AB">
        <w:rPr>
          <w:rFonts w:ascii="Calibri" w:hAnsi="Calibri"/>
          <w:b/>
          <w:bCs/>
          <w:sz w:val="24"/>
          <w:szCs w:val="24"/>
        </w:rPr>
        <w:t>dispor sobre a organização e o funcionamento da administr</w:t>
      </w:r>
      <w:r w:rsidRPr="000952AB">
        <w:rPr>
          <w:rFonts w:ascii="Calibri" w:hAnsi="Calibri"/>
          <w:b/>
          <w:bCs/>
          <w:sz w:val="24"/>
          <w:szCs w:val="24"/>
        </w:rPr>
        <w:t>a</w:t>
      </w:r>
      <w:r w:rsidRPr="000952AB">
        <w:rPr>
          <w:rFonts w:ascii="Calibri" w:hAnsi="Calibri"/>
          <w:b/>
          <w:bCs/>
          <w:sz w:val="24"/>
          <w:szCs w:val="24"/>
        </w:rPr>
        <w:t>ção estadual</w:t>
      </w:r>
      <w:r w:rsidRPr="000952AB">
        <w:rPr>
          <w:rFonts w:ascii="Calibri" w:hAnsi="Calibri"/>
          <w:bCs/>
          <w:sz w:val="24"/>
          <w:szCs w:val="24"/>
        </w:rPr>
        <w:t>;</w:t>
      </w:r>
    </w:p>
    <w:p w:rsidR="000952AB" w:rsidRDefault="000952AB" w:rsidP="00550A1E">
      <w:pPr>
        <w:spacing w:after="0" w:line="360" w:lineRule="auto"/>
        <w:ind w:firstLine="1134"/>
        <w:jc w:val="both"/>
        <w:rPr>
          <w:sz w:val="24"/>
          <w:szCs w:val="24"/>
        </w:rPr>
      </w:pPr>
    </w:p>
    <w:p w:rsidR="005B3B03" w:rsidRDefault="005A7F6D" w:rsidP="00550A1E">
      <w:pPr>
        <w:spacing w:after="0" w:line="360" w:lineRule="auto"/>
        <w:ind w:firstLine="1134"/>
        <w:jc w:val="both"/>
        <w:rPr>
          <w:sz w:val="24"/>
          <w:szCs w:val="24"/>
        </w:rPr>
      </w:pPr>
      <w:r>
        <w:rPr>
          <w:sz w:val="24"/>
          <w:szCs w:val="24"/>
        </w:rPr>
        <w:t>Já a Lei Orgânica Municipal reserva a iniciativa da matéria ao Pr</w:t>
      </w:r>
      <w:r w:rsidR="008F7DD6">
        <w:rPr>
          <w:sz w:val="24"/>
          <w:szCs w:val="24"/>
        </w:rPr>
        <w:t>efeito, em seu a</w:t>
      </w:r>
      <w:r w:rsidR="008F7DD6">
        <w:rPr>
          <w:sz w:val="24"/>
          <w:szCs w:val="24"/>
        </w:rPr>
        <w:t>r</w:t>
      </w:r>
      <w:r w:rsidR="008F7DD6">
        <w:rPr>
          <w:sz w:val="24"/>
          <w:szCs w:val="24"/>
        </w:rPr>
        <w:t>tigo 119, II</w:t>
      </w:r>
      <w:r w:rsidR="00816441">
        <w:rPr>
          <w:sz w:val="24"/>
          <w:szCs w:val="24"/>
        </w:rPr>
        <w:t xml:space="preserve">, configurando-se caso de invasão de </w:t>
      </w:r>
      <w:r w:rsidR="000952AB">
        <w:rPr>
          <w:sz w:val="24"/>
          <w:szCs w:val="24"/>
        </w:rPr>
        <w:t xml:space="preserve">iniciativa </w:t>
      </w:r>
      <w:r w:rsidR="00816441">
        <w:rPr>
          <w:sz w:val="24"/>
          <w:szCs w:val="24"/>
        </w:rPr>
        <w:t>do processo legislativo</w:t>
      </w:r>
      <w:r w:rsidR="000952AB">
        <w:rPr>
          <w:sz w:val="24"/>
          <w:szCs w:val="24"/>
        </w:rPr>
        <w:t>, por interf</w:t>
      </w:r>
      <w:r w:rsidR="000952AB">
        <w:rPr>
          <w:sz w:val="24"/>
          <w:szCs w:val="24"/>
        </w:rPr>
        <w:t>e</w:t>
      </w:r>
      <w:r w:rsidR="000952AB">
        <w:rPr>
          <w:sz w:val="24"/>
          <w:szCs w:val="24"/>
        </w:rPr>
        <w:t xml:space="preserve">rir </w:t>
      </w:r>
      <w:r w:rsidR="002C182B">
        <w:rPr>
          <w:sz w:val="24"/>
          <w:szCs w:val="24"/>
        </w:rPr>
        <w:t xml:space="preserve">na organização </w:t>
      </w:r>
      <w:r w:rsidR="000952AB">
        <w:rPr>
          <w:sz w:val="24"/>
          <w:szCs w:val="24"/>
        </w:rPr>
        <w:t xml:space="preserve">e nas obrigações </w:t>
      </w:r>
      <w:r w:rsidR="002C182B">
        <w:rPr>
          <w:sz w:val="24"/>
          <w:szCs w:val="24"/>
        </w:rPr>
        <w:t>da Secretaria Municipal de Educação</w:t>
      </w:r>
      <w:r w:rsidR="006E3913">
        <w:rPr>
          <w:sz w:val="24"/>
          <w:szCs w:val="24"/>
        </w:rPr>
        <w:t>:</w:t>
      </w:r>
    </w:p>
    <w:p w:rsidR="00550A1E" w:rsidRDefault="00550A1E" w:rsidP="00550A1E">
      <w:pPr>
        <w:spacing w:after="0" w:line="360" w:lineRule="auto"/>
        <w:ind w:firstLine="1134"/>
        <w:jc w:val="both"/>
        <w:rPr>
          <w:sz w:val="24"/>
          <w:szCs w:val="24"/>
        </w:rPr>
      </w:pPr>
    </w:p>
    <w:p w:rsidR="006E3913" w:rsidRDefault="006E3913" w:rsidP="004332C2">
      <w:pPr>
        <w:spacing w:after="0" w:line="240" w:lineRule="auto"/>
        <w:ind w:left="2268"/>
        <w:jc w:val="both"/>
        <w:rPr>
          <w:i/>
          <w:sz w:val="24"/>
          <w:szCs w:val="24"/>
        </w:rPr>
      </w:pPr>
      <w:r w:rsidRPr="006E3913">
        <w:rPr>
          <w:i/>
          <w:sz w:val="24"/>
          <w:szCs w:val="24"/>
        </w:rPr>
        <w:t>Art. 119</w:t>
      </w:r>
      <w:r w:rsidR="004332C2">
        <w:rPr>
          <w:i/>
          <w:sz w:val="24"/>
          <w:szCs w:val="24"/>
        </w:rPr>
        <w:t>.</w:t>
      </w:r>
      <w:r w:rsidRPr="006E3913">
        <w:rPr>
          <w:i/>
          <w:sz w:val="24"/>
          <w:szCs w:val="24"/>
        </w:rPr>
        <w:t xml:space="preserve"> </w:t>
      </w:r>
      <w:r w:rsidRPr="00DF1935">
        <w:rPr>
          <w:b/>
          <w:i/>
          <w:sz w:val="24"/>
          <w:szCs w:val="24"/>
        </w:rPr>
        <w:t>É competência exclusiva do Prefeito a iniciativa dos proj</w:t>
      </w:r>
      <w:r w:rsidRPr="00DF1935">
        <w:rPr>
          <w:b/>
          <w:i/>
          <w:sz w:val="24"/>
          <w:szCs w:val="24"/>
        </w:rPr>
        <w:t>e</w:t>
      </w:r>
      <w:r w:rsidRPr="00DF1935">
        <w:rPr>
          <w:b/>
          <w:i/>
          <w:sz w:val="24"/>
          <w:szCs w:val="24"/>
        </w:rPr>
        <w:t>tos de lei que disponham sobre</w:t>
      </w:r>
      <w:r w:rsidRPr="006E3913">
        <w:rPr>
          <w:i/>
          <w:sz w:val="24"/>
          <w:szCs w:val="24"/>
        </w:rPr>
        <w:t xml:space="preserve">: </w:t>
      </w:r>
    </w:p>
    <w:p w:rsidR="006E3913" w:rsidRDefault="006E3913" w:rsidP="004332C2">
      <w:pPr>
        <w:spacing w:after="0" w:line="240" w:lineRule="auto"/>
        <w:ind w:left="2268"/>
        <w:jc w:val="both"/>
        <w:rPr>
          <w:i/>
          <w:sz w:val="24"/>
          <w:szCs w:val="24"/>
        </w:rPr>
      </w:pPr>
      <w:r w:rsidRPr="006E3913">
        <w:rPr>
          <w:i/>
          <w:sz w:val="24"/>
          <w:szCs w:val="24"/>
        </w:rPr>
        <w:t xml:space="preserve">I - criação de cargos, funções ou empregos públicos na administração direta e autárquica ou aumento de sua remuneração; </w:t>
      </w:r>
    </w:p>
    <w:p w:rsidR="006E3913" w:rsidRDefault="006E3913" w:rsidP="004332C2">
      <w:pPr>
        <w:spacing w:after="0" w:line="240" w:lineRule="auto"/>
        <w:ind w:left="2268"/>
        <w:jc w:val="both"/>
        <w:rPr>
          <w:i/>
          <w:sz w:val="24"/>
          <w:szCs w:val="24"/>
        </w:rPr>
      </w:pPr>
      <w:r w:rsidRPr="006E3913">
        <w:rPr>
          <w:i/>
          <w:sz w:val="24"/>
          <w:szCs w:val="24"/>
        </w:rPr>
        <w:t xml:space="preserve">II </w:t>
      </w:r>
      <w:r w:rsidRPr="004332C2">
        <w:rPr>
          <w:i/>
          <w:sz w:val="24"/>
          <w:szCs w:val="24"/>
        </w:rPr>
        <w:t xml:space="preserve">- </w:t>
      </w:r>
      <w:r w:rsidRPr="006E3913">
        <w:rPr>
          <w:b/>
          <w:i/>
          <w:sz w:val="24"/>
          <w:szCs w:val="24"/>
        </w:rPr>
        <w:t xml:space="preserve">organização administrativa, matéria orçamentária e serviços públicos; </w:t>
      </w:r>
    </w:p>
    <w:p w:rsidR="006E3913" w:rsidRDefault="006E3913" w:rsidP="004332C2">
      <w:pPr>
        <w:spacing w:after="0" w:line="240" w:lineRule="auto"/>
        <w:ind w:left="2268"/>
        <w:jc w:val="both"/>
        <w:rPr>
          <w:i/>
          <w:sz w:val="24"/>
          <w:szCs w:val="24"/>
        </w:rPr>
      </w:pPr>
      <w:r w:rsidRPr="006E3913">
        <w:rPr>
          <w:i/>
          <w:sz w:val="24"/>
          <w:szCs w:val="24"/>
        </w:rPr>
        <w:t>III - servidores públicos, seu regime jurídico, provimento de cargos, e</w:t>
      </w:r>
      <w:r w:rsidRPr="006E3913">
        <w:rPr>
          <w:i/>
          <w:sz w:val="24"/>
          <w:szCs w:val="24"/>
        </w:rPr>
        <w:t>s</w:t>
      </w:r>
      <w:r w:rsidRPr="006E3913">
        <w:rPr>
          <w:i/>
          <w:sz w:val="24"/>
          <w:szCs w:val="24"/>
        </w:rPr>
        <w:t xml:space="preserve">tabilidade e aposentadoria; </w:t>
      </w:r>
    </w:p>
    <w:p w:rsidR="006E3913" w:rsidRPr="006E3913" w:rsidRDefault="006E3913" w:rsidP="004332C2">
      <w:pPr>
        <w:spacing w:after="0" w:line="240" w:lineRule="auto"/>
        <w:ind w:left="2268"/>
        <w:jc w:val="both"/>
        <w:rPr>
          <w:i/>
          <w:sz w:val="24"/>
          <w:szCs w:val="24"/>
        </w:rPr>
      </w:pPr>
      <w:r w:rsidRPr="006E3913">
        <w:rPr>
          <w:i/>
          <w:sz w:val="24"/>
          <w:szCs w:val="24"/>
        </w:rPr>
        <w:t>IV - criação e extinção de Secretarias e órgãos da administração p</w:t>
      </w:r>
      <w:r w:rsidRPr="006E3913">
        <w:rPr>
          <w:i/>
          <w:sz w:val="24"/>
          <w:szCs w:val="24"/>
        </w:rPr>
        <w:t>ú</w:t>
      </w:r>
      <w:r w:rsidRPr="006E3913">
        <w:rPr>
          <w:i/>
          <w:sz w:val="24"/>
          <w:szCs w:val="24"/>
        </w:rPr>
        <w:t>blica.</w:t>
      </w:r>
    </w:p>
    <w:p w:rsidR="007832BD" w:rsidRDefault="005B3B03" w:rsidP="00467C28">
      <w:pPr>
        <w:spacing w:after="0" w:line="360" w:lineRule="auto"/>
        <w:jc w:val="both"/>
        <w:rPr>
          <w:sz w:val="24"/>
          <w:szCs w:val="24"/>
        </w:rPr>
      </w:pPr>
      <w:r>
        <w:rPr>
          <w:sz w:val="24"/>
          <w:szCs w:val="24"/>
        </w:rPr>
        <w:t xml:space="preserve"> </w:t>
      </w:r>
      <w:r w:rsidR="00D97D3A">
        <w:rPr>
          <w:sz w:val="24"/>
          <w:szCs w:val="24"/>
        </w:rPr>
        <w:tab/>
      </w:r>
      <w:r w:rsidR="00D97D3A">
        <w:rPr>
          <w:sz w:val="24"/>
          <w:szCs w:val="24"/>
        </w:rPr>
        <w:tab/>
      </w:r>
    </w:p>
    <w:p w:rsidR="000952AB" w:rsidRDefault="004332C2" w:rsidP="000952AB">
      <w:pPr>
        <w:spacing w:after="0" w:line="360" w:lineRule="auto"/>
        <w:ind w:firstLine="1134"/>
        <w:jc w:val="both"/>
        <w:rPr>
          <w:sz w:val="24"/>
          <w:szCs w:val="24"/>
        </w:rPr>
      </w:pPr>
      <w:r>
        <w:rPr>
          <w:sz w:val="24"/>
          <w:szCs w:val="24"/>
        </w:rPr>
        <w:lastRenderedPageBreak/>
        <w:t xml:space="preserve">Para que não haja violação à reserva de iniciativa do Chefe do Poder Executivo, é possível que, após a devolução, a proposta </w:t>
      </w:r>
      <w:r w:rsidR="008A214B">
        <w:rPr>
          <w:sz w:val="24"/>
          <w:szCs w:val="24"/>
        </w:rPr>
        <w:t xml:space="preserve">seja ajustada para eliminar o art. 3º (realização de treinamento) e a obrigatoriedade das placas nas escolas públicas (parte do art. 1º), de modo a </w:t>
      </w:r>
      <w:r>
        <w:rPr>
          <w:sz w:val="24"/>
          <w:szCs w:val="24"/>
        </w:rPr>
        <w:t>retirar as obrigações ao Poder P</w:t>
      </w:r>
      <w:r>
        <w:rPr>
          <w:sz w:val="24"/>
          <w:szCs w:val="24"/>
        </w:rPr>
        <w:t>ú</w:t>
      </w:r>
      <w:r>
        <w:rPr>
          <w:sz w:val="24"/>
          <w:szCs w:val="24"/>
        </w:rPr>
        <w:t>blico</w:t>
      </w:r>
      <w:r w:rsidR="008A214B">
        <w:rPr>
          <w:sz w:val="24"/>
          <w:szCs w:val="24"/>
        </w:rPr>
        <w:t>. Todavia, conforme orientou o IGAM, embora seja possível, a retirada do dever de providenciar treinamentos talvez acabe por criar maior risco de manobras incorretas por leigos</w:t>
      </w:r>
      <w:r w:rsidR="007B1E5E">
        <w:rPr>
          <w:sz w:val="24"/>
          <w:szCs w:val="24"/>
        </w:rPr>
        <w:t xml:space="preserve"> com base apenas nas placas afixadas nas escolas privadas</w:t>
      </w:r>
      <w:r w:rsidR="008A214B">
        <w:rPr>
          <w:sz w:val="24"/>
          <w:szCs w:val="24"/>
        </w:rPr>
        <w:t>, prejudicando a finalidade da pr</w:t>
      </w:r>
      <w:r w:rsidR="008A214B">
        <w:rPr>
          <w:sz w:val="24"/>
          <w:szCs w:val="24"/>
        </w:rPr>
        <w:t>o</w:t>
      </w:r>
      <w:r w:rsidR="008A214B">
        <w:rPr>
          <w:sz w:val="24"/>
          <w:szCs w:val="24"/>
        </w:rPr>
        <w:t>posta.</w:t>
      </w:r>
    </w:p>
    <w:p w:rsidR="000952AB" w:rsidRDefault="000952AB" w:rsidP="00467C28">
      <w:pPr>
        <w:spacing w:after="0" w:line="360" w:lineRule="auto"/>
        <w:jc w:val="both"/>
        <w:rPr>
          <w:sz w:val="24"/>
          <w:szCs w:val="24"/>
        </w:rPr>
      </w:pPr>
    </w:p>
    <w:p w:rsidR="00F85172" w:rsidRPr="00DD7F66" w:rsidRDefault="00F85172" w:rsidP="00F85172">
      <w:pPr>
        <w:pStyle w:val="PargrafodaLista"/>
        <w:numPr>
          <w:ilvl w:val="0"/>
          <w:numId w:val="1"/>
        </w:numPr>
        <w:spacing w:after="0" w:line="360" w:lineRule="auto"/>
        <w:jc w:val="both"/>
        <w:rPr>
          <w:b/>
          <w:sz w:val="24"/>
          <w:szCs w:val="24"/>
        </w:rPr>
      </w:pPr>
      <w:r w:rsidRPr="00DD7F66">
        <w:rPr>
          <w:b/>
          <w:sz w:val="24"/>
          <w:szCs w:val="24"/>
        </w:rPr>
        <w:t>CONCLUSÃO</w:t>
      </w:r>
    </w:p>
    <w:p w:rsidR="00F85172" w:rsidRPr="00DD7F66" w:rsidRDefault="00F85172" w:rsidP="00F85172">
      <w:pPr>
        <w:spacing w:after="0" w:line="360" w:lineRule="auto"/>
        <w:jc w:val="both"/>
        <w:rPr>
          <w:b/>
          <w:sz w:val="24"/>
          <w:szCs w:val="24"/>
        </w:rPr>
      </w:pPr>
    </w:p>
    <w:p w:rsidR="008A214B" w:rsidRDefault="008A214B" w:rsidP="008A214B">
      <w:pPr>
        <w:spacing w:after="0" w:line="360" w:lineRule="auto"/>
        <w:ind w:firstLine="1134"/>
        <w:jc w:val="both"/>
        <w:rPr>
          <w:sz w:val="24"/>
          <w:szCs w:val="24"/>
        </w:rPr>
      </w:pPr>
      <w:r w:rsidRPr="00DD7F66">
        <w:rPr>
          <w:sz w:val="24"/>
          <w:szCs w:val="24"/>
        </w:rPr>
        <w:t xml:space="preserve">Diante do exposto, a Procuradoria </w:t>
      </w:r>
      <w:r w:rsidRPr="00BD619A">
        <w:rPr>
          <w:b/>
          <w:sz w:val="24"/>
          <w:szCs w:val="24"/>
        </w:rPr>
        <w:t>orienta</w:t>
      </w:r>
      <w:r w:rsidRPr="00DD7F66">
        <w:rPr>
          <w:sz w:val="24"/>
          <w:szCs w:val="24"/>
        </w:rPr>
        <w:t xml:space="preserve"> </w:t>
      </w:r>
      <w:r>
        <w:rPr>
          <w:sz w:val="24"/>
          <w:szCs w:val="24"/>
        </w:rPr>
        <w:t>pela possibilidade de o Presidente, por meio de despacho fundamentado, devolver à autora a proposição em epígrafe, em r</w:t>
      </w:r>
      <w:r>
        <w:rPr>
          <w:sz w:val="24"/>
          <w:szCs w:val="24"/>
        </w:rPr>
        <w:t>a</w:t>
      </w:r>
      <w:r>
        <w:rPr>
          <w:sz w:val="24"/>
          <w:szCs w:val="24"/>
        </w:rPr>
        <w:t>zão de vício de iniciativa caracterizado com base no artigo 61, § 1º, da CF/88, no artigo 60, II, alínea “d”, da CE/RS e no artigo 119, II, da Lei Orgânica Municipal.</w:t>
      </w:r>
    </w:p>
    <w:p w:rsidR="008A214B" w:rsidRDefault="008A214B" w:rsidP="008A214B">
      <w:pPr>
        <w:spacing w:after="0" w:line="360" w:lineRule="auto"/>
        <w:ind w:firstLine="1134"/>
        <w:jc w:val="both"/>
        <w:rPr>
          <w:sz w:val="24"/>
          <w:szCs w:val="24"/>
        </w:rPr>
      </w:pPr>
      <w:r>
        <w:rPr>
          <w:sz w:val="24"/>
          <w:szCs w:val="24"/>
        </w:rPr>
        <w:t xml:space="preserve"> </w:t>
      </w:r>
    </w:p>
    <w:p w:rsidR="008A214B" w:rsidRPr="00DD7F66" w:rsidRDefault="008A214B" w:rsidP="008A214B">
      <w:pPr>
        <w:spacing w:after="0" w:line="360" w:lineRule="auto"/>
        <w:ind w:firstLine="1134"/>
        <w:jc w:val="both"/>
        <w:rPr>
          <w:sz w:val="24"/>
          <w:szCs w:val="24"/>
        </w:rPr>
      </w:pPr>
      <w:r>
        <w:rPr>
          <w:sz w:val="24"/>
          <w:szCs w:val="24"/>
        </w:rPr>
        <w:t>Sugere-se à autora, por outro lado, que a matéria seja proposta por meio de i</w:t>
      </w:r>
      <w:r>
        <w:rPr>
          <w:sz w:val="24"/>
          <w:szCs w:val="24"/>
        </w:rPr>
        <w:t>n</w:t>
      </w:r>
      <w:r>
        <w:rPr>
          <w:sz w:val="24"/>
          <w:szCs w:val="24"/>
        </w:rPr>
        <w:t xml:space="preserve">dicação ao Poder Executivo, nos termos do </w:t>
      </w:r>
      <w:r w:rsidR="007B1E5E">
        <w:rPr>
          <w:sz w:val="24"/>
          <w:szCs w:val="24"/>
        </w:rPr>
        <w:t>artigo 114 do Regimento Interno, ou se proceda à adequação nos termos da orientação jurídica.</w:t>
      </w:r>
    </w:p>
    <w:p w:rsidR="008A214B" w:rsidRPr="00DD7F66" w:rsidRDefault="008A214B" w:rsidP="008A214B">
      <w:pPr>
        <w:spacing w:after="0" w:line="360" w:lineRule="auto"/>
        <w:ind w:firstLine="1134"/>
        <w:jc w:val="both"/>
        <w:rPr>
          <w:sz w:val="24"/>
          <w:szCs w:val="24"/>
        </w:rPr>
      </w:pPr>
    </w:p>
    <w:p w:rsidR="008A214B" w:rsidRDefault="008A214B" w:rsidP="008A214B">
      <w:pPr>
        <w:spacing w:after="0" w:line="360" w:lineRule="auto"/>
        <w:jc w:val="center"/>
        <w:rPr>
          <w:sz w:val="24"/>
          <w:szCs w:val="24"/>
        </w:rPr>
      </w:pPr>
      <w:r w:rsidRPr="00DD7F66">
        <w:rPr>
          <w:sz w:val="24"/>
          <w:szCs w:val="24"/>
        </w:rPr>
        <w:t xml:space="preserve">Guaíba, </w:t>
      </w:r>
      <w:r>
        <w:rPr>
          <w:sz w:val="24"/>
          <w:szCs w:val="24"/>
        </w:rPr>
        <w:t>1º de março de 2018.</w:t>
      </w:r>
    </w:p>
    <w:p w:rsidR="008A214B" w:rsidRDefault="008A214B" w:rsidP="008A214B">
      <w:pPr>
        <w:spacing w:after="0" w:line="360" w:lineRule="auto"/>
        <w:rPr>
          <w:sz w:val="24"/>
          <w:szCs w:val="24"/>
        </w:rPr>
      </w:pPr>
    </w:p>
    <w:p w:rsidR="008A214B" w:rsidRPr="00DD7F66" w:rsidRDefault="008A214B" w:rsidP="008A214B">
      <w:pPr>
        <w:spacing w:after="0" w:line="360" w:lineRule="auto"/>
        <w:jc w:val="center"/>
        <w:rPr>
          <w:b/>
          <w:sz w:val="24"/>
          <w:szCs w:val="24"/>
        </w:rPr>
      </w:pPr>
      <w:r w:rsidRPr="00DD7F66">
        <w:rPr>
          <w:b/>
          <w:sz w:val="24"/>
          <w:szCs w:val="24"/>
        </w:rPr>
        <w:t>GUSTAVO DOBLER</w:t>
      </w:r>
    </w:p>
    <w:p w:rsidR="008A214B" w:rsidRDefault="008A214B" w:rsidP="008A214B">
      <w:pPr>
        <w:spacing w:after="0" w:line="360" w:lineRule="auto"/>
        <w:jc w:val="center"/>
        <w:rPr>
          <w:sz w:val="24"/>
          <w:szCs w:val="24"/>
        </w:rPr>
      </w:pPr>
      <w:r w:rsidRPr="00DD7F66">
        <w:rPr>
          <w:sz w:val="24"/>
          <w:szCs w:val="24"/>
        </w:rPr>
        <w:t>Procurador</w:t>
      </w:r>
    </w:p>
    <w:p w:rsidR="000B2C97" w:rsidRPr="00DD7F66" w:rsidRDefault="008A214B" w:rsidP="008A214B">
      <w:pPr>
        <w:spacing w:after="0" w:line="360" w:lineRule="auto"/>
        <w:jc w:val="center"/>
        <w:rPr>
          <w:sz w:val="24"/>
          <w:szCs w:val="24"/>
        </w:rPr>
      </w:pPr>
      <w:r>
        <w:rPr>
          <w:sz w:val="24"/>
          <w:szCs w:val="24"/>
        </w:rPr>
        <w:t>OAB/RS nº 110.114B</w:t>
      </w:r>
    </w:p>
    <w:sectPr w:rsidR="000B2C97" w:rsidRPr="00DD7F66" w:rsidSect="00FC2476">
      <w:headerReference w:type="default" r:id="rId8"/>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0BAE" w:rsidRDefault="00630BAE" w:rsidP="00B365A3">
      <w:pPr>
        <w:spacing w:after="0" w:line="240" w:lineRule="auto"/>
      </w:pPr>
      <w:r>
        <w:separator/>
      </w:r>
    </w:p>
  </w:endnote>
  <w:endnote w:type="continuationSeparator" w:id="1">
    <w:p w:rsidR="00630BAE" w:rsidRDefault="00630BAE"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0BAE" w:rsidRDefault="00630BAE" w:rsidP="00B365A3">
      <w:pPr>
        <w:spacing w:after="0" w:line="240" w:lineRule="auto"/>
      </w:pPr>
      <w:r>
        <w:separator/>
      </w:r>
    </w:p>
  </w:footnote>
  <w:footnote w:type="continuationSeparator" w:id="1">
    <w:p w:rsidR="00630BAE" w:rsidRDefault="00630BAE"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65A3" w:rsidRDefault="00B365A3"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F377D"/>
    <w:multiLevelType w:val="hybridMultilevel"/>
    <w:tmpl w:val="9FF643C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458825A0"/>
    <w:multiLevelType w:val="hybridMultilevel"/>
    <w:tmpl w:val="78C80B4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autoHyphenation/>
  <w:hyphenationZone w:val="425"/>
  <w:characterSpacingControl w:val="doNotCompress"/>
  <w:footnotePr>
    <w:footnote w:id="0"/>
    <w:footnote w:id="1"/>
  </w:footnotePr>
  <w:endnotePr>
    <w:endnote w:id="0"/>
    <w:endnote w:id="1"/>
  </w:endnotePr>
  <w:compat/>
  <w:rsids>
    <w:rsidRoot w:val="00B365A3"/>
    <w:rsid w:val="00003DB3"/>
    <w:rsid w:val="00016859"/>
    <w:rsid w:val="00032713"/>
    <w:rsid w:val="00036BC1"/>
    <w:rsid w:val="00071166"/>
    <w:rsid w:val="000714D3"/>
    <w:rsid w:val="000802E3"/>
    <w:rsid w:val="00081B7C"/>
    <w:rsid w:val="00086CA0"/>
    <w:rsid w:val="00090404"/>
    <w:rsid w:val="000952AB"/>
    <w:rsid w:val="000A0FA5"/>
    <w:rsid w:val="000B2C97"/>
    <w:rsid w:val="000C4C41"/>
    <w:rsid w:val="000C6509"/>
    <w:rsid w:val="000D379C"/>
    <w:rsid w:val="000D49E8"/>
    <w:rsid w:val="000E21D5"/>
    <w:rsid w:val="000E3A7A"/>
    <w:rsid w:val="000F6387"/>
    <w:rsid w:val="00101E3B"/>
    <w:rsid w:val="00104B2C"/>
    <w:rsid w:val="00110DB4"/>
    <w:rsid w:val="00112FEA"/>
    <w:rsid w:val="001144C0"/>
    <w:rsid w:val="001273F4"/>
    <w:rsid w:val="001318B9"/>
    <w:rsid w:val="00133A4B"/>
    <w:rsid w:val="00137BE5"/>
    <w:rsid w:val="001538D6"/>
    <w:rsid w:val="00154DD1"/>
    <w:rsid w:val="00164844"/>
    <w:rsid w:val="00172984"/>
    <w:rsid w:val="00173378"/>
    <w:rsid w:val="0017380F"/>
    <w:rsid w:val="001867C0"/>
    <w:rsid w:val="00187272"/>
    <w:rsid w:val="00187637"/>
    <w:rsid w:val="001B21CC"/>
    <w:rsid w:val="001C00A2"/>
    <w:rsid w:val="001D4E44"/>
    <w:rsid w:val="001E46DC"/>
    <w:rsid w:val="001F1D36"/>
    <w:rsid w:val="001F5FE9"/>
    <w:rsid w:val="001F6BDB"/>
    <w:rsid w:val="00250BB9"/>
    <w:rsid w:val="00250DB6"/>
    <w:rsid w:val="00252BFB"/>
    <w:rsid w:val="00261C23"/>
    <w:rsid w:val="00261C3E"/>
    <w:rsid w:val="002623B2"/>
    <w:rsid w:val="00263351"/>
    <w:rsid w:val="002660C6"/>
    <w:rsid w:val="00266773"/>
    <w:rsid w:val="00271CFA"/>
    <w:rsid w:val="00281368"/>
    <w:rsid w:val="00295DC6"/>
    <w:rsid w:val="00296F1C"/>
    <w:rsid w:val="002A223B"/>
    <w:rsid w:val="002B5142"/>
    <w:rsid w:val="002C182B"/>
    <w:rsid w:val="002C2E85"/>
    <w:rsid w:val="002D0407"/>
    <w:rsid w:val="002D744D"/>
    <w:rsid w:val="002E36FC"/>
    <w:rsid w:val="003012CC"/>
    <w:rsid w:val="003027EF"/>
    <w:rsid w:val="0032045E"/>
    <w:rsid w:val="00331AFD"/>
    <w:rsid w:val="00334A21"/>
    <w:rsid w:val="00342904"/>
    <w:rsid w:val="0034544F"/>
    <w:rsid w:val="00351CD9"/>
    <w:rsid w:val="003617F4"/>
    <w:rsid w:val="00363010"/>
    <w:rsid w:val="00364AF7"/>
    <w:rsid w:val="003807B6"/>
    <w:rsid w:val="003A29D1"/>
    <w:rsid w:val="003B77EF"/>
    <w:rsid w:val="003C41FA"/>
    <w:rsid w:val="003D2314"/>
    <w:rsid w:val="003D40D9"/>
    <w:rsid w:val="003E4768"/>
    <w:rsid w:val="003F18E4"/>
    <w:rsid w:val="0041616C"/>
    <w:rsid w:val="004214F2"/>
    <w:rsid w:val="004332C2"/>
    <w:rsid w:val="00444266"/>
    <w:rsid w:val="00446D18"/>
    <w:rsid w:val="00467C28"/>
    <w:rsid w:val="004A219B"/>
    <w:rsid w:val="004A3769"/>
    <w:rsid w:val="004D2D02"/>
    <w:rsid w:val="004D3594"/>
    <w:rsid w:val="004E4473"/>
    <w:rsid w:val="004E7DEA"/>
    <w:rsid w:val="004F2956"/>
    <w:rsid w:val="004F3476"/>
    <w:rsid w:val="004F5CC5"/>
    <w:rsid w:val="00503D54"/>
    <w:rsid w:val="005158E0"/>
    <w:rsid w:val="005303D1"/>
    <w:rsid w:val="005330E7"/>
    <w:rsid w:val="00534326"/>
    <w:rsid w:val="005373C2"/>
    <w:rsid w:val="00550A1E"/>
    <w:rsid w:val="00573D21"/>
    <w:rsid w:val="005740AE"/>
    <w:rsid w:val="00577785"/>
    <w:rsid w:val="00584740"/>
    <w:rsid w:val="0059661A"/>
    <w:rsid w:val="005A05D4"/>
    <w:rsid w:val="005A7F6D"/>
    <w:rsid w:val="005B2213"/>
    <w:rsid w:val="005B3B03"/>
    <w:rsid w:val="005B4778"/>
    <w:rsid w:val="005C5236"/>
    <w:rsid w:val="005D3995"/>
    <w:rsid w:val="005D6910"/>
    <w:rsid w:val="005D7D30"/>
    <w:rsid w:val="005E038B"/>
    <w:rsid w:val="005E1791"/>
    <w:rsid w:val="005E2625"/>
    <w:rsid w:val="00600922"/>
    <w:rsid w:val="00610826"/>
    <w:rsid w:val="00613020"/>
    <w:rsid w:val="006152B0"/>
    <w:rsid w:val="00626445"/>
    <w:rsid w:val="00630BAE"/>
    <w:rsid w:val="00631AEE"/>
    <w:rsid w:val="006403F8"/>
    <w:rsid w:val="0064188A"/>
    <w:rsid w:val="00651EAB"/>
    <w:rsid w:val="00653047"/>
    <w:rsid w:val="00686174"/>
    <w:rsid w:val="006B10E9"/>
    <w:rsid w:val="006D1259"/>
    <w:rsid w:val="006D217C"/>
    <w:rsid w:val="006E3913"/>
    <w:rsid w:val="006F3046"/>
    <w:rsid w:val="006F4268"/>
    <w:rsid w:val="006F6548"/>
    <w:rsid w:val="00710E69"/>
    <w:rsid w:val="007111F8"/>
    <w:rsid w:val="00712C54"/>
    <w:rsid w:val="00714D2A"/>
    <w:rsid w:val="00716ECD"/>
    <w:rsid w:val="00720AC8"/>
    <w:rsid w:val="007525B2"/>
    <w:rsid w:val="007534D1"/>
    <w:rsid w:val="00764EB5"/>
    <w:rsid w:val="00775833"/>
    <w:rsid w:val="0078109A"/>
    <w:rsid w:val="007832BD"/>
    <w:rsid w:val="007854E6"/>
    <w:rsid w:val="00795648"/>
    <w:rsid w:val="007A0B50"/>
    <w:rsid w:val="007A5BD4"/>
    <w:rsid w:val="007B1E5E"/>
    <w:rsid w:val="007C57F3"/>
    <w:rsid w:val="007C5EC4"/>
    <w:rsid w:val="007D2488"/>
    <w:rsid w:val="007D31C6"/>
    <w:rsid w:val="007F0E8F"/>
    <w:rsid w:val="00805EAB"/>
    <w:rsid w:val="00811016"/>
    <w:rsid w:val="008138B2"/>
    <w:rsid w:val="00813E40"/>
    <w:rsid w:val="00815B69"/>
    <w:rsid w:val="00816441"/>
    <w:rsid w:val="008165C9"/>
    <w:rsid w:val="00820BFB"/>
    <w:rsid w:val="008231E4"/>
    <w:rsid w:val="00825041"/>
    <w:rsid w:val="00840C25"/>
    <w:rsid w:val="008426D4"/>
    <w:rsid w:val="008435B1"/>
    <w:rsid w:val="00844386"/>
    <w:rsid w:val="00847C81"/>
    <w:rsid w:val="00877381"/>
    <w:rsid w:val="00877533"/>
    <w:rsid w:val="008844A0"/>
    <w:rsid w:val="008A02A8"/>
    <w:rsid w:val="008A214B"/>
    <w:rsid w:val="008B6126"/>
    <w:rsid w:val="008C7227"/>
    <w:rsid w:val="008D298A"/>
    <w:rsid w:val="008D3901"/>
    <w:rsid w:val="008E4F4F"/>
    <w:rsid w:val="008F208F"/>
    <w:rsid w:val="008F7DD6"/>
    <w:rsid w:val="00905B60"/>
    <w:rsid w:val="00922568"/>
    <w:rsid w:val="00940D9E"/>
    <w:rsid w:val="0096383E"/>
    <w:rsid w:val="00965DF3"/>
    <w:rsid w:val="009677B1"/>
    <w:rsid w:val="009712A4"/>
    <w:rsid w:val="009762CB"/>
    <w:rsid w:val="00976C27"/>
    <w:rsid w:val="00987466"/>
    <w:rsid w:val="00997DFD"/>
    <w:rsid w:val="009A1232"/>
    <w:rsid w:val="009A459D"/>
    <w:rsid w:val="009B62CA"/>
    <w:rsid w:val="009B7D3B"/>
    <w:rsid w:val="009C1917"/>
    <w:rsid w:val="009C3890"/>
    <w:rsid w:val="009E03A3"/>
    <w:rsid w:val="009E564A"/>
    <w:rsid w:val="009F2939"/>
    <w:rsid w:val="00A02182"/>
    <w:rsid w:val="00A04B5B"/>
    <w:rsid w:val="00A16B48"/>
    <w:rsid w:val="00A17680"/>
    <w:rsid w:val="00A21AB5"/>
    <w:rsid w:val="00A21D90"/>
    <w:rsid w:val="00A243F7"/>
    <w:rsid w:val="00A310EB"/>
    <w:rsid w:val="00A4368A"/>
    <w:rsid w:val="00A67245"/>
    <w:rsid w:val="00A77DF1"/>
    <w:rsid w:val="00A808BC"/>
    <w:rsid w:val="00A814A3"/>
    <w:rsid w:val="00A91A8F"/>
    <w:rsid w:val="00A91C92"/>
    <w:rsid w:val="00A92C0A"/>
    <w:rsid w:val="00A94BB5"/>
    <w:rsid w:val="00AA3542"/>
    <w:rsid w:val="00AA5431"/>
    <w:rsid w:val="00AF6E8B"/>
    <w:rsid w:val="00B10FF5"/>
    <w:rsid w:val="00B12926"/>
    <w:rsid w:val="00B2632A"/>
    <w:rsid w:val="00B2737C"/>
    <w:rsid w:val="00B365A3"/>
    <w:rsid w:val="00B378D5"/>
    <w:rsid w:val="00B37D27"/>
    <w:rsid w:val="00B44449"/>
    <w:rsid w:val="00B44BC1"/>
    <w:rsid w:val="00B56946"/>
    <w:rsid w:val="00B56988"/>
    <w:rsid w:val="00B716DD"/>
    <w:rsid w:val="00B87E34"/>
    <w:rsid w:val="00B91BB8"/>
    <w:rsid w:val="00B92A18"/>
    <w:rsid w:val="00B9683F"/>
    <w:rsid w:val="00BA275E"/>
    <w:rsid w:val="00BE41B7"/>
    <w:rsid w:val="00C12338"/>
    <w:rsid w:val="00C15C7D"/>
    <w:rsid w:val="00C2331E"/>
    <w:rsid w:val="00C32837"/>
    <w:rsid w:val="00C336C4"/>
    <w:rsid w:val="00C55D32"/>
    <w:rsid w:val="00C702E7"/>
    <w:rsid w:val="00C728B3"/>
    <w:rsid w:val="00C72A5D"/>
    <w:rsid w:val="00C7445E"/>
    <w:rsid w:val="00C802D9"/>
    <w:rsid w:val="00C83CD3"/>
    <w:rsid w:val="00C96DE5"/>
    <w:rsid w:val="00CB258F"/>
    <w:rsid w:val="00CC1B7D"/>
    <w:rsid w:val="00CC299E"/>
    <w:rsid w:val="00CC3686"/>
    <w:rsid w:val="00CD0562"/>
    <w:rsid w:val="00CE1156"/>
    <w:rsid w:val="00CF27FE"/>
    <w:rsid w:val="00CF7F57"/>
    <w:rsid w:val="00D03213"/>
    <w:rsid w:val="00D07AE2"/>
    <w:rsid w:val="00D1058C"/>
    <w:rsid w:val="00D13057"/>
    <w:rsid w:val="00D14BBE"/>
    <w:rsid w:val="00D21289"/>
    <w:rsid w:val="00D22612"/>
    <w:rsid w:val="00D22B12"/>
    <w:rsid w:val="00D2388E"/>
    <w:rsid w:val="00D23DB8"/>
    <w:rsid w:val="00D27E48"/>
    <w:rsid w:val="00D31E26"/>
    <w:rsid w:val="00D41AF5"/>
    <w:rsid w:val="00D457EA"/>
    <w:rsid w:val="00D46721"/>
    <w:rsid w:val="00D51AB4"/>
    <w:rsid w:val="00D5200C"/>
    <w:rsid w:val="00D52C41"/>
    <w:rsid w:val="00D55335"/>
    <w:rsid w:val="00D6756B"/>
    <w:rsid w:val="00D72D1F"/>
    <w:rsid w:val="00D8460B"/>
    <w:rsid w:val="00D97D3A"/>
    <w:rsid w:val="00DA25A1"/>
    <w:rsid w:val="00DA6228"/>
    <w:rsid w:val="00DA7A73"/>
    <w:rsid w:val="00DC0230"/>
    <w:rsid w:val="00DC0FFE"/>
    <w:rsid w:val="00DC21F6"/>
    <w:rsid w:val="00DC259F"/>
    <w:rsid w:val="00DC3AAB"/>
    <w:rsid w:val="00DD6925"/>
    <w:rsid w:val="00DD7C63"/>
    <w:rsid w:val="00DD7F66"/>
    <w:rsid w:val="00DF1935"/>
    <w:rsid w:val="00E00673"/>
    <w:rsid w:val="00E02B87"/>
    <w:rsid w:val="00E06C84"/>
    <w:rsid w:val="00E24CC5"/>
    <w:rsid w:val="00E30815"/>
    <w:rsid w:val="00E4639F"/>
    <w:rsid w:val="00E501C1"/>
    <w:rsid w:val="00E5368A"/>
    <w:rsid w:val="00E627BA"/>
    <w:rsid w:val="00E700FB"/>
    <w:rsid w:val="00E717A7"/>
    <w:rsid w:val="00E717D8"/>
    <w:rsid w:val="00E725AB"/>
    <w:rsid w:val="00E737C2"/>
    <w:rsid w:val="00E749DA"/>
    <w:rsid w:val="00E82082"/>
    <w:rsid w:val="00E835AF"/>
    <w:rsid w:val="00E961DD"/>
    <w:rsid w:val="00EA2322"/>
    <w:rsid w:val="00EA5EE4"/>
    <w:rsid w:val="00EB42B2"/>
    <w:rsid w:val="00EB7B3A"/>
    <w:rsid w:val="00EC035D"/>
    <w:rsid w:val="00EC5747"/>
    <w:rsid w:val="00ED2430"/>
    <w:rsid w:val="00ED3EA1"/>
    <w:rsid w:val="00EF3796"/>
    <w:rsid w:val="00F11649"/>
    <w:rsid w:val="00F15FCC"/>
    <w:rsid w:val="00F24EB1"/>
    <w:rsid w:val="00F25280"/>
    <w:rsid w:val="00F3402D"/>
    <w:rsid w:val="00F34443"/>
    <w:rsid w:val="00F517D4"/>
    <w:rsid w:val="00F53489"/>
    <w:rsid w:val="00F6334E"/>
    <w:rsid w:val="00F6465F"/>
    <w:rsid w:val="00F67142"/>
    <w:rsid w:val="00F75932"/>
    <w:rsid w:val="00F76A64"/>
    <w:rsid w:val="00F85172"/>
    <w:rsid w:val="00F87BF5"/>
    <w:rsid w:val="00F92D4B"/>
    <w:rsid w:val="00F93C21"/>
    <w:rsid w:val="00F94625"/>
    <w:rsid w:val="00FA2E34"/>
    <w:rsid w:val="00FA3059"/>
    <w:rsid w:val="00FA4866"/>
    <w:rsid w:val="00FA63DF"/>
    <w:rsid w:val="00FB613E"/>
    <w:rsid w:val="00FC2476"/>
    <w:rsid w:val="00FC6C6C"/>
    <w:rsid w:val="00FC78D1"/>
    <w:rsid w:val="00FC7A41"/>
    <w:rsid w:val="00FD3A5D"/>
    <w:rsid w:val="00FD6D8E"/>
    <w:rsid w:val="00FE2278"/>
    <w:rsid w:val="00FE6250"/>
    <w:rsid w:val="00FF3AFF"/>
    <w:rsid w:val="00FF7B4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styleId="Citao">
    <w:name w:val="Quote"/>
    <w:basedOn w:val="Normal"/>
    <w:link w:val="CitaoChar"/>
    <w:qFormat/>
    <w:rsid w:val="000952AB"/>
    <w:pPr>
      <w:spacing w:after="60" w:line="240" w:lineRule="auto"/>
      <w:ind w:left="2835"/>
      <w:jc w:val="both"/>
    </w:pPr>
    <w:rPr>
      <w:rFonts w:ascii="Arial" w:eastAsia="Times New Roman" w:hAnsi="Arial" w:cs="Arial"/>
      <w:i/>
      <w:iCs/>
      <w:lang w:eastAsia="pt-BR"/>
    </w:rPr>
  </w:style>
  <w:style w:type="character" w:customStyle="1" w:styleId="CitaoChar">
    <w:name w:val="Citação Char"/>
    <w:basedOn w:val="Fontepargpadro"/>
    <w:link w:val="Citao"/>
    <w:rsid w:val="000952AB"/>
    <w:rPr>
      <w:rFonts w:ascii="Arial" w:eastAsia="Times New Roman" w:hAnsi="Arial" w:cs="Arial"/>
      <w:i/>
      <w:iCs/>
      <w:lang w:eastAsia="pt-BR"/>
    </w:rPr>
  </w:style>
</w:styles>
</file>

<file path=word/webSettings.xml><?xml version="1.0" encoding="utf-8"?>
<w:webSettings xmlns:r="http://schemas.openxmlformats.org/officeDocument/2006/relationships" xmlns:w="http://schemas.openxmlformats.org/wordprocessingml/2006/main">
  <w:divs>
    <w:div w:id="1390616919">
      <w:bodyDiv w:val="1"/>
      <w:marLeft w:val="0"/>
      <w:marRight w:val="0"/>
      <w:marTop w:val="0"/>
      <w:marBottom w:val="0"/>
      <w:divBdr>
        <w:top w:val="none" w:sz="0" w:space="0" w:color="auto"/>
        <w:left w:val="none" w:sz="0" w:space="0" w:color="auto"/>
        <w:bottom w:val="none" w:sz="0" w:space="0" w:color="auto"/>
        <w:right w:val="none" w:sz="0" w:space="0" w:color="auto"/>
      </w:divBdr>
    </w:div>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AC74CC-7700-42BF-8E27-21CB5D95A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1845</Words>
  <Characters>9967</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Juridico</cp:lastModifiedBy>
  <cp:revision>4</cp:revision>
  <cp:lastPrinted>2018-03-01T18:48:00Z</cp:lastPrinted>
  <dcterms:created xsi:type="dcterms:W3CDTF">2018-03-01T18:39:00Z</dcterms:created>
  <dcterms:modified xsi:type="dcterms:W3CDTF">2018-03-01T18:51:00Z</dcterms:modified>
</cp:coreProperties>
</file>