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DD7F66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PARECER JURÍDICO</w:t>
      </w:r>
    </w:p>
    <w:p w:rsidR="00653047" w:rsidRPr="00DD7F66" w:rsidRDefault="00653047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DD7F66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RELATÓRIO</w:t>
      </w:r>
    </w:p>
    <w:p w:rsidR="008138B2" w:rsidRPr="00DD7F66" w:rsidRDefault="008138B2" w:rsidP="00E8208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Pr="00DD7F66" w:rsidRDefault="00164844" w:rsidP="003C1820">
      <w:pPr>
        <w:spacing w:before="120" w:after="120" w:line="360" w:lineRule="auto"/>
        <w:ind w:firstLine="1134"/>
        <w:jc w:val="both"/>
        <w:rPr>
          <w:rFonts w:cs="Times New Roman"/>
          <w:sz w:val="24"/>
          <w:szCs w:val="24"/>
        </w:rPr>
      </w:pPr>
      <w:r w:rsidRPr="00DD7F66">
        <w:rPr>
          <w:sz w:val="24"/>
          <w:szCs w:val="24"/>
        </w:rPr>
        <w:t xml:space="preserve">O </w:t>
      </w:r>
      <w:r w:rsidR="003C1820">
        <w:rPr>
          <w:sz w:val="24"/>
          <w:szCs w:val="24"/>
        </w:rPr>
        <w:t>Projeto de Lei n</w:t>
      </w:r>
      <w:r w:rsidR="00D1058C">
        <w:rPr>
          <w:sz w:val="24"/>
          <w:szCs w:val="24"/>
        </w:rPr>
        <w:t xml:space="preserve">º </w:t>
      </w:r>
      <w:r w:rsidR="00CE1156">
        <w:rPr>
          <w:sz w:val="24"/>
          <w:szCs w:val="24"/>
        </w:rPr>
        <w:t>0</w:t>
      </w:r>
      <w:r w:rsidR="0051303F">
        <w:rPr>
          <w:sz w:val="24"/>
          <w:szCs w:val="24"/>
        </w:rPr>
        <w:t>22</w:t>
      </w:r>
      <w:r w:rsidR="00D1058C">
        <w:rPr>
          <w:sz w:val="24"/>
          <w:szCs w:val="24"/>
        </w:rPr>
        <w:t>/1</w:t>
      </w:r>
      <w:r w:rsidR="00CE1156">
        <w:rPr>
          <w:sz w:val="24"/>
          <w:szCs w:val="24"/>
        </w:rPr>
        <w:t>8</w:t>
      </w:r>
      <w:r w:rsidR="00B92A18">
        <w:rPr>
          <w:sz w:val="24"/>
          <w:szCs w:val="24"/>
        </w:rPr>
        <w:t>,</w:t>
      </w:r>
      <w:r w:rsidRPr="00DD7F66">
        <w:rPr>
          <w:sz w:val="24"/>
          <w:szCs w:val="24"/>
        </w:rPr>
        <w:t xml:space="preserve"> </w:t>
      </w:r>
      <w:r w:rsidR="00B92A18">
        <w:rPr>
          <w:sz w:val="24"/>
          <w:szCs w:val="24"/>
        </w:rPr>
        <w:t>de autoria d</w:t>
      </w:r>
      <w:r w:rsidR="00235B33">
        <w:rPr>
          <w:sz w:val="24"/>
          <w:szCs w:val="24"/>
        </w:rPr>
        <w:t>o</w:t>
      </w:r>
      <w:r w:rsidR="00B92A18">
        <w:rPr>
          <w:sz w:val="24"/>
          <w:szCs w:val="24"/>
        </w:rPr>
        <w:t xml:space="preserve"> Vereador </w:t>
      </w:r>
      <w:r w:rsidR="00235B33">
        <w:rPr>
          <w:sz w:val="24"/>
          <w:szCs w:val="24"/>
        </w:rPr>
        <w:t>Manoel Eletricista</w:t>
      </w:r>
      <w:r w:rsidR="00B92A18">
        <w:rPr>
          <w:sz w:val="24"/>
          <w:szCs w:val="24"/>
        </w:rPr>
        <w:t>, que “</w:t>
      </w:r>
      <w:r w:rsidR="008726C8" w:rsidRPr="008726C8">
        <w:rPr>
          <w:sz w:val="24"/>
          <w:szCs w:val="24"/>
        </w:rPr>
        <w:t>Di</w:t>
      </w:r>
      <w:r w:rsidR="008726C8" w:rsidRPr="008726C8">
        <w:rPr>
          <w:sz w:val="24"/>
          <w:szCs w:val="24"/>
        </w:rPr>
        <w:t>s</w:t>
      </w:r>
      <w:r w:rsidR="008726C8" w:rsidRPr="008726C8">
        <w:rPr>
          <w:sz w:val="24"/>
          <w:szCs w:val="24"/>
        </w:rPr>
        <w:t>põe sobre a obrigatoriedade de apresentação da caderneta de vacinação infantil no ato da matrícula em creches e escolas das redes de ensino público e privado</w:t>
      </w:r>
      <w:r w:rsidR="00B92A18">
        <w:rPr>
          <w:sz w:val="24"/>
          <w:szCs w:val="24"/>
        </w:rPr>
        <w:t xml:space="preserve">”, </w:t>
      </w:r>
      <w:r w:rsidRPr="00DD7F66">
        <w:rPr>
          <w:sz w:val="24"/>
          <w:szCs w:val="24"/>
        </w:rPr>
        <w:t xml:space="preserve">foi </w:t>
      </w:r>
      <w:r w:rsidR="00D1058C">
        <w:rPr>
          <w:sz w:val="24"/>
          <w:szCs w:val="24"/>
        </w:rPr>
        <w:t xml:space="preserve">encaminhado a esta </w:t>
      </w:r>
      <w:r w:rsidRPr="00DD7F66">
        <w:rPr>
          <w:sz w:val="24"/>
          <w:szCs w:val="24"/>
        </w:rPr>
        <w:t>Procuradoria Jurí</w:t>
      </w:r>
      <w:r w:rsidR="008B6126" w:rsidRPr="00DD7F66">
        <w:rPr>
          <w:sz w:val="24"/>
          <w:szCs w:val="24"/>
        </w:rPr>
        <w:t>dica</w:t>
      </w:r>
      <w:r w:rsidR="00D1058C">
        <w:rPr>
          <w:sz w:val="24"/>
          <w:szCs w:val="24"/>
        </w:rPr>
        <w:t xml:space="preserve"> pelo Presidente da Câmara Municipal</w:t>
      </w:r>
      <w:r w:rsidR="003027EF">
        <w:rPr>
          <w:sz w:val="24"/>
          <w:szCs w:val="24"/>
        </w:rPr>
        <w:t xml:space="preserve"> para análise com fulcro no art. 105 do Regimento Interno</w:t>
      </w:r>
      <w:r w:rsidR="00CC1B7D">
        <w:rPr>
          <w:sz w:val="24"/>
          <w:szCs w:val="24"/>
        </w:rPr>
        <w:t>,</w:t>
      </w:r>
      <w:r w:rsidR="00AA5431">
        <w:rPr>
          <w:sz w:val="24"/>
          <w:szCs w:val="24"/>
        </w:rPr>
        <w:t xml:space="preserve"> a fim de</w:t>
      </w:r>
      <w:r w:rsidR="009E564A">
        <w:rPr>
          <w:sz w:val="24"/>
          <w:szCs w:val="24"/>
        </w:rPr>
        <w:t xml:space="preserve"> que</w:t>
      </w:r>
      <w:r w:rsidR="00AA5431">
        <w:rPr>
          <w:sz w:val="24"/>
          <w:szCs w:val="24"/>
        </w:rPr>
        <w:t xml:space="preserve"> se</w:t>
      </w:r>
      <w:r w:rsidR="003D40D9">
        <w:rPr>
          <w:sz w:val="24"/>
          <w:szCs w:val="24"/>
        </w:rPr>
        <w:t>ja</w:t>
      </w:r>
      <w:r w:rsidR="00AA5431">
        <w:rPr>
          <w:sz w:val="24"/>
          <w:szCs w:val="24"/>
        </w:rPr>
        <w:t xml:space="preserve"> efetivado o controle quanto à constituci</w:t>
      </w:r>
      <w:r w:rsidR="00AA5431">
        <w:rPr>
          <w:sz w:val="24"/>
          <w:szCs w:val="24"/>
        </w:rPr>
        <w:t>o</w:t>
      </w:r>
      <w:r w:rsidR="00AA5431">
        <w:rPr>
          <w:sz w:val="24"/>
          <w:szCs w:val="24"/>
        </w:rPr>
        <w:t>nalidade, à competência da Câmara e ao caráter pessoal das proposições</w:t>
      </w:r>
      <w:r w:rsidR="00101E3B">
        <w:rPr>
          <w:sz w:val="24"/>
          <w:szCs w:val="24"/>
        </w:rPr>
        <w:t>.</w:t>
      </w:r>
      <w:r w:rsidR="00AA5431">
        <w:rPr>
          <w:sz w:val="24"/>
          <w:szCs w:val="24"/>
        </w:rPr>
        <w:t xml:space="preserve"> </w:t>
      </w:r>
    </w:p>
    <w:p w:rsidR="00B56946" w:rsidRPr="00DD7F66" w:rsidRDefault="00B56946" w:rsidP="00E8208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DD7F66" w:rsidRDefault="00FC2476" w:rsidP="00E8208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MÉRITO</w:t>
      </w:r>
    </w:p>
    <w:p w:rsidR="008138B2" w:rsidRPr="00DD7F66" w:rsidRDefault="008138B2" w:rsidP="00E82082">
      <w:pPr>
        <w:spacing w:after="0" w:line="360" w:lineRule="auto"/>
        <w:jc w:val="both"/>
        <w:rPr>
          <w:b/>
          <w:sz w:val="24"/>
          <w:szCs w:val="24"/>
        </w:rPr>
      </w:pPr>
    </w:p>
    <w:p w:rsidR="003C1820" w:rsidRDefault="003C1820" w:rsidP="003C1820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De fato, a norma inscrita no art. 105 do Regimento Interno da Câmara Municipal outorga ao Presidente do Legislativo a possibilidade de devolução ao autor de proposições maculadas por </w:t>
      </w:r>
      <w:r w:rsidRPr="0092182F">
        <w:rPr>
          <w:b/>
          <w:sz w:val="24"/>
          <w:szCs w:val="24"/>
        </w:rPr>
        <w:t>manifesta</w:t>
      </w:r>
      <w:r>
        <w:rPr>
          <w:sz w:val="24"/>
          <w:szCs w:val="24"/>
        </w:rPr>
        <w:t xml:space="preserve"> inconstitucionalidade (art. 105, II), alheias à competência da C</w:t>
      </w:r>
      <w:r>
        <w:rPr>
          <w:sz w:val="24"/>
          <w:szCs w:val="24"/>
        </w:rPr>
        <w:t>â</w:t>
      </w:r>
      <w:r>
        <w:rPr>
          <w:sz w:val="24"/>
          <w:szCs w:val="24"/>
        </w:rPr>
        <w:t>mara (art. 105, I) ou de caráter pessoal (art. 105, III)</w:t>
      </w:r>
      <w:r w:rsidRPr="00DD7F66">
        <w:rPr>
          <w:rFonts w:cs="Times New Roman"/>
          <w:sz w:val="24"/>
          <w:szCs w:val="24"/>
        </w:rPr>
        <w:t>.</w:t>
      </w:r>
      <w:r>
        <w:rPr>
          <w:rFonts w:cs="Times New Roman"/>
          <w:sz w:val="24"/>
          <w:szCs w:val="24"/>
        </w:rPr>
        <w:t xml:space="preserve"> Solução similar é encontrada no Reg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</w:rPr>
        <w:t>mento Interno da Câmara dos Deputados (art. 137, § 1º</w:t>
      </w:r>
      <w:r w:rsidRPr="006F6548">
        <w:rPr>
          <w:rFonts w:cs="Times New Roman"/>
          <w:sz w:val="24"/>
          <w:szCs w:val="24"/>
        </w:rPr>
        <w:t>)</w:t>
      </w:r>
      <w:r>
        <w:rPr>
          <w:rFonts w:cs="Times New Roman"/>
          <w:sz w:val="24"/>
          <w:szCs w:val="24"/>
        </w:rPr>
        <w:t xml:space="preserve"> – parlamento em que o controle vem sendo exercido –, no Regimento Interno do Senado Federal (art. 48, XI – em que a sol</w:t>
      </w:r>
      <w:r>
        <w:rPr>
          <w:rFonts w:cs="Times New Roman"/>
          <w:sz w:val="24"/>
          <w:szCs w:val="24"/>
        </w:rPr>
        <w:t>u</w:t>
      </w:r>
      <w:r>
        <w:rPr>
          <w:rFonts w:cs="Times New Roman"/>
          <w:sz w:val="24"/>
          <w:szCs w:val="24"/>
        </w:rPr>
        <w:t>ção é o arquivamento) e em diversos outros regimentos de casas legislativas pátrias.</w:t>
      </w:r>
    </w:p>
    <w:p w:rsidR="003C1820" w:rsidRDefault="003C1820" w:rsidP="003C1820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3C1820" w:rsidRDefault="003C1820" w:rsidP="003C1820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doutrina trata do sentido da norma jurídica inscrita no art. 105 do Regimento Interno caracterizando-o como </w:t>
      </w:r>
      <w:r w:rsidR="00F54288">
        <w:rPr>
          <w:sz w:val="24"/>
          <w:szCs w:val="24"/>
        </w:rPr>
        <w:t xml:space="preserve">um </w:t>
      </w:r>
      <w:r>
        <w:rPr>
          <w:sz w:val="24"/>
          <w:szCs w:val="24"/>
        </w:rPr>
        <w:t>controle de constitucionalidade político ou prevent</w:t>
      </w:r>
      <w:r>
        <w:rPr>
          <w:sz w:val="24"/>
          <w:szCs w:val="24"/>
        </w:rPr>
        <w:t>i</w:t>
      </w:r>
      <w:r>
        <w:rPr>
          <w:sz w:val="24"/>
          <w:szCs w:val="24"/>
        </w:rPr>
        <w:t>vo, sendo tal controle exercido dentro do Parlamento, através de exame superficial pela Pres</w:t>
      </w:r>
      <w:r>
        <w:rPr>
          <w:sz w:val="24"/>
          <w:szCs w:val="24"/>
        </w:rPr>
        <w:t>i</w:t>
      </w:r>
      <w:r>
        <w:rPr>
          <w:sz w:val="24"/>
          <w:szCs w:val="24"/>
        </w:rPr>
        <w:t xml:space="preserve">dência da Mesa Diretora, </w:t>
      </w:r>
      <w:r w:rsidR="002D67F2">
        <w:rPr>
          <w:sz w:val="24"/>
          <w:szCs w:val="24"/>
        </w:rPr>
        <w:t>de forma preventiva e interna</w:t>
      </w:r>
      <w:r>
        <w:rPr>
          <w:sz w:val="24"/>
          <w:szCs w:val="24"/>
        </w:rPr>
        <w:t>, antes que a proposição possa pe</w:t>
      </w:r>
      <w:r>
        <w:rPr>
          <w:sz w:val="24"/>
          <w:szCs w:val="24"/>
        </w:rPr>
        <w:t>r</w:t>
      </w:r>
      <w:r>
        <w:rPr>
          <w:sz w:val="24"/>
          <w:szCs w:val="24"/>
        </w:rPr>
        <w:t>correr o trâmite legislativo. Via de regra, a devolução se perfaz por despacho fundamentado da Presidência, indicando o artigo constitucional violado, podendo o autor recorrer da dec</w:t>
      </w:r>
      <w:r>
        <w:rPr>
          <w:sz w:val="24"/>
          <w:szCs w:val="24"/>
        </w:rPr>
        <w:t>i</w:t>
      </w:r>
      <w:r>
        <w:rPr>
          <w:sz w:val="24"/>
          <w:szCs w:val="24"/>
        </w:rPr>
        <w:t>são ao Plenário (art. 105, p</w:t>
      </w:r>
      <w:r>
        <w:rPr>
          <w:sz w:val="24"/>
          <w:szCs w:val="24"/>
        </w:rPr>
        <w:t>a</w:t>
      </w:r>
      <w:r>
        <w:rPr>
          <w:sz w:val="24"/>
          <w:szCs w:val="24"/>
        </w:rPr>
        <w:t>rágrafo único).</w:t>
      </w:r>
    </w:p>
    <w:p w:rsidR="003C1820" w:rsidRDefault="003C1820" w:rsidP="0017298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E46DC" w:rsidRDefault="004E357F" w:rsidP="0017298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D</w:t>
      </w:r>
      <w:r w:rsidR="001E46DC">
        <w:rPr>
          <w:sz w:val="24"/>
          <w:szCs w:val="24"/>
        </w:rPr>
        <w:t>epreende-se</w:t>
      </w:r>
      <w:r>
        <w:rPr>
          <w:sz w:val="24"/>
          <w:szCs w:val="24"/>
        </w:rPr>
        <w:t>, a partir da leitura da proposição</w:t>
      </w:r>
      <w:r w:rsidR="003C1820">
        <w:rPr>
          <w:sz w:val="24"/>
          <w:szCs w:val="24"/>
        </w:rPr>
        <w:t>,</w:t>
      </w:r>
      <w:r w:rsidR="001E46DC">
        <w:rPr>
          <w:sz w:val="24"/>
          <w:szCs w:val="24"/>
        </w:rPr>
        <w:t xml:space="preserve"> que seu objet</w:t>
      </w:r>
      <w:r>
        <w:rPr>
          <w:sz w:val="24"/>
          <w:szCs w:val="24"/>
        </w:rPr>
        <w:t>iv</w:t>
      </w:r>
      <w:r w:rsidR="001E46DC">
        <w:rPr>
          <w:sz w:val="24"/>
          <w:szCs w:val="24"/>
        </w:rPr>
        <w:t xml:space="preserve">o </w:t>
      </w:r>
      <w:r>
        <w:rPr>
          <w:sz w:val="24"/>
          <w:szCs w:val="24"/>
        </w:rPr>
        <w:t>consiste em e</w:t>
      </w:r>
      <w:r>
        <w:rPr>
          <w:sz w:val="24"/>
          <w:szCs w:val="24"/>
        </w:rPr>
        <w:t>s</w:t>
      </w:r>
      <w:r>
        <w:rPr>
          <w:sz w:val="24"/>
          <w:szCs w:val="24"/>
        </w:rPr>
        <w:t>tabelecer uma política pública voltada para a área da saúde, tornando obrigatória a aprese</w:t>
      </w:r>
      <w:r>
        <w:rPr>
          <w:sz w:val="24"/>
          <w:szCs w:val="24"/>
        </w:rPr>
        <w:t>n</w:t>
      </w:r>
      <w:r>
        <w:rPr>
          <w:sz w:val="24"/>
          <w:szCs w:val="24"/>
        </w:rPr>
        <w:t>tação da carteira de vacinação infantil quando da matrícula em instituições de ensino tanto públicas quanto privadas</w:t>
      </w:r>
      <w:r w:rsidR="001E46DC">
        <w:rPr>
          <w:sz w:val="24"/>
          <w:szCs w:val="24"/>
        </w:rPr>
        <w:t>.</w:t>
      </w:r>
      <w:r w:rsidR="00E57E85">
        <w:rPr>
          <w:sz w:val="24"/>
          <w:szCs w:val="24"/>
        </w:rPr>
        <w:t xml:space="preserve"> O art. 2º ainda vai além, traz</w:t>
      </w:r>
      <w:r w:rsidR="003C1820">
        <w:rPr>
          <w:sz w:val="24"/>
          <w:szCs w:val="24"/>
        </w:rPr>
        <w:t>endo obrigação expressa de que,</w:t>
      </w:r>
      <w:r w:rsidR="00E57E85">
        <w:rPr>
          <w:sz w:val="24"/>
          <w:szCs w:val="24"/>
        </w:rPr>
        <w:t xml:space="preserve"> na caderneta</w:t>
      </w:r>
      <w:r w:rsidR="003C1820">
        <w:rPr>
          <w:sz w:val="24"/>
          <w:szCs w:val="24"/>
        </w:rPr>
        <w:t>, deva</w:t>
      </w:r>
      <w:r w:rsidR="00E57E85">
        <w:rPr>
          <w:sz w:val="24"/>
          <w:szCs w:val="24"/>
        </w:rPr>
        <w:t>m constar todas as vacinas obrigatórias e cabíveis</w:t>
      </w:r>
      <w:r w:rsidR="003C1820">
        <w:rPr>
          <w:sz w:val="24"/>
          <w:szCs w:val="24"/>
        </w:rPr>
        <w:t>, obrigando os pais a re</w:t>
      </w:r>
      <w:r w:rsidR="003C1820">
        <w:rPr>
          <w:sz w:val="24"/>
          <w:szCs w:val="24"/>
        </w:rPr>
        <w:t>a</w:t>
      </w:r>
      <w:r w:rsidR="003C1820">
        <w:rPr>
          <w:sz w:val="24"/>
          <w:szCs w:val="24"/>
        </w:rPr>
        <w:t xml:space="preserve">presentá-la </w:t>
      </w:r>
      <w:r w:rsidR="00CE2B69">
        <w:rPr>
          <w:sz w:val="24"/>
          <w:szCs w:val="24"/>
        </w:rPr>
        <w:t>no prazo de sessenta dias n</w:t>
      </w:r>
      <w:r w:rsidR="00A02A7E">
        <w:rPr>
          <w:sz w:val="24"/>
          <w:szCs w:val="24"/>
        </w:rPr>
        <w:t>o</w:t>
      </w:r>
      <w:r w:rsidR="00CE2B69">
        <w:rPr>
          <w:sz w:val="24"/>
          <w:szCs w:val="24"/>
        </w:rPr>
        <w:t xml:space="preserve"> caso de ausência de vacinas.</w:t>
      </w:r>
      <w:r w:rsidR="00FE4260">
        <w:rPr>
          <w:sz w:val="24"/>
          <w:szCs w:val="24"/>
        </w:rPr>
        <w:t xml:space="preserve"> </w:t>
      </w:r>
      <w:r w:rsidR="00A02A7E">
        <w:rPr>
          <w:sz w:val="24"/>
          <w:szCs w:val="24"/>
        </w:rPr>
        <w:t xml:space="preserve">Já seu art. 3º busca regular as atribuições </w:t>
      </w:r>
      <w:r w:rsidR="00012404">
        <w:rPr>
          <w:sz w:val="24"/>
          <w:szCs w:val="24"/>
        </w:rPr>
        <w:t xml:space="preserve">das instituições de ensino, fazendo com que comuniquem ao Conselho Tutelar </w:t>
      </w:r>
      <w:r w:rsidR="003C1820">
        <w:rPr>
          <w:sz w:val="24"/>
          <w:szCs w:val="24"/>
        </w:rPr>
        <w:t>a falta de vacinação, mediante documento em papel timbrado, assinado pelo diretor da escola ou eventual substituto, para ser anexado à documentação de matrícula do aluno.</w:t>
      </w:r>
    </w:p>
    <w:p w:rsidR="003C1820" w:rsidRDefault="003C1820" w:rsidP="0017298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C1820" w:rsidRDefault="003C1820" w:rsidP="003C1820">
      <w:pPr>
        <w:spacing w:after="0" w:line="360" w:lineRule="auto"/>
        <w:ind w:firstLine="1134"/>
        <w:jc w:val="both"/>
        <w:rPr>
          <w:sz w:val="24"/>
          <w:szCs w:val="24"/>
        </w:rPr>
      </w:pPr>
      <w:r w:rsidRPr="00281368">
        <w:rPr>
          <w:sz w:val="24"/>
          <w:szCs w:val="24"/>
        </w:rPr>
        <w:t>Quanto à</w:t>
      </w:r>
      <w:r>
        <w:rPr>
          <w:sz w:val="24"/>
          <w:szCs w:val="24"/>
        </w:rPr>
        <w:t xml:space="preserve"> competência</w:t>
      </w:r>
      <w:r w:rsidRPr="00281368">
        <w:rPr>
          <w:sz w:val="24"/>
          <w:szCs w:val="24"/>
        </w:rPr>
        <w:t>, não há qualquer óbice à proposta. Conforme dispõe o a</w:t>
      </w:r>
      <w:r w:rsidRPr="00281368">
        <w:rPr>
          <w:sz w:val="24"/>
          <w:szCs w:val="24"/>
        </w:rPr>
        <w:t>r</w:t>
      </w:r>
      <w:r w:rsidRPr="00281368">
        <w:rPr>
          <w:sz w:val="24"/>
          <w:szCs w:val="24"/>
        </w:rPr>
        <w:t>tigo 30, I, da Constituição Federal de 1988, “Compete aos Municípios legislar sobre assuntos de interesse local.” N</w:t>
      </w:r>
      <w:r>
        <w:rPr>
          <w:sz w:val="24"/>
          <w:szCs w:val="24"/>
        </w:rPr>
        <w:t>o mesmo sentido, o artigo 6º, I</w:t>
      </w:r>
      <w:r w:rsidRPr="00281368">
        <w:rPr>
          <w:sz w:val="24"/>
          <w:szCs w:val="24"/>
        </w:rPr>
        <w:t>, da Lei Orgânica do Município de Guaíba refere que “Ao Município</w:t>
      </w:r>
      <w:r>
        <w:rPr>
          <w:sz w:val="24"/>
          <w:szCs w:val="24"/>
        </w:rPr>
        <w:t xml:space="preserve"> compete prover a tudo quanto diga respeito ao seu peculiar int</w:t>
      </w:r>
      <w:r>
        <w:rPr>
          <w:sz w:val="24"/>
          <w:szCs w:val="24"/>
        </w:rPr>
        <w:t>e</w:t>
      </w:r>
      <w:r>
        <w:rPr>
          <w:sz w:val="24"/>
          <w:szCs w:val="24"/>
        </w:rPr>
        <w:t>resse e ao bem estar de sua população, cabendo-lhe privativamente, dentre outras, as s</w:t>
      </w:r>
      <w:r>
        <w:rPr>
          <w:sz w:val="24"/>
          <w:szCs w:val="24"/>
        </w:rPr>
        <w:t>e</w:t>
      </w:r>
      <w:r>
        <w:rPr>
          <w:sz w:val="24"/>
          <w:szCs w:val="24"/>
        </w:rPr>
        <w:t>guintes atribuições: legislar sobre assunto de interesse local.”</w:t>
      </w:r>
    </w:p>
    <w:p w:rsidR="003C1820" w:rsidRDefault="003C1820" w:rsidP="003C182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C1820" w:rsidRDefault="003C1820" w:rsidP="003C1820">
      <w:pPr>
        <w:spacing w:after="0" w:line="360" w:lineRule="auto"/>
        <w:ind w:firstLine="1134"/>
        <w:jc w:val="both"/>
        <w:rPr>
          <w:sz w:val="24"/>
          <w:szCs w:val="24"/>
        </w:rPr>
      </w:pPr>
      <w:r w:rsidRPr="00AB6E0F">
        <w:rPr>
          <w:sz w:val="24"/>
          <w:szCs w:val="24"/>
        </w:rPr>
        <w:t xml:space="preserve">Ocorre que a proposta, embora louvável </w:t>
      </w:r>
      <w:r>
        <w:rPr>
          <w:sz w:val="24"/>
          <w:szCs w:val="24"/>
        </w:rPr>
        <w:t>n</w:t>
      </w:r>
      <w:r w:rsidRPr="00AB6E0F">
        <w:rPr>
          <w:sz w:val="24"/>
          <w:szCs w:val="24"/>
        </w:rPr>
        <w:t xml:space="preserve">o seu objeto, </w:t>
      </w:r>
      <w:r w:rsidR="00B03C1E">
        <w:rPr>
          <w:sz w:val="24"/>
          <w:szCs w:val="24"/>
        </w:rPr>
        <w:t>precisa ser ajustada para não conter vício de iniciativa</w:t>
      </w:r>
      <w:r w:rsidRPr="00AB6E0F">
        <w:rPr>
          <w:sz w:val="24"/>
          <w:szCs w:val="24"/>
        </w:rPr>
        <w:t xml:space="preserve">. </w:t>
      </w:r>
      <w:r>
        <w:rPr>
          <w:sz w:val="24"/>
          <w:szCs w:val="24"/>
        </w:rPr>
        <w:t>Para os fins do direito municipal, relevante é a observâ</w:t>
      </w:r>
      <w:r>
        <w:rPr>
          <w:sz w:val="24"/>
          <w:szCs w:val="24"/>
        </w:rPr>
        <w:t>n</w:t>
      </w:r>
      <w:r>
        <w:rPr>
          <w:sz w:val="24"/>
          <w:szCs w:val="24"/>
        </w:rPr>
        <w:t>cia das normas previstas na Constituição Estadual no que diz respeito à iniciativa para o proce</w:t>
      </w:r>
      <w:r>
        <w:rPr>
          <w:sz w:val="24"/>
          <w:szCs w:val="24"/>
        </w:rPr>
        <w:t>s</w:t>
      </w:r>
      <w:r>
        <w:rPr>
          <w:sz w:val="24"/>
          <w:szCs w:val="24"/>
        </w:rPr>
        <w:t>so legislativo, uma vez que, em caso de eventual controle de constitucionalidade, o parâm</w:t>
      </w:r>
      <w:r>
        <w:rPr>
          <w:sz w:val="24"/>
          <w:szCs w:val="24"/>
        </w:rPr>
        <w:t>e</w:t>
      </w:r>
      <w:r>
        <w:rPr>
          <w:sz w:val="24"/>
          <w:szCs w:val="24"/>
        </w:rPr>
        <w:t>tro para a análise da conformidade vertical se dá em relação ao disposto na Constituição Ga</w:t>
      </w:r>
      <w:r>
        <w:rPr>
          <w:sz w:val="24"/>
          <w:szCs w:val="24"/>
        </w:rPr>
        <w:t>ú</w:t>
      </w:r>
      <w:r>
        <w:rPr>
          <w:sz w:val="24"/>
          <w:szCs w:val="24"/>
        </w:rPr>
        <w:t>cha, conforme preveem o artigo 125, § 2º, da CF/88 e o artigo 95, XII, alínea “d”, da CE/RS. Nesse caso, refere o artigo 60 da Constituição Estadual:</w:t>
      </w:r>
    </w:p>
    <w:p w:rsidR="003C1820" w:rsidRDefault="003C1820" w:rsidP="003C182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C1820" w:rsidRPr="00ED568D" w:rsidRDefault="003C1820" w:rsidP="00ED568D">
      <w:pPr>
        <w:spacing w:after="0" w:line="240" w:lineRule="auto"/>
        <w:ind w:left="2268"/>
        <w:jc w:val="both"/>
        <w:rPr>
          <w:sz w:val="20"/>
          <w:szCs w:val="20"/>
        </w:rPr>
      </w:pPr>
      <w:r w:rsidRPr="00ED568D">
        <w:rPr>
          <w:sz w:val="20"/>
          <w:szCs w:val="20"/>
        </w:rPr>
        <w:t>Art. 60.  São de iniciativa privativa do Governador do Estado as leis que:</w:t>
      </w:r>
    </w:p>
    <w:p w:rsidR="003C1820" w:rsidRPr="00ED568D" w:rsidRDefault="003C1820" w:rsidP="00ED568D">
      <w:pPr>
        <w:spacing w:after="0" w:line="240" w:lineRule="auto"/>
        <w:ind w:left="2268"/>
        <w:jc w:val="both"/>
        <w:rPr>
          <w:sz w:val="20"/>
          <w:szCs w:val="20"/>
        </w:rPr>
      </w:pPr>
      <w:r w:rsidRPr="00ED568D">
        <w:rPr>
          <w:sz w:val="20"/>
          <w:szCs w:val="20"/>
        </w:rPr>
        <w:t>I - fixem ou modifiquem os efetivos da Brigada Militar e do Corpo de Bombeiros M</w:t>
      </w:r>
      <w:r w:rsidRPr="00ED568D">
        <w:rPr>
          <w:sz w:val="20"/>
          <w:szCs w:val="20"/>
        </w:rPr>
        <w:t>i</w:t>
      </w:r>
      <w:r w:rsidRPr="00ED568D">
        <w:rPr>
          <w:sz w:val="20"/>
          <w:szCs w:val="20"/>
        </w:rPr>
        <w:t>litar; (Redação dada pela Emenda Constitucional n.º 67, de 17/06/14)</w:t>
      </w:r>
    </w:p>
    <w:p w:rsidR="003C1820" w:rsidRPr="00ED568D" w:rsidRDefault="003C1820" w:rsidP="00ED568D">
      <w:pPr>
        <w:spacing w:after="0" w:line="240" w:lineRule="auto"/>
        <w:ind w:left="2268"/>
        <w:jc w:val="both"/>
        <w:rPr>
          <w:sz w:val="20"/>
          <w:szCs w:val="20"/>
        </w:rPr>
      </w:pPr>
      <w:r w:rsidRPr="00ED568D">
        <w:rPr>
          <w:sz w:val="20"/>
          <w:szCs w:val="20"/>
        </w:rPr>
        <w:t>II - disponham sobre:</w:t>
      </w:r>
    </w:p>
    <w:p w:rsidR="003C1820" w:rsidRPr="00ED568D" w:rsidRDefault="003C1820" w:rsidP="00ED568D">
      <w:pPr>
        <w:spacing w:after="0" w:line="240" w:lineRule="auto"/>
        <w:ind w:left="2268"/>
        <w:jc w:val="both"/>
        <w:rPr>
          <w:sz w:val="20"/>
          <w:szCs w:val="20"/>
        </w:rPr>
      </w:pPr>
      <w:r w:rsidRPr="00ED568D">
        <w:rPr>
          <w:sz w:val="20"/>
          <w:szCs w:val="20"/>
        </w:rPr>
        <w:t>a) criação e aumento da remuneração de cargos, funções ou empr</w:t>
      </w:r>
      <w:r w:rsidRPr="00ED568D">
        <w:rPr>
          <w:sz w:val="20"/>
          <w:szCs w:val="20"/>
        </w:rPr>
        <w:t>e</w:t>
      </w:r>
      <w:r w:rsidRPr="00ED568D">
        <w:rPr>
          <w:sz w:val="20"/>
          <w:szCs w:val="20"/>
        </w:rPr>
        <w:t>gos públicos na administração direta ou autárquica;</w:t>
      </w:r>
    </w:p>
    <w:p w:rsidR="003C1820" w:rsidRPr="00ED568D" w:rsidRDefault="003C1820" w:rsidP="00ED568D">
      <w:pPr>
        <w:spacing w:after="0" w:line="240" w:lineRule="auto"/>
        <w:ind w:left="2268"/>
        <w:jc w:val="both"/>
        <w:rPr>
          <w:sz w:val="20"/>
          <w:szCs w:val="20"/>
        </w:rPr>
      </w:pPr>
      <w:r w:rsidRPr="00ED568D">
        <w:rPr>
          <w:sz w:val="20"/>
          <w:szCs w:val="20"/>
        </w:rPr>
        <w:t>b)</w:t>
      </w:r>
      <w:r w:rsidRPr="00ED568D">
        <w:rPr>
          <w:b/>
          <w:sz w:val="20"/>
          <w:szCs w:val="20"/>
        </w:rPr>
        <w:t xml:space="preserve"> </w:t>
      </w:r>
      <w:r w:rsidRPr="00ED568D">
        <w:rPr>
          <w:sz w:val="20"/>
          <w:szCs w:val="20"/>
        </w:rPr>
        <w:t>servidores públicos do Estado, seu regime jurídico, provimento de cargos, estab</w:t>
      </w:r>
      <w:r w:rsidRPr="00ED568D">
        <w:rPr>
          <w:sz w:val="20"/>
          <w:szCs w:val="20"/>
        </w:rPr>
        <w:t>i</w:t>
      </w:r>
      <w:r w:rsidRPr="00ED568D">
        <w:rPr>
          <w:sz w:val="20"/>
          <w:szCs w:val="20"/>
        </w:rPr>
        <w:t>lidade e aposentadoria de civis, e reforma ou transferência de militares para a in</w:t>
      </w:r>
      <w:r w:rsidRPr="00ED568D">
        <w:rPr>
          <w:sz w:val="20"/>
          <w:szCs w:val="20"/>
        </w:rPr>
        <w:t>a</w:t>
      </w:r>
      <w:r w:rsidRPr="00ED568D">
        <w:rPr>
          <w:sz w:val="20"/>
          <w:szCs w:val="20"/>
        </w:rPr>
        <w:t>tividade;</w:t>
      </w:r>
    </w:p>
    <w:p w:rsidR="003C1820" w:rsidRPr="00ED568D" w:rsidRDefault="003C1820" w:rsidP="00ED568D">
      <w:pPr>
        <w:spacing w:after="0" w:line="240" w:lineRule="auto"/>
        <w:ind w:left="2268"/>
        <w:jc w:val="both"/>
        <w:rPr>
          <w:sz w:val="20"/>
          <w:szCs w:val="20"/>
        </w:rPr>
      </w:pPr>
      <w:r w:rsidRPr="00ED568D">
        <w:rPr>
          <w:sz w:val="20"/>
          <w:szCs w:val="20"/>
        </w:rPr>
        <w:t>c) organização da Defensoria Pública do Estado;</w:t>
      </w:r>
    </w:p>
    <w:p w:rsidR="003C1820" w:rsidRPr="00ED568D" w:rsidRDefault="003C1820" w:rsidP="00ED568D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ED568D">
        <w:rPr>
          <w:b/>
          <w:sz w:val="20"/>
          <w:szCs w:val="20"/>
        </w:rPr>
        <w:lastRenderedPageBreak/>
        <w:t>d) criação, estruturação e atribuições das Secretarias e órgãos da administração pública.</w:t>
      </w:r>
    </w:p>
    <w:p w:rsidR="003C1820" w:rsidRPr="00D54AAA" w:rsidRDefault="003C1820" w:rsidP="003C182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C1820" w:rsidRDefault="003C1820" w:rsidP="003C1820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Na mesma linha, dispõe, ainda, a Lei Orgânica do Município de Guaíba sobre as hipóteses de competência privativa do Prefeito:</w:t>
      </w:r>
    </w:p>
    <w:p w:rsidR="003C1820" w:rsidRPr="00C4487F" w:rsidRDefault="003C1820" w:rsidP="003C182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C1820" w:rsidRPr="00C4487F" w:rsidRDefault="003C1820" w:rsidP="003C1820">
      <w:pPr>
        <w:spacing w:after="0" w:line="240" w:lineRule="auto"/>
        <w:ind w:left="2268"/>
        <w:jc w:val="both"/>
        <w:rPr>
          <w:sz w:val="20"/>
          <w:szCs w:val="20"/>
        </w:rPr>
      </w:pPr>
      <w:r w:rsidRPr="00C4487F">
        <w:rPr>
          <w:sz w:val="20"/>
          <w:szCs w:val="20"/>
        </w:rPr>
        <w:t>Art. 52 - Compete privativamente ao Prefeito:</w:t>
      </w:r>
    </w:p>
    <w:p w:rsidR="003C1820" w:rsidRPr="00C4487F" w:rsidRDefault="003C1820" w:rsidP="003C1820">
      <w:pPr>
        <w:spacing w:after="0" w:line="240" w:lineRule="auto"/>
        <w:ind w:left="2268"/>
        <w:jc w:val="both"/>
        <w:rPr>
          <w:sz w:val="20"/>
          <w:szCs w:val="20"/>
        </w:rPr>
      </w:pPr>
      <w:r w:rsidRPr="00C4487F">
        <w:rPr>
          <w:sz w:val="20"/>
          <w:szCs w:val="20"/>
        </w:rPr>
        <w:t>(...)</w:t>
      </w:r>
    </w:p>
    <w:p w:rsidR="003C1820" w:rsidRPr="00C4487F" w:rsidRDefault="003C1820" w:rsidP="003C1820">
      <w:pPr>
        <w:spacing w:after="0" w:line="240" w:lineRule="auto"/>
        <w:ind w:left="2268"/>
        <w:jc w:val="both"/>
        <w:rPr>
          <w:sz w:val="20"/>
          <w:szCs w:val="20"/>
        </w:rPr>
      </w:pPr>
      <w:r w:rsidRPr="00C4487F">
        <w:rPr>
          <w:sz w:val="20"/>
          <w:szCs w:val="20"/>
        </w:rPr>
        <w:t xml:space="preserve">VI – </w:t>
      </w:r>
      <w:r w:rsidRPr="00C4487F">
        <w:rPr>
          <w:b/>
          <w:sz w:val="20"/>
          <w:szCs w:val="20"/>
        </w:rPr>
        <w:t>dispor sobre a organização e o funcionamento da Administração Municipal</w:t>
      </w:r>
      <w:r w:rsidRPr="00C4487F">
        <w:rPr>
          <w:sz w:val="20"/>
          <w:szCs w:val="20"/>
        </w:rPr>
        <w:t>, na forma da Lei;</w:t>
      </w:r>
    </w:p>
    <w:p w:rsidR="003C1820" w:rsidRPr="00C4487F" w:rsidRDefault="003C1820" w:rsidP="003C1820">
      <w:pPr>
        <w:spacing w:after="0" w:line="240" w:lineRule="auto"/>
        <w:ind w:left="2268"/>
        <w:jc w:val="both"/>
        <w:rPr>
          <w:sz w:val="20"/>
          <w:szCs w:val="20"/>
        </w:rPr>
      </w:pPr>
      <w:r w:rsidRPr="00C4487F">
        <w:rPr>
          <w:sz w:val="20"/>
          <w:szCs w:val="20"/>
        </w:rPr>
        <w:t>(...)</w:t>
      </w:r>
    </w:p>
    <w:p w:rsidR="003C1820" w:rsidRDefault="003C1820" w:rsidP="003C1820">
      <w:pPr>
        <w:spacing w:after="0" w:line="240" w:lineRule="auto"/>
        <w:ind w:left="2268"/>
        <w:jc w:val="both"/>
        <w:rPr>
          <w:sz w:val="20"/>
          <w:szCs w:val="20"/>
        </w:rPr>
      </w:pPr>
      <w:r w:rsidRPr="00C4487F">
        <w:rPr>
          <w:sz w:val="20"/>
          <w:szCs w:val="20"/>
        </w:rPr>
        <w:t xml:space="preserve">X – </w:t>
      </w:r>
      <w:r w:rsidRPr="00C4487F">
        <w:rPr>
          <w:b/>
          <w:sz w:val="20"/>
          <w:szCs w:val="20"/>
        </w:rPr>
        <w:t>planejar e promover a execução dos serviços públicos municipais</w:t>
      </w:r>
      <w:r w:rsidRPr="00C4487F">
        <w:rPr>
          <w:sz w:val="20"/>
          <w:szCs w:val="20"/>
        </w:rPr>
        <w:t xml:space="preserve">; </w:t>
      </w:r>
    </w:p>
    <w:p w:rsidR="003C1820" w:rsidRDefault="003C1820" w:rsidP="003C182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03C1E" w:rsidRDefault="00813E40" w:rsidP="0017298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conteúdo normativo</w:t>
      </w:r>
      <w:r w:rsidR="00B03C1E">
        <w:rPr>
          <w:sz w:val="24"/>
          <w:szCs w:val="24"/>
        </w:rPr>
        <w:t xml:space="preserve"> do Projeto de Lei n</w:t>
      </w:r>
      <w:r w:rsidR="005373C2">
        <w:rPr>
          <w:sz w:val="24"/>
          <w:szCs w:val="24"/>
        </w:rPr>
        <w:t xml:space="preserve">º </w:t>
      </w:r>
      <w:r w:rsidR="00A02182">
        <w:rPr>
          <w:sz w:val="24"/>
          <w:szCs w:val="24"/>
        </w:rPr>
        <w:t>0</w:t>
      </w:r>
      <w:r w:rsidR="00EB6261">
        <w:rPr>
          <w:sz w:val="24"/>
          <w:szCs w:val="24"/>
        </w:rPr>
        <w:t>22</w:t>
      </w:r>
      <w:r w:rsidR="005373C2">
        <w:rPr>
          <w:sz w:val="24"/>
          <w:szCs w:val="24"/>
        </w:rPr>
        <w:t>/201</w:t>
      </w:r>
      <w:r w:rsidR="00A02182">
        <w:rPr>
          <w:sz w:val="24"/>
          <w:szCs w:val="24"/>
        </w:rPr>
        <w:t>8</w:t>
      </w:r>
      <w:r w:rsidR="00B03C1E">
        <w:rPr>
          <w:sz w:val="24"/>
          <w:szCs w:val="24"/>
        </w:rPr>
        <w:t>, na forma como está escr</w:t>
      </w:r>
      <w:r w:rsidR="00B03C1E">
        <w:rPr>
          <w:sz w:val="24"/>
          <w:szCs w:val="24"/>
        </w:rPr>
        <w:t>i</w:t>
      </w:r>
      <w:r w:rsidR="00B03C1E">
        <w:rPr>
          <w:sz w:val="24"/>
          <w:szCs w:val="24"/>
        </w:rPr>
        <w:t xml:space="preserve">to, </w:t>
      </w:r>
      <w:r w:rsidR="005373C2">
        <w:rPr>
          <w:sz w:val="24"/>
          <w:szCs w:val="24"/>
        </w:rPr>
        <w:t>invad</w:t>
      </w:r>
      <w:r w:rsidR="00090404">
        <w:rPr>
          <w:sz w:val="24"/>
          <w:szCs w:val="24"/>
        </w:rPr>
        <w:t>e</w:t>
      </w:r>
      <w:r w:rsidR="005373C2">
        <w:rPr>
          <w:sz w:val="24"/>
          <w:szCs w:val="24"/>
        </w:rPr>
        <w:t xml:space="preserve"> a competência de iniciativa privativa do Chefe do Poder Executivo Municipal pr</w:t>
      </w:r>
      <w:r w:rsidR="005373C2">
        <w:rPr>
          <w:sz w:val="24"/>
          <w:szCs w:val="24"/>
        </w:rPr>
        <w:t>e</w:t>
      </w:r>
      <w:r w:rsidR="005373C2">
        <w:rPr>
          <w:sz w:val="24"/>
          <w:szCs w:val="24"/>
        </w:rPr>
        <w:t xml:space="preserve">vista no </w:t>
      </w:r>
      <w:r w:rsidR="00090404">
        <w:rPr>
          <w:sz w:val="24"/>
          <w:szCs w:val="24"/>
        </w:rPr>
        <w:t>aludido</w:t>
      </w:r>
      <w:r w:rsidR="005373C2">
        <w:rPr>
          <w:sz w:val="24"/>
          <w:szCs w:val="24"/>
        </w:rPr>
        <w:t xml:space="preserve"> artigo</w:t>
      </w:r>
      <w:r w:rsidR="00B03C1E">
        <w:rPr>
          <w:sz w:val="24"/>
          <w:szCs w:val="24"/>
        </w:rPr>
        <w:t xml:space="preserve"> 60, II, “d”, da Constituição Estadual, norma reproduzida como reflexo do artigo </w:t>
      </w:r>
      <w:r w:rsidR="00090404">
        <w:rPr>
          <w:sz w:val="24"/>
          <w:szCs w:val="24"/>
        </w:rPr>
        <w:t>61, § 1º</w:t>
      </w:r>
      <w:r w:rsidR="00B03C1E">
        <w:rPr>
          <w:sz w:val="24"/>
          <w:szCs w:val="24"/>
        </w:rPr>
        <w:t>,</w:t>
      </w:r>
      <w:r w:rsidR="00090404">
        <w:rPr>
          <w:sz w:val="24"/>
          <w:szCs w:val="24"/>
        </w:rPr>
        <w:t xml:space="preserve"> da Constituição da República Federativa do Brasil</w:t>
      </w:r>
      <w:r w:rsidR="004F3476">
        <w:rPr>
          <w:sz w:val="24"/>
          <w:szCs w:val="24"/>
        </w:rPr>
        <w:t>,</w:t>
      </w:r>
      <w:r w:rsidR="00A21AB5">
        <w:rPr>
          <w:sz w:val="24"/>
          <w:szCs w:val="24"/>
        </w:rPr>
        <w:t xml:space="preserve"> ao impor obrigações à esfera da administração pública municipal</w:t>
      </w:r>
      <w:r w:rsidR="007A0B50">
        <w:rPr>
          <w:sz w:val="24"/>
          <w:szCs w:val="24"/>
        </w:rPr>
        <w:t>.</w:t>
      </w:r>
      <w:r w:rsidR="004F3476">
        <w:rPr>
          <w:sz w:val="24"/>
          <w:szCs w:val="24"/>
        </w:rPr>
        <w:t xml:space="preserve"> </w:t>
      </w:r>
      <w:r w:rsidR="004214F2">
        <w:rPr>
          <w:sz w:val="24"/>
          <w:szCs w:val="24"/>
        </w:rPr>
        <w:t>Incide</w:t>
      </w:r>
      <w:r w:rsidR="004F3476">
        <w:rPr>
          <w:sz w:val="24"/>
          <w:szCs w:val="24"/>
        </w:rPr>
        <w:t xml:space="preserve"> em </w:t>
      </w:r>
      <w:r w:rsidR="004214F2">
        <w:rPr>
          <w:sz w:val="24"/>
          <w:szCs w:val="24"/>
        </w:rPr>
        <w:t>desobediência</w:t>
      </w:r>
      <w:r w:rsidR="004F3476">
        <w:rPr>
          <w:sz w:val="24"/>
          <w:szCs w:val="24"/>
        </w:rPr>
        <w:t xml:space="preserve"> às normas constituci</w:t>
      </w:r>
      <w:r w:rsidR="004F3476">
        <w:rPr>
          <w:sz w:val="24"/>
          <w:szCs w:val="24"/>
        </w:rPr>
        <w:t>o</w:t>
      </w:r>
      <w:r w:rsidR="004F3476">
        <w:rPr>
          <w:sz w:val="24"/>
          <w:szCs w:val="24"/>
        </w:rPr>
        <w:t>nais do pr</w:t>
      </w:r>
      <w:r w:rsidR="004F3476">
        <w:rPr>
          <w:sz w:val="24"/>
          <w:szCs w:val="24"/>
        </w:rPr>
        <w:t>o</w:t>
      </w:r>
      <w:r w:rsidR="004F3476">
        <w:rPr>
          <w:sz w:val="24"/>
          <w:szCs w:val="24"/>
        </w:rPr>
        <w:t xml:space="preserve">cesso legislativo </w:t>
      </w:r>
      <w:r w:rsidR="004214F2">
        <w:rPr>
          <w:sz w:val="24"/>
          <w:szCs w:val="24"/>
        </w:rPr>
        <w:t xml:space="preserve">o teor da proposição </w:t>
      </w:r>
      <w:r w:rsidR="00D87AF1">
        <w:rPr>
          <w:sz w:val="24"/>
          <w:szCs w:val="24"/>
        </w:rPr>
        <w:t xml:space="preserve">de iniciativa parlamentar </w:t>
      </w:r>
      <w:r w:rsidR="004214F2">
        <w:rPr>
          <w:sz w:val="24"/>
          <w:szCs w:val="24"/>
        </w:rPr>
        <w:t>que pretende impor às entidades públicas de educação o dever de</w:t>
      </w:r>
      <w:r w:rsidR="00D87AF1">
        <w:rPr>
          <w:sz w:val="24"/>
          <w:szCs w:val="24"/>
        </w:rPr>
        <w:t xml:space="preserve"> fiscalizar e realizar comunicados fo</w:t>
      </w:r>
      <w:r w:rsidR="00D87AF1">
        <w:rPr>
          <w:sz w:val="24"/>
          <w:szCs w:val="24"/>
        </w:rPr>
        <w:t>r</w:t>
      </w:r>
      <w:r w:rsidR="00D87AF1">
        <w:rPr>
          <w:sz w:val="24"/>
          <w:szCs w:val="24"/>
        </w:rPr>
        <w:t>mais ao Conselho Tutelar, dentre outras atribuições que o projeto busca instituir</w:t>
      </w:r>
      <w:r w:rsidR="00AE50DB">
        <w:rPr>
          <w:sz w:val="24"/>
          <w:szCs w:val="24"/>
        </w:rPr>
        <w:t>, estabe</w:t>
      </w:r>
      <w:r w:rsidR="005D1CAD">
        <w:rPr>
          <w:sz w:val="24"/>
          <w:szCs w:val="24"/>
        </w:rPr>
        <w:t>l</w:t>
      </w:r>
      <w:r w:rsidR="005D1CAD">
        <w:rPr>
          <w:sz w:val="24"/>
          <w:szCs w:val="24"/>
        </w:rPr>
        <w:t>e</w:t>
      </w:r>
      <w:r w:rsidR="005D1CAD">
        <w:rPr>
          <w:sz w:val="24"/>
          <w:szCs w:val="24"/>
        </w:rPr>
        <w:t>cendo inclusive prazos</w:t>
      </w:r>
      <w:r w:rsidR="004214F2">
        <w:rPr>
          <w:sz w:val="24"/>
          <w:szCs w:val="24"/>
        </w:rPr>
        <w:t>.</w:t>
      </w:r>
      <w:r w:rsidR="00B03C1E">
        <w:rPr>
          <w:sz w:val="24"/>
          <w:szCs w:val="24"/>
        </w:rPr>
        <w:t xml:space="preserve"> Configuram violação à iniciativa privativa do Prefeito as previsões do parágrafo único do art. 1º e o disposto nos arts. 3º e 4º, pois estipulam obrigações aos ó</w:t>
      </w:r>
      <w:r w:rsidR="00B03C1E">
        <w:rPr>
          <w:sz w:val="24"/>
          <w:szCs w:val="24"/>
        </w:rPr>
        <w:t>r</w:t>
      </w:r>
      <w:r w:rsidR="00B03C1E">
        <w:rPr>
          <w:sz w:val="24"/>
          <w:szCs w:val="24"/>
        </w:rPr>
        <w:t>gãos municipais, notadamente às escolas públicas, detalhando as medidas que devem tomar para cumprir os objetivos da proposta.</w:t>
      </w:r>
    </w:p>
    <w:p w:rsidR="00B03C1E" w:rsidRDefault="00B03C1E" w:rsidP="0017298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ED3EA1" w:rsidRDefault="00FE2278" w:rsidP="0017298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7A0B50">
        <w:rPr>
          <w:sz w:val="24"/>
          <w:szCs w:val="24"/>
        </w:rPr>
        <w:t xml:space="preserve"> </w:t>
      </w:r>
      <w:r>
        <w:rPr>
          <w:sz w:val="24"/>
          <w:szCs w:val="24"/>
        </w:rPr>
        <w:t>conteúdo</w:t>
      </w:r>
      <w:r w:rsidR="007A0B50">
        <w:rPr>
          <w:sz w:val="24"/>
          <w:szCs w:val="24"/>
        </w:rPr>
        <w:t xml:space="preserve"> d</w:t>
      </w:r>
      <w:r w:rsidR="00B03C1E">
        <w:rPr>
          <w:sz w:val="24"/>
          <w:szCs w:val="24"/>
        </w:rPr>
        <w:t xml:space="preserve">esses artigos </w:t>
      </w:r>
      <w:r>
        <w:rPr>
          <w:sz w:val="24"/>
          <w:szCs w:val="24"/>
        </w:rPr>
        <w:t>configura</w:t>
      </w:r>
      <w:r w:rsidR="007A0B50">
        <w:rPr>
          <w:sz w:val="24"/>
          <w:szCs w:val="24"/>
        </w:rPr>
        <w:t xml:space="preserve"> </w:t>
      </w:r>
      <w:r w:rsidR="00A17680">
        <w:rPr>
          <w:sz w:val="24"/>
          <w:szCs w:val="24"/>
        </w:rPr>
        <w:t>disciplina</w:t>
      </w:r>
      <w:r w:rsidR="007A0B50">
        <w:rPr>
          <w:sz w:val="24"/>
          <w:szCs w:val="24"/>
        </w:rPr>
        <w:t xml:space="preserve"> </w:t>
      </w:r>
      <w:r w:rsidR="00A17680">
        <w:rPr>
          <w:sz w:val="24"/>
          <w:szCs w:val="24"/>
        </w:rPr>
        <w:t>que diz respeito</w:t>
      </w:r>
      <w:r w:rsidR="007A0B50">
        <w:rPr>
          <w:sz w:val="24"/>
          <w:szCs w:val="24"/>
        </w:rPr>
        <w:t xml:space="preserve"> à organização da administração municipal</w:t>
      </w:r>
      <w:r w:rsidR="00FE6250">
        <w:rPr>
          <w:sz w:val="24"/>
          <w:szCs w:val="24"/>
        </w:rPr>
        <w:t>, tendo o</w:t>
      </w:r>
      <w:r w:rsidR="00B03C1E">
        <w:rPr>
          <w:sz w:val="24"/>
          <w:szCs w:val="24"/>
        </w:rPr>
        <w:t xml:space="preserve"> Supremo Tribunal Federal </w:t>
      </w:r>
      <w:r w:rsidR="00FE6250">
        <w:rPr>
          <w:sz w:val="24"/>
          <w:szCs w:val="24"/>
        </w:rPr>
        <w:t>declarado a inconstitucionalid</w:t>
      </w:r>
      <w:r w:rsidR="00FE6250">
        <w:rPr>
          <w:sz w:val="24"/>
          <w:szCs w:val="24"/>
        </w:rPr>
        <w:t>a</w:t>
      </w:r>
      <w:r w:rsidR="00FE6250">
        <w:rPr>
          <w:sz w:val="24"/>
          <w:szCs w:val="24"/>
        </w:rPr>
        <w:t>de por</w:t>
      </w:r>
      <w:r w:rsidR="00B03C1E">
        <w:rPr>
          <w:sz w:val="24"/>
          <w:szCs w:val="24"/>
        </w:rPr>
        <w:t xml:space="preserve"> violação da iniciativa </w:t>
      </w:r>
      <w:r w:rsidR="00FE6250">
        <w:rPr>
          <w:sz w:val="24"/>
          <w:szCs w:val="24"/>
        </w:rPr>
        <w:t xml:space="preserve">em </w:t>
      </w:r>
      <w:r w:rsidR="00C728B3">
        <w:rPr>
          <w:sz w:val="24"/>
          <w:szCs w:val="24"/>
        </w:rPr>
        <w:t>julgados de</w:t>
      </w:r>
      <w:r w:rsidR="00016859">
        <w:rPr>
          <w:sz w:val="24"/>
          <w:szCs w:val="24"/>
        </w:rPr>
        <w:t xml:space="preserve"> controle concentrado de constitucionalid</w:t>
      </w:r>
      <w:r w:rsidR="00016859">
        <w:rPr>
          <w:sz w:val="24"/>
          <w:szCs w:val="24"/>
        </w:rPr>
        <w:t>a</w:t>
      </w:r>
      <w:r w:rsidR="00016859">
        <w:rPr>
          <w:sz w:val="24"/>
          <w:szCs w:val="24"/>
        </w:rPr>
        <w:t>de</w:t>
      </w:r>
      <w:r w:rsidR="00ED3EA1">
        <w:rPr>
          <w:sz w:val="24"/>
          <w:szCs w:val="24"/>
        </w:rPr>
        <w:t>:</w:t>
      </w:r>
    </w:p>
    <w:p w:rsidR="00B03C1E" w:rsidRDefault="00B03C1E" w:rsidP="0017298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B4B12" w:rsidRPr="00ED568D" w:rsidRDefault="003463F8" w:rsidP="00ED568D">
      <w:pPr>
        <w:spacing w:after="0" w:line="240" w:lineRule="auto"/>
        <w:ind w:left="2126"/>
        <w:jc w:val="both"/>
        <w:rPr>
          <w:i/>
          <w:sz w:val="20"/>
          <w:szCs w:val="20"/>
        </w:rPr>
      </w:pPr>
      <w:r w:rsidRPr="00ED568D">
        <w:rPr>
          <w:i/>
          <w:sz w:val="20"/>
          <w:szCs w:val="20"/>
        </w:rPr>
        <w:t>AÇÃO DIRETA DE INCONSTITUCIONALIDADE. LEI ESTADUAL 10539/00. DELEGACIA DE ENSINO. DENOMINAÇÃO E ATRIBUIÇÕES. ALTERAÇÃO. COMPETÊNCIA. CONSTITU</w:t>
      </w:r>
      <w:r w:rsidRPr="00ED568D">
        <w:rPr>
          <w:i/>
          <w:sz w:val="20"/>
          <w:szCs w:val="20"/>
        </w:rPr>
        <w:t>I</w:t>
      </w:r>
      <w:r w:rsidRPr="00ED568D">
        <w:rPr>
          <w:i/>
          <w:sz w:val="20"/>
          <w:szCs w:val="20"/>
        </w:rPr>
        <w:t>ÇÃO FEDERAL. SIMETRIA. OBSERVÂNCIA OBRIGATÓRIA PELOS ESTADOS-MEMBROS. VETO. REJEIÇÃO E PROMULGAÇÃO DA LEI. VÍCIO FORMAL: MATÉRIA RESERVADA À INICIATIVA DO PODER EXECUTIVO. 1. Delegacia de ensino. Alteração da denom</w:t>
      </w:r>
      <w:r w:rsidRPr="00ED568D">
        <w:rPr>
          <w:i/>
          <w:sz w:val="20"/>
          <w:szCs w:val="20"/>
        </w:rPr>
        <w:t>i</w:t>
      </w:r>
      <w:r w:rsidRPr="00ED568D">
        <w:rPr>
          <w:i/>
          <w:sz w:val="20"/>
          <w:szCs w:val="20"/>
        </w:rPr>
        <w:t xml:space="preserve">nação e das atribuições da entidade. Iniciativa de lei pela </w:t>
      </w:r>
      <w:r w:rsidR="009D1B86" w:rsidRPr="00ED568D">
        <w:rPr>
          <w:i/>
          <w:sz w:val="20"/>
          <w:szCs w:val="20"/>
        </w:rPr>
        <w:t>Assembleia</w:t>
      </w:r>
      <w:r w:rsidRPr="00ED568D">
        <w:rPr>
          <w:i/>
          <w:sz w:val="20"/>
          <w:szCs w:val="20"/>
        </w:rPr>
        <w:t xml:space="preserve"> Legislativa. Impossib</w:t>
      </w:r>
      <w:r w:rsidRPr="00ED568D">
        <w:rPr>
          <w:i/>
          <w:sz w:val="20"/>
          <w:szCs w:val="20"/>
        </w:rPr>
        <w:t>i</w:t>
      </w:r>
      <w:r w:rsidRPr="00ED568D">
        <w:rPr>
          <w:i/>
          <w:sz w:val="20"/>
          <w:szCs w:val="20"/>
        </w:rPr>
        <w:t xml:space="preserve">lidade. </w:t>
      </w:r>
      <w:r w:rsidRPr="00ED568D">
        <w:rPr>
          <w:i/>
          <w:sz w:val="20"/>
          <w:szCs w:val="20"/>
          <w:u w:val="single"/>
        </w:rPr>
        <w:t>Competência privativa do Ch</w:t>
      </w:r>
      <w:r w:rsidRPr="00ED568D">
        <w:rPr>
          <w:i/>
          <w:sz w:val="20"/>
          <w:szCs w:val="20"/>
          <w:u w:val="single"/>
        </w:rPr>
        <w:t>e</w:t>
      </w:r>
      <w:r w:rsidRPr="00ED568D">
        <w:rPr>
          <w:i/>
          <w:sz w:val="20"/>
          <w:szCs w:val="20"/>
          <w:u w:val="single"/>
        </w:rPr>
        <w:t>fe do Poder Executivo para deflagrar o processo legislativo sobre matérias pert</w:t>
      </w:r>
      <w:r w:rsidRPr="00ED568D">
        <w:rPr>
          <w:i/>
          <w:sz w:val="20"/>
          <w:szCs w:val="20"/>
          <w:u w:val="single"/>
        </w:rPr>
        <w:t>i</w:t>
      </w:r>
      <w:r w:rsidRPr="00ED568D">
        <w:rPr>
          <w:i/>
          <w:sz w:val="20"/>
          <w:szCs w:val="20"/>
          <w:u w:val="single"/>
        </w:rPr>
        <w:t xml:space="preserve">nentes à Administração Pública (CF/88, artigo 61, § 1º, </w:t>
      </w:r>
      <w:r w:rsidRPr="00ED568D">
        <w:rPr>
          <w:i/>
          <w:sz w:val="20"/>
          <w:szCs w:val="20"/>
          <w:u w:val="single"/>
        </w:rPr>
        <w:lastRenderedPageBreak/>
        <w:t>II, "e"). Observância pelos estados-membros às disposições da Constituição Federal, em razão da simetria.</w:t>
      </w:r>
      <w:r w:rsidRPr="00ED568D">
        <w:rPr>
          <w:i/>
          <w:sz w:val="20"/>
          <w:szCs w:val="20"/>
        </w:rPr>
        <w:t xml:space="preserve"> Vício de iniciativa. 2. Alteração da denominação e das atribu</w:t>
      </w:r>
      <w:r w:rsidRPr="00ED568D">
        <w:rPr>
          <w:i/>
          <w:sz w:val="20"/>
          <w:szCs w:val="20"/>
        </w:rPr>
        <w:t>i</w:t>
      </w:r>
      <w:r w:rsidRPr="00ED568D">
        <w:rPr>
          <w:i/>
          <w:sz w:val="20"/>
          <w:szCs w:val="20"/>
        </w:rPr>
        <w:t xml:space="preserve">ções do órgão da Administração Pública. Lei oriunda de projeto da </w:t>
      </w:r>
      <w:r w:rsidR="009D1B86" w:rsidRPr="00ED568D">
        <w:rPr>
          <w:i/>
          <w:sz w:val="20"/>
          <w:szCs w:val="20"/>
        </w:rPr>
        <w:t>Assembleia</w:t>
      </w:r>
      <w:r w:rsidRPr="00ED568D">
        <w:rPr>
          <w:i/>
          <w:sz w:val="20"/>
          <w:szCs w:val="20"/>
        </w:rPr>
        <w:t xml:space="preserve"> Legi</w:t>
      </w:r>
      <w:r w:rsidRPr="00ED568D">
        <w:rPr>
          <w:i/>
          <w:sz w:val="20"/>
          <w:szCs w:val="20"/>
        </w:rPr>
        <w:t>s</w:t>
      </w:r>
      <w:r w:rsidRPr="00ED568D">
        <w:rPr>
          <w:i/>
          <w:sz w:val="20"/>
          <w:szCs w:val="20"/>
        </w:rPr>
        <w:t xml:space="preserve">lativa. Veto do Governador do Estado, sua rejeição e a promulgação da lei. </w:t>
      </w:r>
      <w:r w:rsidRPr="00ED568D">
        <w:rPr>
          <w:i/>
          <w:sz w:val="20"/>
          <w:szCs w:val="20"/>
          <w:u w:val="single"/>
        </w:rPr>
        <w:t>Subsistê</w:t>
      </w:r>
      <w:r w:rsidRPr="00ED568D">
        <w:rPr>
          <w:i/>
          <w:sz w:val="20"/>
          <w:szCs w:val="20"/>
          <w:u w:val="single"/>
        </w:rPr>
        <w:t>n</w:t>
      </w:r>
      <w:r w:rsidRPr="00ED568D">
        <w:rPr>
          <w:i/>
          <w:sz w:val="20"/>
          <w:szCs w:val="20"/>
          <w:u w:val="single"/>
        </w:rPr>
        <w:t>cia do atentado à competência reservada ao Chefe do Poder Executivo para dispor sobre a matéria. Vício formal insanável, que não se convalida.</w:t>
      </w:r>
      <w:r w:rsidRPr="00ED568D">
        <w:rPr>
          <w:i/>
          <w:sz w:val="20"/>
          <w:szCs w:val="20"/>
        </w:rPr>
        <w:t xml:space="preserve"> Ação julgada proc</w:t>
      </w:r>
      <w:r w:rsidRPr="00ED568D">
        <w:rPr>
          <w:i/>
          <w:sz w:val="20"/>
          <w:szCs w:val="20"/>
        </w:rPr>
        <w:t>e</w:t>
      </w:r>
      <w:r w:rsidRPr="00ED568D">
        <w:rPr>
          <w:i/>
          <w:sz w:val="20"/>
          <w:szCs w:val="20"/>
        </w:rPr>
        <w:t xml:space="preserve">dente para declarar a inconstitucionalidade da Lei 10539, de 13 de abril </w:t>
      </w:r>
      <w:r w:rsidR="00B03C1E" w:rsidRPr="00ED568D">
        <w:rPr>
          <w:i/>
          <w:sz w:val="20"/>
          <w:szCs w:val="20"/>
        </w:rPr>
        <w:t>de 2000, do Estado de São Paulo</w:t>
      </w:r>
      <w:r w:rsidRPr="00ED568D">
        <w:rPr>
          <w:i/>
          <w:sz w:val="20"/>
          <w:szCs w:val="20"/>
        </w:rPr>
        <w:t xml:space="preserve"> (ADI nº 2.417/SP, Tribunal Pleno, Relator o Ministro Maurício Corrêa, DJ de 5/12/03).</w:t>
      </w:r>
    </w:p>
    <w:p w:rsidR="00B03C1E" w:rsidRDefault="00B03C1E" w:rsidP="00B10FF5">
      <w:pPr>
        <w:spacing w:after="0" w:line="360" w:lineRule="auto"/>
        <w:jc w:val="both"/>
        <w:rPr>
          <w:sz w:val="24"/>
          <w:szCs w:val="24"/>
        </w:rPr>
      </w:pPr>
    </w:p>
    <w:p w:rsidR="00B03C1E" w:rsidRDefault="008F304F" w:rsidP="008F304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dispositivos citados - art. 1º, parágrafo único, e arts. 3º e 4º - vão </w:t>
      </w:r>
      <w:r w:rsidR="00331AFD">
        <w:rPr>
          <w:sz w:val="24"/>
          <w:szCs w:val="24"/>
        </w:rPr>
        <w:t>de encontro ao princípio constitucional da separação dos poderes</w:t>
      </w:r>
      <w:r w:rsidR="00B03C1E">
        <w:rPr>
          <w:sz w:val="24"/>
          <w:szCs w:val="24"/>
        </w:rPr>
        <w:t xml:space="preserve">, </w:t>
      </w:r>
      <w:r w:rsidR="00331AFD">
        <w:rPr>
          <w:sz w:val="24"/>
          <w:szCs w:val="24"/>
        </w:rPr>
        <w:t>disposto no art. 2º da Constituição Fede</w:t>
      </w:r>
      <w:r>
        <w:rPr>
          <w:sz w:val="24"/>
          <w:szCs w:val="24"/>
        </w:rPr>
        <w:t>ral, e à chamada reserva de administração</w:t>
      </w:r>
      <w:r w:rsidR="002D67F2">
        <w:rPr>
          <w:sz w:val="24"/>
          <w:szCs w:val="24"/>
        </w:rPr>
        <w:t>,</w:t>
      </w:r>
      <w:r>
        <w:rPr>
          <w:sz w:val="24"/>
          <w:szCs w:val="24"/>
        </w:rPr>
        <w:t xml:space="preserve"> ao tratarem de atos que envolvem a organ</w:t>
      </w:r>
      <w:r>
        <w:rPr>
          <w:sz w:val="24"/>
          <w:szCs w:val="24"/>
        </w:rPr>
        <w:t>i</w:t>
      </w:r>
      <w:r>
        <w:rPr>
          <w:sz w:val="24"/>
          <w:szCs w:val="24"/>
        </w:rPr>
        <w:t>zação e a coordenação das políticas públicas administrativas, sobre as quais cabe exclusiv</w:t>
      </w:r>
      <w:r>
        <w:rPr>
          <w:sz w:val="24"/>
          <w:szCs w:val="24"/>
        </w:rPr>
        <w:t>a</w:t>
      </w:r>
      <w:r>
        <w:rPr>
          <w:sz w:val="24"/>
          <w:szCs w:val="24"/>
        </w:rPr>
        <w:t>mente ao Poder Executivo normatizar.</w:t>
      </w:r>
      <w:r w:rsidR="00C72A5D">
        <w:rPr>
          <w:sz w:val="24"/>
          <w:szCs w:val="24"/>
        </w:rPr>
        <w:t xml:space="preserve"> </w:t>
      </w:r>
      <w:r w:rsidR="00342904">
        <w:rPr>
          <w:sz w:val="24"/>
          <w:szCs w:val="24"/>
        </w:rPr>
        <w:t xml:space="preserve">É ainda o entendimento do </w:t>
      </w:r>
      <w:r w:rsidR="009B62CA">
        <w:rPr>
          <w:sz w:val="24"/>
          <w:szCs w:val="24"/>
        </w:rPr>
        <w:t>Tribunal de Just</w:t>
      </w:r>
      <w:r w:rsidR="009B62CA">
        <w:rPr>
          <w:sz w:val="24"/>
          <w:szCs w:val="24"/>
        </w:rPr>
        <w:t>i</w:t>
      </w:r>
      <w:r w:rsidR="009B62CA">
        <w:rPr>
          <w:sz w:val="24"/>
          <w:szCs w:val="24"/>
        </w:rPr>
        <w:t>ça do Rio Grande do Sul</w:t>
      </w:r>
      <w:r>
        <w:rPr>
          <w:sz w:val="24"/>
          <w:szCs w:val="24"/>
        </w:rPr>
        <w:t>,</w:t>
      </w:r>
      <w:r w:rsidR="008F7DD6">
        <w:rPr>
          <w:sz w:val="24"/>
          <w:szCs w:val="24"/>
        </w:rPr>
        <w:t xml:space="preserve"> em ação direta de inconstitucionalidade</w:t>
      </w:r>
      <w:r w:rsidR="003012CC">
        <w:rPr>
          <w:sz w:val="24"/>
          <w:szCs w:val="24"/>
        </w:rPr>
        <w:t xml:space="preserve">, </w:t>
      </w:r>
      <w:r w:rsidR="00972819">
        <w:rPr>
          <w:sz w:val="24"/>
          <w:szCs w:val="24"/>
        </w:rPr>
        <w:t>com base n</w:t>
      </w:r>
      <w:r>
        <w:rPr>
          <w:sz w:val="24"/>
          <w:szCs w:val="24"/>
        </w:rPr>
        <w:t xml:space="preserve">os arts. 8º, </w:t>
      </w:r>
      <w:r w:rsidR="003012CC">
        <w:rPr>
          <w:sz w:val="24"/>
          <w:szCs w:val="24"/>
        </w:rPr>
        <w:t>10, 60 e 82</w:t>
      </w:r>
      <w:r>
        <w:rPr>
          <w:sz w:val="24"/>
          <w:szCs w:val="24"/>
        </w:rPr>
        <w:t xml:space="preserve"> da Constituição Estadual:</w:t>
      </w:r>
    </w:p>
    <w:p w:rsidR="008F304F" w:rsidRDefault="008F304F" w:rsidP="008F304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75932" w:rsidRPr="00ED568D" w:rsidRDefault="00C72A5D" w:rsidP="00ED568D">
      <w:pPr>
        <w:spacing w:after="0" w:line="240" w:lineRule="auto"/>
        <w:ind w:left="2126"/>
        <w:jc w:val="both"/>
        <w:rPr>
          <w:b/>
          <w:i/>
          <w:sz w:val="20"/>
          <w:szCs w:val="20"/>
        </w:rPr>
      </w:pPr>
      <w:r w:rsidRPr="00ED568D">
        <w:rPr>
          <w:i/>
          <w:sz w:val="20"/>
          <w:szCs w:val="20"/>
        </w:rPr>
        <w:t>AÇÃO DIRETA DE INCONSTITUCIONALIDADE. LEI DO MUNICÍPIO DE VIAMÃO. INST</w:t>
      </w:r>
      <w:r w:rsidRPr="00ED568D">
        <w:rPr>
          <w:i/>
          <w:sz w:val="20"/>
          <w:szCs w:val="20"/>
        </w:rPr>
        <w:t>I</w:t>
      </w:r>
      <w:r w:rsidRPr="00ED568D">
        <w:rPr>
          <w:i/>
          <w:sz w:val="20"/>
          <w:szCs w:val="20"/>
        </w:rPr>
        <w:t>TUIÇÃO DE PROGRAMA DE HIGIENE BUCAL NA REDE DE ENSINO MUNICIPAL. INICI</w:t>
      </w:r>
      <w:r w:rsidRPr="00ED568D">
        <w:rPr>
          <w:i/>
          <w:sz w:val="20"/>
          <w:szCs w:val="20"/>
        </w:rPr>
        <w:t>A</w:t>
      </w:r>
      <w:r w:rsidRPr="00ED568D">
        <w:rPr>
          <w:i/>
          <w:sz w:val="20"/>
          <w:szCs w:val="20"/>
        </w:rPr>
        <w:t>TIVA DA CÂMARA DE VEREADORES. VÍCIO FORMAL. MATÉRIA RESERVADA AO CHEFE DO PODER EXECUTIVO. VIOLAÇÃO AOS PRINCÍPIOS DA SIMETRIA E DA HARMONIA E INDEPENDÊNCIA ENTRE OS PODERES. Deve ser declarada inconstitucional a Lei Mun</w:t>
      </w:r>
      <w:r w:rsidRPr="00ED568D">
        <w:rPr>
          <w:i/>
          <w:sz w:val="20"/>
          <w:szCs w:val="20"/>
        </w:rPr>
        <w:t>i</w:t>
      </w:r>
      <w:r w:rsidRPr="00ED568D">
        <w:rPr>
          <w:i/>
          <w:sz w:val="20"/>
          <w:szCs w:val="20"/>
        </w:rPr>
        <w:t xml:space="preserve">cipal n.° 3.893, de 16 de agosto de 2011, de iniciativa da Câmara de Vereadores, a instituir programa de higiene bucal na rede de ensino, pois </w:t>
      </w:r>
      <w:r w:rsidRPr="00ED568D">
        <w:rPr>
          <w:b/>
          <w:i/>
          <w:sz w:val="20"/>
          <w:szCs w:val="20"/>
        </w:rPr>
        <w:t>impõe atribuições à S</w:t>
      </w:r>
      <w:r w:rsidRPr="00ED568D">
        <w:rPr>
          <w:b/>
          <w:i/>
          <w:sz w:val="20"/>
          <w:szCs w:val="20"/>
        </w:rPr>
        <w:t>e</w:t>
      </w:r>
      <w:r w:rsidRPr="00ED568D">
        <w:rPr>
          <w:b/>
          <w:i/>
          <w:sz w:val="20"/>
          <w:szCs w:val="20"/>
        </w:rPr>
        <w:t>cretaria Municipal da Educação e interfere na organização e funcionamento da Administração, matéria de inic</w:t>
      </w:r>
      <w:r w:rsidRPr="00ED568D">
        <w:rPr>
          <w:b/>
          <w:i/>
          <w:sz w:val="20"/>
          <w:szCs w:val="20"/>
        </w:rPr>
        <w:t>i</w:t>
      </w:r>
      <w:r w:rsidRPr="00ED568D">
        <w:rPr>
          <w:b/>
          <w:i/>
          <w:sz w:val="20"/>
          <w:szCs w:val="20"/>
        </w:rPr>
        <w:t>ativa do Chefe do Poder Executivo. A inobservância das normas constitucionais de processo legislativo tem como consequência a i</w:t>
      </w:r>
      <w:r w:rsidRPr="00ED568D">
        <w:rPr>
          <w:b/>
          <w:i/>
          <w:sz w:val="20"/>
          <w:szCs w:val="20"/>
        </w:rPr>
        <w:t>n</w:t>
      </w:r>
      <w:r w:rsidRPr="00ED568D">
        <w:rPr>
          <w:b/>
          <w:i/>
          <w:sz w:val="20"/>
          <w:szCs w:val="20"/>
        </w:rPr>
        <w:t>constitucionalidade formal da lei impugnada, pois violados os princípios da sim</w:t>
      </w:r>
      <w:r w:rsidRPr="00ED568D">
        <w:rPr>
          <w:b/>
          <w:i/>
          <w:sz w:val="20"/>
          <w:szCs w:val="20"/>
        </w:rPr>
        <w:t>e</w:t>
      </w:r>
      <w:r w:rsidRPr="00ED568D">
        <w:rPr>
          <w:b/>
          <w:i/>
          <w:sz w:val="20"/>
          <w:szCs w:val="20"/>
        </w:rPr>
        <w:t>tria, da harmonia e independência entre os Poderes. Ofensa aos arts. 8º, 10, 60, 82 da Constituição Estadual e 61 da Constituição Federal.</w:t>
      </w:r>
      <w:r w:rsidRPr="00ED568D">
        <w:rPr>
          <w:i/>
          <w:sz w:val="20"/>
          <w:szCs w:val="20"/>
        </w:rPr>
        <w:t xml:space="preserve"> </w:t>
      </w:r>
      <w:r w:rsidRPr="00ED568D">
        <w:rPr>
          <w:b/>
          <w:i/>
          <w:sz w:val="20"/>
          <w:szCs w:val="20"/>
        </w:rPr>
        <w:t>AÇÃO JULGADA PROCEDE</w:t>
      </w:r>
      <w:r w:rsidRPr="00ED568D">
        <w:rPr>
          <w:b/>
          <w:i/>
          <w:sz w:val="20"/>
          <w:szCs w:val="20"/>
        </w:rPr>
        <w:t>N</w:t>
      </w:r>
      <w:r w:rsidRPr="00ED568D">
        <w:rPr>
          <w:b/>
          <w:i/>
          <w:sz w:val="20"/>
          <w:szCs w:val="20"/>
        </w:rPr>
        <w:t>TE. UNÂNIME</w:t>
      </w:r>
      <w:r w:rsidR="008F304F" w:rsidRPr="00ED568D">
        <w:rPr>
          <w:b/>
          <w:i/>
          <w:sz w:val="20"/>
          <w:szCs w:val="20"/>
        </w:rPr>
        <w:t>.</w:t>
      </w:r>
      <w:r w:rsidR="008F304F" w:rsidRPr="00ED568D">
        <w:rPr>
          <w:i/>
          <w:sz w:val="20"/>
          <w:szCs w:val="20"/>
        </w:rPr>
        <w:t xml:space="preserve"> (TJ-RS - ADI: 70044693992 RS, Relator: Orlando Heemann Júnior, Data de Julgame</w:t>
      </w:r>
      <w:r w:rsidR="008F304F" w:rsidRPr="00ED568D">
        <w:rPr>
          <w:i/>
          <w:sz w:val="20"/>
          <w:szCs w:val="20"/>
        </w:rPr>
        <w:t>n</w:t>
      </w:r>
      <w:r w:rsidR="008F304F" w:rsidRPr="00ED568D">
        <w:rPr>
          <w:i/>
          <w:sz w:val="20"/>
          <w:szCs w:val="20"/>
        </w:rPr>
        <w:t>to: 19/12/2011, Tribunal Pleno, Data de Publicação: Diário da Justiça do dia 16/01/2012)</w:t>
      </w:r>
    </w:p>
    <w:p w:rsidR="008F304F" w:rsidRDefault="008F304F" w:rsidP="00FF76B8">
      <w:pPr>
        <w:spacing w:after="0" w:line="360" w:lineRule="auto"/>
        <w:jc w:val="both"/>
        <w:rPr>
          <w:sz w:val="24"/>
          <w:szCs w:val="24"/>
        </w:rPr>
      </w:pPr>
    </w:p>
    <w:p w:rsidR="005B3B03" w:rsidRDefault="005A7F6D" w:rsidP="00FF76B8">
      <w:pPr>
        <w:spacing w:after="0" w:line="360" w:lineRule="auto"/>
        <w:ind w:firstLine="1418"/>
        <w:jc w:val="both"/>
        <w:rPr>
          <w:sz w:val="24"/>
          <w:szCs w:val="24"/>
        </w:rPr>
      </w:pPr>
      <w:r>
        <w:rPr>
          <w:sz w:val="24"/>
          <w:szCs w:val="24"/>
        </w:rPr>
        <w:t>Já a Lei Orgânica Municipal reserva a iniciativa da matéria ao Pr</w:t>
      </w:r>
      <w:r w:rsidR="008F7DD6">
        <w:rPr>
          <w:sz w:val="24"/>
          <w:szCs w:val="24"/>
        </w:rPr>
        <w:t>efeito, em seu artigo 119, II</w:t>
      </w:r>
      <w:r w:rsidR="00816441">
        <w:rPr>
          <w:sz w:val="24"/>
          <w:szCs w:val="24"/>
        </w:rPr>
        <w:t>, configurando-se caso de invasão de competência no curso do processo legisl</w:t>
      </w:r>
      <w:r w:rsidR="00816441">
        <w:rPr>
          <w:sz w:val="24"/>
          <w:szCs w:val="24"/>
        </w:rPr>
        <w:t>a</w:t>
      </w:r>
      <w:r w:rsidR="00816441">
        <w:rPr>
          <w:sz w:val="24"/>
          <w:szCs w:val="24"/>
        </w:rPr>
        <w:t>tivo</w:t>
      </w:r>
      <w:r w:rsidR="002C182B">
        <w:rPr>
          <w:sz w:val="24"/>
          <w:szCs w:val="24"/>
        </w:rPr>
        <w:t xml:space="preserve"> a matéria que pretende interferir na organização da Secretaria Municipal de Educação</w:t>
      </w:r>
      <w:r w:rsidR="006E3913">
        <w:rPr>
          <w:sz w:val="24"/>
          <w:szCs w:val="24"/>
        </w:rPr>
        <w:t>:</w:t>
      </w:r>
    </w:p>
    <w:p w:rsidR="00ED568D" w:rsidRDefault="00ED568D" w:rsidP="00FF76B8">
      <w:pPr>
        <w:spacing w:after="0" w:line="360" w:lineRule="auto"/>
        <w:ind w:firstLine="1418"/>
        <w:jc w:val="both"/>
        <w:rPr>
          <w:sz w:val="24"/>
          <w:szCs w:val="24"/>
        </w:rPr>
      </w:pPr>
    </w:p>
    <w:p w:rsidR="006E3913" w:rsidRPr="00AF4DD6" w:rsidRDefault="006E3913" w:rsidP="00AF4DD6">
      <w:pPr>
        <w:spacing w:after="0" w:line="240" w:lineRule="auto"/>
        <w:ind w:left="2126"/>
        <w:jc w:val="both"/>
        <w:rPr>
          <w:i/>
          <w:sz w:val="20"/>
          <w:szCs w:val="20"/>
        </w:rPr>
      </w:pPr>
      <w:r w:rsidRPr="00AF4DD6">
        <w:rPr>
          <w:i/>
          <w:sz w:val="20"/>
          <w:szCs w:val="20"/>
        </w:rPr>
        <w:t xml:space="preserve">Art. 119 </w:t>
      </w:r>
      <w:r w:rsidRPr="00AF4DD6">
        <w:rPr>
          <w:b/>
          <w:i/>
          <w:sz w:val="20"/>
          <w:szCs w:val="20"/>
        </w:rPr>
        <w:t>É competência exclusiva do Prefeito a iniciativa dos projetos de lei que di</w:t>
      </w:r>
      <w:r w:rsidRPr="00AF4DD6">
        <w:rPr>
          <w:b/>
          <w:i/>
          <w:sz w:val="20"/>
          <w:szCs w:val="20"/>
        </w:rPr>
        <w:t>s</w:t>
      </w:r>
      <w:r w:rsidRPr="00AF4DD6">
        <w:rPr>
          <w:b/>
          <w:i/>
          <w:sz w:val="20"/>
          <w:szCs w:val="20"/>
        </w:rPr>
        <w:t>ponham sobre</w:t>
      </w:r>
      <w:r w:rsidRPr="00AF4DD6">
        <w:rPr>
          <w:i/>
          <w:sz w:val="20"/>
          <w:szCs w:val="20"/>
        </w:rPr>
        <w:t xml:space="preserve">: </w:t>
      </w:r>
    </w:p>
    <w:p w:rsidR="006E3913" w:rsidRPr="00AF4DD6" w:rsidRDefault="006E3913" w:rsidP="00AF4DD6">
      <w:pPr>
        <w:spacing w:after="0" w:line="240" w:lineRule="auto"/>
        <w:ind w:left="2126"/>
        <w:jc w:val="both"/>
        <w:rPr>
          <w:i/>
          <w:sz w:val="20"/>
          <w:szCs w:val="20"/>
        </w:rPr>
      </w:pPr>
      <w:r w:rsidRPr="00AF4DD6">
        <w:rPr>
          <w:i/>
          <w:sz w:val="20"/>
          <w:szCs w:val="20"/>
        </w:rPr>
        <w:t>I - criação de cargos, funções ou empregos públicos na administração direta e autá</w:t>
      </w:r>
      <w:r w:rsidRPr="00AF4DD6">
        <w:rPr>
          <w:i/>
          <w:sz w:val="20"/>
          <w:szCs w:val="20"/>
        </w:rPr>
        <w:t>r</w:t>
      </w:r>
      <w:r w:rsidRPr="00AF4DD6">
        <w:rPr>
          <w:i/>
          <w:sz w:val="20"/>
          <w:szCs w:val="20"/>
        </w:rPr>
        <w:t xml:space="preserve">quica ou aumento de sua remuneração; </w:t>
      </w:r>
    </w:p>
    <w:p w:rsidR="006E3913" w:rsidRPr="00AF4DD6" w:rsidRDefault="006E3913" w:rsidP="00AF4DD6">
      <w:pPr>
        <w:spacing w:after="0" w:line="240" w:lineRule="auto"/>
        <w:ind w:left="2126"/>
        <w:jc w:val="both"/>
        <w:rPr>
          <w:i/>
          <w:sz w:val="20"/>
          <w:szCs w:val="20"/>
        </w:rPr>
      </w:pPr>
      <w:r w:rsidRPr="00AF4DD6">
        <w:rPr>
          <w:i/>
          <w:sz w:val="20"/>
          <w:szCs w:val="20"/>
        </w:rPr>
        <w:t xml:space="preserve">II </w:t>
      </w:r>
      <w:r w:rsidRPr="00AF4DD6">
        <w:rPr>
          <w:b/>
          <w:i/>
          <w:sz w:val="20"/>
          <w:szCs w:val="20"/>
        </w:rPr>
        <w:t>- organização administrativa, matéria orçamentária e serviços p</w:t>
      </w:r>
      <w:r w:rsidRPr="00AF4DD6">
        <w:rPr>
          <w:b/>
          <w:i/>
          <w:sz w:val="20"/>
          <w:szCs w:val="20"/>
        </w:rPr>
        <w:t>ú</w:t>
      </w:r>
      <w:r w:rsidRPr="00AF4DD6">
        <w:rPr>
          <w:b/>
          <w:i/>
          <w:sz w:val="20"/>
          <w:szCs w:val="20"/>
        </w:rPr>
        <w:t xml:space="preserve">blicos; </w:t>
      </w:r>
    </w:p>
    <w:p w:rsidR="006E3913" w:rsidRPr="00AF4DD6" w:rsidRDefault="006E3913" w:rsidP="00AF4DD6">
      <w:pPr>
        <w:spacing w:after="0" w:line="240" w:lineRule="auto"/>
        <w:ind w:left="2126"/>
        <w:jc w:val="both"/>
        <w:rPr>
          <w:i/>
          <w:sz w:val="20"/>
          <w:szCs w:val="20"/>
        </w:rPr>
      </w:pPr>
      <w:r w:rsidRPr="00AF4DD6">
        <w:rPr>
          <w:i/>
          <w:sz w:val="20"/>
          <w:szCs w:val="20"/>
        </w:rPr>
        <w:lastRenderedPageBreak/>
        <w:t xml:space="preserve">III - servidores públicos, seu regime jurídico, provimento de cargos, estabilidade e </w:t>
      </w:r>
      <w:r w:rsidRPr="00AF4DD6">
        <w:rPr>
          <w:i/>
          <w:sz w:val="20"/>
          <w:szCs w:val="20"/>
        </w:rPr>
        <w:t>a</w:t>
      </w:r>
      <w:r w:rsidRPr="00AF4DD6">
        <w:rPr>
          <w:i/>
          <w:sz w:val="20"/>
          <w:szCs w:val="20"/>
        </w:rPr>
        <w:t xml:space="preserve">posentadoria; </w:t>
      </w:r>
    </w:p>
    <w:p w:rsidR="006E3913" w:rsidRPr="00AF4DD6" w:rsidRDefault="006E3913" w:rsidP="00AF4DD6">
      <w:pPr>
        <w:spacing w:after="0" w:line="240" w:lineRule="auto"/>
        <w:ind w:left="2126"/>
        <w:jc w:val="both"/>
        <w:rPr>
          <w:i/>
          <w:sz w:val="20"/>
          <w:szCs w:val="20"/>
        </w:rPr>
      </w:pPr>
      <w:r w:rsidRPr="00AF4DD6">
        <w:rPr>
          <w:i/>
          <w:sz w:val="20"/>
          <w:szCs w:val="20"/>
        </w:rPr>
        <w:t>IV - criação e extinção de Secretarias e órgãos da administração públ</w:t>
      </w:r>
      <w:r w:rsidRPr="00AF4DD6">
        <w:rPr>
          <w:i/>
          <w:sz w:val="20"/>
          <w:szCs w:val="20"/>
        </w:rPr>
        <w:t>i</w:t>
      </w:r>
      <w:r w:rsidRPr="00AF4DD6">
        <w:rPr>
          <w:i/>
          <w:sz w:val="20"/>
          <w:szCs w:val="20"/>
        </w:rPr>
        <w:t>ca.</w:t>
      </w:r>
    </w:p>
    <w:p w:rsidR="00AF4DD6" w:rsidRDefault="00AF4DD6" w:rsidP="00467C28">
      <w:pPr>
        <w:spacing w:after="0" w:line="360" w:lineRule="auto"/>
        <w:jc w:val="both"/>
        <w:rPr>
          <w:sz w:val="24"/>
          <w:szCs w:val="24"/>
        </w:rPr>
      </w:pPr>
    </w:p>
    <w:p w:rsidR="00AF4DD6" w:rsidRDefault="00AF4DD6" w:rsidP="00AF4DD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Para que não haja violação à reserva de iniciativa do Chefe do Poder Executivo, é essencial que a redação do Projeto de Lei nº 022/2018 seja reformulada para retirar as obr</w:t>
      </w:r>
      <w:r>
        <w:rPr>
          <w:sz w:val="24"/>
          <w:szCs w:val="24"/>
        </w:rPr>
        <w:t>i</w:t>
      </w:r>
      <w:r>
        <w:rPr>
          <w:sz w:val="24"/>
          <w:szCs w:val="24"/>
        </w:rPr>
        <w:t xml:space="preserve">gações ao Poder Público, inclusive a previsão de prazos e formas, de modo a apresentar-se como uma norma dirigida aos pais e responsáveis pelos alunos, enquanto particulares, e não aos órgãos da Administração Pública. </w:t>
      </w:r>
      <w:r w:rsidR="009B3997">
        <w:rPr>
          <w:sz w:val="24"/>
          <w:szCs w:val="24"/>
        </w:rPr>
        <w:t>Sugere-se, para tanto, a seguinte proposta de substit</w:t>
      </w:r>
      <w:r w:rsidR="009B3997">
        <w:rPr>
          <w:sz w:val="24"/>
          <w:szCs w:val="24"/>
        </w:rPr>
        <w:t>u</w:t>
      </w:r>
      <w:r w:rsidR="009B3997">
        <w:rPr>
          <w:sz w:val="24"/>
          <w:szCs w:val="24"/>
        </w:rPr>
        <w:t>tivo, com base na recente Lei Municipal nº 12.091, de 07 de julho de 2016, do Município de Porto Alegre, que não teve qualquer insurgência quanto à regularidade jurídica:</w:t>
      </w:r>
    </w:p>
    <w:p w:rsidR="009B3997" w:rsidRDefault="009B3997" w:rsidP="009B3997">
      <w:pPr>
        <w:spacing w:after="0" w:line="360" w:lineRule="auto"/>
        <w:jc w:val="both"/>
        <w:rPr>
          <w:sz w:val="24"/>
          <w:szCs w:val="24"/>
        </w:rPr>
      </w:pPr>
    </w:p>
    <w:p w:rsidR="009B3997" w:rsidRDefault="009B3997" w:rsidP="009B3997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SUBSTITUTIVO AO PROJETO DE LEI Nº 022/2018</w:t>
      </w:r>
    </w:p>
    <w:p w:rsidR="009B3997" w:rsidRDefault="009B3997" w:rsidP="009B3997">
      <w:pPr>
        <w:spacing w:after="0" w:line="240" w:lineRule="auto"/>
        <w:rPr>
          <w:sz w:val="24"/>
          <w:szCs w:val="24"/>
        </w:rPr>
      </w:pPr>
    </w:p>
    <w:p w:rsidR="009B3997" w:rsidRDefault="009B3997" w:rsidP="009B3997">
      <w:pPr>
        <w:spacing w:after="0" w:line="240" w:lineRule="auto"/>
        <w:ind w:left="4536"/>
        <w:rPr>
          <w:sz w:val="24"/>
          <w:szCs w:val="24"/>
        </w:rPr>
      </w:pPr>
      <w:r>
        <w:rPr>
          <w:sz w:val="24"/>
          <w:szCs w:val="24"/>
        </w:rPr>
        <w:t>Dispõe sobre a obrigatoriedade de apresent</w:t>
      </w:r>
      <w:r>
        <w:rPr>
          <w:sz w:val="24"/>
          <w:szCs w:val="24"/>
        </w:rPr>
        <w:t>a</w:t>
      </w:r>
      <w:r>
        <w:rPr>
          <w:sz w:val="24"/>
          <w:szCs w:val="24"/>
        </w:rPr>
        <w:t>ção da caderneta de vacinação infantil no ato da matrícula em creches e escolas das redes de ensino público e privado.</w:t>
      </w:r>
    </w:p>
    <w:p w:rsidR="009B3997" w:rsidRDefault="009B3997" w:rsidP="009B3997">
      <w:pPr>
        <w:spacing w:after="0" w:line="240" w:lineRule="auto"/>
        <w:rPr>
          <w:sz w:val="24"/>
          <w:szCs w:val="24"/>
        </w:rPr>
      </w:pPr>
    </w:p>
    <w:p w:rsidR="009B3997" w:rsidRDefault="009B3997" w:rsidP="009B399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Art. 1º Ficam os pais de crianças e adolescentes em idade de vacinação, ou os seus respect</w:t>
      </w:r>
      <w:r>
        <w:rPr>
          <w:sz w:val="24"/>
          <w:szCs w:val="24"/>
        </w:rPr>
        <w:t>i</w:t>
      </w:r>
      <w:r>
        <w:rPr>
          <w:sz w:val="24"/>
          <w:szCs w:val="24"/>
        </w:rPr>
        <w:t>vos responsáveis, obrigados a apresentar, no ato da matrícula em estabelecimento de ens</w:t>
      </w:r>
      <w:r>
        <w:rPr>
          <w:sz w:val="24"/>
          <w:szCs w:val="24"/>
        </w:rPr>
        <w:t>i</w:t>
      </w:r>
      <w:r>
        <w:rPr>
          <w:sz w:val="24"/>
          <w:szCs w:val="24"/>
        </w:rPr>
        <w:t>no público ou privado, caderneta de vacinação infantil contendo o registro da aplicação das vacinas obrigatórias à sua id</w:t>
      </w:r>
      <w:r>
        <w:rPr>
          <w:sz w:val="24"/>
          <w:szCs w:val="24"/>
        </w:rPr>
        <w:t>a</w:t>
      </w:r>
      <w:r>
        <w:rPr>
          <w:sz w:val="24"/>
          <w:szCs w:val="24"/>
        </w:rPr>
        <w:t>de.</w:t>
      </w:r>
    </w:p>
    <w:p w:rsidR="009B3997" w:rsidRDefault="009B3997" w:rsidP="009B3997">
      <w:pPr>
        <w:spacing w:after="0" w:line="240" w:lineRule="auto"/>
        <w:jc w:val="both"/>
        <w:rPr>
          <w:sz w:val="24"/>
          <w:szCs w:val="24"/>
        </w:rPr>
      </w:pPr>
    </w:p>
    <w:p w:rsidR="009B3997" w:rsidRDefault="009B3997" w:rsidP="009B399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Parágrafo único. A caderneta de vacinação infantil do aluno que pretende se matricular d</w:t>
      </w:r>
      <w:r>
        <w:rPr>
          <w:sz w:val="24"/>
          <w:szCs w:val="24"/>
        </w:rPr>
        <w:t>e</w:t>
      </w:r>
      <w:r>
        <w:rPr>
          <w:sz w:val="24"/>
          <w:szCs w:val="24"/>
        </w:rPr>
        <w:t>verá conter todas as vacinas obrigatórias e cabíveis à sua idade, devidamente atestadas e registradas no documento, de acordo com a legislação em vigor.</w:t>
      </w:r>
    </w:p>
    <w:p w:rsidR="009B3997" w:rsidRDefault="009B3997" w:rsidP="009B3997">
      <w:pPr>
        <w:spacing w:after="0" w:line="240" w:lineRule="auto"/>
        <w:jc w:val="both"/>
        <w:rPr>
          <w:sz w:val="24"/>
          <w:szCs w:val="24"/>
        </w:rPr>
      </w:pPr>
    </w:p>
    <w:p w:rsidR="009B3997" w:rsidRDefault="009B3997" w:rsidP="009B399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Art. 2º Constatada, no ato da matrícula, a ausência de registro de aplicação de vacina obrig</w:t>
      </w:r>
      <w:r>
        <w:rPr>
          <w:sz w:val="24"/>
          <w:szCs w:val="24"/>
        </w:rPr>
        <w:t>a</w:t>
      </w:r>
      <w:r>
        <w:rPr>
          <w:sz w:val="24"/>
          <w:szCs w:val="24"/>
        </w:rPr>
        <w:t>tória à idade da criança ou adolescente, seus pais ou responsáveis serão chamados para re</w:t>
      </w:r>
      <w:r>
        <w:rPr>
          <w:sz w:val="24"/>
          <w:szCs w:val="24"/>
        </w:rPr>
        <w:t>a</w:t>
      </w:r>
      <w:r>
        <w:rPr>
          <w:sz w:val="24"/>
          <w:szCs w:val="24"/>
        </w:rPr>
        <w:t>presentação da caderneta de vacinação infantil regularizada.</w:t>
      </w:r>
    </w:p>
    <w:p w:rsidR="009B3997" w:rsidRDefault="009B3997" w:rsidP="009B3997">
      <w:pPr>
        <w:spacing w:after="0" w:line="240" w:lineRule="auto"/>
        <w:jc w:val="both"/>
        <w:rPr>
          <w:sz w:val="24"/>
          <w:szCs w:val="24"/>
        </w:rPr>
      </w:pPr>
    </w:p>
    <w:p w:rsidR="009B3997" w:rsidRDefault="009B3997" w:rsidP="009B399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Art. 3º Em caso de descumprimento ao disposto nesta Lei, o estabelecimento de ensino </w:t>
      </w:r>
      <w:r w:rsidR="00F06307">
        <w:rPr>
          <w:sz w:val="24"/>
          <w:szCs w:val="24"/>
        </w:rPr>
        <w:t>p</w:t>
      </w:r>
      <w:r w:rsidR="00F06307">
        <w:rPr>
          <w:sz w:val="24"/>
          <w:szCs w:val="24"/>
        </w:rPr>
        <w:t>o</w:t>
      </w:r>
      <w:r w:rsidR="00F06307">
        <w:rPr>
          <w:sz w:val="24"/>
          <w:szCs w:val="24"/>
        </w:rPr>
        <w:t xml:space="preserve">derá comunicar </w:t>
      </w:r>
      <w:r>
        <w:rPr>
          <w:sz w:val="24"/>
          <w:szCs w:val="24"/>
        </w:rPr>
        <w:t xml:space="preserve">formalmente a situação da criança ao Conselho Tutelar da área de sua </w:t>
      </w:r>
      <w:r>
        <w:rPr>
          <w:sz w:val="24"/>
          <w:szCs w:val="24"/>
        </w:rPr>
        <w:t>a</w:t>
      </w:r>
      <w:r>
        <w:rPr>
          <w:sz w:val="24"/>
          <w:szCs w:val="24"/>
        </w:rPr>
        <w:t>brangência, para as devidas providências, sem quaisquer prejuízos à efetivação da matríc</w:t>
      </w:r>
      <w:r>
        <w:rPr>
          <w:sz w:val="24"/>
          <w:szCs w:val="24"/>
        </w:rPr>
        <w:t>u</w:t>
      </w:r>
      <w:r>
        <w:rPr>
          <w:sz w:val="24"/>
          <w:szCs w:val="24"/>
        </w:rPr>
        <w:t>la.</w:t>
      </w:r>
    </w:p>
    <w:p w:rsidR="009B3997" w:rsidRDefault="009B3997" w:rsidP="009B3997">
      <w:pPr>
        <w:spacing w:after="0" w:line="240" w:lineRule="auto"/>
        <w:jc w:val="both"/>
        <w:rPr>
          <w:sz w:val="24"/>
          <w:szCs w:val="24"/>
        </w:rPr>
      </w:pPr>
    </w:p>
    <w:p w:rsidR="00672B77" w:rsidRDefault="009B3997" w:rsidP="009B399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Art. 4º Esta Lei entra em vigor na data de sua publicação.</w:t>
      </w:r>
    </w:p>
    <w:p w:rsidR="00AF4DD6" w:rsidRDefault="00AF4DD6" w:rsidP="00467C28">
      <w:pPr>
        <w:spacing w:after="0" w:line="360" w:lineRule="auto"/>
        <w:jc w:val="both"/>
        <w:rPr>
          <w:sz w:val="24"/>
          <w:szCs w:val="24"/>
        </w:rPr>
      </w:pPr>
    </w:p>
    <w:p w:rsidR="00F85172" w:rsidRPr="00DD7F66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CONCLUSÃO</w:t>
      </w:r>
    </w:p>
    <w:p w:rsidR="00F85172" w:rsidRPr="00DD7F66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F06307" w:rsidRDefault="00B44BC1" w:rsidP="00446D18">
      <w:pPr>
        <w:spacing w:after="0" w:line="360" w:lineRule="auto"/>
        <w:ind w:firstLine="1134"/>
        <w:jc w:val="both"/>
        <w:rPr>
          <w:sz w:val="24"/>
          <w:szCs w:val="24"/>
        </w:rPr>
      </w:pPr>
      <w:r w:rsidRPr="00DD7F66">
        <w:rPr>
          <w:sz w:val="24"/>
          <w:szCs w:val="24"/>
        </w:rPr>
        <w:lastRenderedPageBreak/>
        <w:t>Diante do</w:t>
      </w:r>
      <w:r w:rsidR="008F7DD6">
        <w:rPr>
          <w:sz w:val="24"/>
          <w:szCs w:val="24"/>
        </w:rPr>
        <w:t>s fundamentos</w:t>
      </w:r>
      <w:r w:rsidRPr="00DD7F66">
        <w:rPr>
          <w:sz w:val="24"/>
          <w:szCs w:val="24"/>
        </w:rPr>
        <w:t xml:space="preserve"> exposto</w:t>
      </w:r>
      <w:r w:rsidR="008F7DD6">
        <w:rPr>
          <w:sz w:val="24"/>
          <w:szCs w:val="24"/>
        </w:rPr>
        <w:t>s</w:t>
      </w:r>
      <w:r w:rsidRPr="00DD7F66">
        <w:rPr>
          <w:sz w:val="24"/>
          <w:szCs w:val="24"/>
        </w:rPr>
        <w:t xml:space="preserve">, </w:t>
      </w:r>
      <w:r w:rsidR="00976C27" w:rsidRPr="00DD7F66">
        <w:rPr>
          <w:sz w:val="24"/>
          <w:szCs w:val="24"/>
        </w:rPr>
        <w:t xml:space="preserve">a Procuradoria </w:t>
      </w:r>
      <w:r w:rsidR="000B2C97" w:rsidRPr="00DD7F66">
        <w:rPr>
          <w:sz w:val="24"/>
          <w:szCs w:val="24"/>
        </w:rPr>
        <w:t xml:space="preserve">orienta </w:t>
      </w:r>
      <w:r w:rsidR="001273F4">
        <w:rPr>
          <w:sz w:val="24"/>
          <w:szCs w:val="24"/>
        </w:rPr>
        <w:t>pela possibilidade de o Presidente</w:t>
      </w:r>
      <w:r w:rsidR="00EB7B3A">
        <w:rPr>
          <w:sz w:val="24"/>
          <w:szCs w:val="24"/>
        </w:rPr>
        <w:t>, por meio de despacho fundamentado, devolver ao autor a proposição em ep</w:t>
      </w:r>
      <w:r w:rsidR="00EB7B3A">
        <w:rPr>
          <w:sz w:val="24"/>
          <w:szCs w:val="24"/>
        </w:rPr>
        <w:t>í</w:t>
      </w:r>
      <w:r w:rsidR="00EB7B3A">
        <w:rPr>
          <w:sz w:val="24"/>
          <w:szCs w:val="24"/>
        </w:rPr>
        <w:t xml:space="preserve">grafe, </w:t>
      </w:r>
      <w:r w:rsidR="00F06307">
        <w:rPr>
          <w:sz w:val="24"/>
          <w:szCs w:val="24"/>
        </w:rPr>
        <w:t>por se tratar</w:t>
      </w:r>
      <w:r w:rsidR="00EB7B3A">
        <w:rPr>
          <w:sz w:val="24"/>
          <w:szCs w:val="24"/>
        </w:rPr>
        <w:t xml:space="preserve"> de matéria</w:t>
      </w:r>
      <w:r w:rsidR="00534326">
        <w:rPr>
          <w:sz w:val="24"/>
          <w:szCs w:val="24"/>
        </w:rPr>
        <w:t xml:space="preserve"> manifestamente</w:t>
      </w:r>
      <w:r w:rsidR="00EB7B3A">
        <w:rPr>
          <w:sz w:val="24"/>
          <w:szCs w:val="24"/>
        </w:rPr>
        <w:t xml:space="preserve"> inconstitucional em afronta ao</w:t>
      </w:r>
      <w:r w:rsidR="008F7DD6">
        <w:rPr>
          <w:sz w:val="24"/>
          <w:szCs w:val="24"/>
        </w:rPr>
        <w:t>s</w:t>
      </w:r>
      <w:r w:rsidR="00EB7B3A">
        <w:rPr>
          <w:sz w:val="24"/>
          <w:szCs w:val="24"/>
        </w:rPr>
        <w:t xml:space="preserve"> art</w:t>
      </w:r>
      <w:r w:rsidR="008F7DD6">
        <w:rPr>
          <w:sz w:val="24"/>
          <w:szCs w:val="24"/>
        </w:rPr>
        <w:t>s</w:t>
      </w:r>
      <w:r w:rsidR="00EB7B3A">
        <w:rPr>
          <w:sz w:val="24"/>
          <w:szCs w:val="24"/>
        </w:rPr>
        <w:t xml:space="preserve">. </w:t>
      </w:r>
      <w:r w:rsidR="008F7DD6">
        <w:rPr>
          <w:sz w:val="24"/>
          <w:szCs w:val="24"/>
        </w:rPr>
        <w:t>2º</w:t>
      </w:r>
      <w:r w:rsidR="00DA25A1">
        <w:rPr>
          <w:sz w:val="24"/>
          <w:szCs w:val="24"/>
        </w:rPr>
        <w:t xml:space="preserve"> </w:t>
      </w:r>
      <w:r w:rsidR="008F7DD6">
        <w:rPr>
          <w:sz w:val="24"/>
          <w:szCs w:val="24"/>
        </w:rPr>
        <w:t xml:space="preserve">e </w:t>
      </w:r>
      <w:r w:rsidR="00EB7B3A">
        <w:rPr>
          <w:sz w:val="24"/>
          <w:szCs w:val="24"/>
        </w:rPr>
        <w:t>61, § 1º</w:t>
      </w:r>
      <w:r w:rsidR="00F06307">
        <w:rPr>
          <w:sz w:val="24"/>
          <w:szCs w:val="24"/>
        </w:rPr>
        <w:t>,</w:t>
      </w:r>
      <w:r w:rsidR="00EB7B3A">
        <w:rPr>
          <w:sz w:val="24"/>
          <w:szCs w:val="24"/>
        </w:rPr>
        <w:t xml:space="preserve"> da Constituição Federal</w:t>
      </w:r>
      <w:r w:rsidR="00F06307">
        <w:rPr>
          <w:sz w:val="24"/>
          <w:szCs w:val="24"/>
        </w:rPr>
        <w:t xml:space="preserve">, </w:t>
      </w:r>
      <w:r w:rsidR="00DA25A1">
        <w:rPr>
          <w:sz w:val="24"/>
          <w:szCs w:val="24"/>
        </w:rPr>
        <w:t>ao art. 60</w:t>
      </w:r>
      <w:r w:rsidR="00F06307">
        <w:rPr>
          <w:sz w:val="24"/>
          <w:szCs w:val="24"/>
        </w:rPr>
        <w:t>, II, “d”,</w:t>
      </w:r>
      <w:r w:rsidR="00DA25A1">
        <w:rPr>
          <w:sz w:val="24"/>
          <w:szCs w:val="24"/>
        </w:rPr>
        <w:t xml:space="preserve"> da Constituição Estadual</w:t>
      </w:r>
      <w:r w:rsidR="00F06307">
        <w:rPr>
          <w:sz w:val="24"/>
          <w:szCs w:val="24"/>
        </w:rPr>
        <w:t xml:space="preserve"> e ao art. 119, II, da Lei Orgânica Municipal.</w:t>
      </w:r>
    </w:p>
    <w:p w:rsidR="00F06307" w:rsidRDefault="00F06307" w:rsidP="00446D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C7227" w:rsidRDefault="00F06307" w:rsidP="00446D1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Por outro lado, para que não haja vício de iniciativa, sugere-se a apresentação de substitutivo exatamente nos termos referidos acima, o qual já atende, inclusive, à técnica legislativa prevista na Lei Complementar Federal nº 95/98.</w:t>
      </w:r>
      <w:r w:rsidR="00B2632A">
        <w:rPr>
          <w:sz w:val="24"/>
          <w:szCs w:val="24"/>
        </w:rPr>
        <w:t xml:space="preserve"> </w:t>
      </w:r>
    </w:p>
    <w:p w:rsidR="00B44BC1" w:rsidRPr="00DD7F66" w:rsidRDefault="00B44BC1" w:rsidP="00B44BC1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E82082" w:rsidRDefault="00B44BC1" w:rsidP="00E82082">
      <w:pPr>
        <w:spacing w:after="0" w:line="36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 xml:space="preserve">Guaíba, </w:t>
      </w:r>
      <w:r w:rsidR="00F06307">
        <w:rPr>
          <w:sz w:val="24"/>
          <w:szCs w:val="24"/>
        </w:rPr>
        <w:t>07</w:t>
      </w:r>
      <w:r w:rsidR="005740AE" w:rsidRPr="00DD7F66">
        <w:rPr>
          <w:sz w:val="24"/>
          <w:szCs w:val="24"/>
        </w:rPr>
        <w:t xml:space="preserve"> de </w:t>
      </w:r>
      <w:r w:rsidR="005303D1">
        <w:rPr>
          <w:sz w:val="24"/>
          <w:szCs w:val="24"/>
        </w:rPr>
        <w:t>março</w:t>
      </w:r>
      <w:r w:rsidR="005740AE" w:rsidRPr="00DD7F66">
        <w:rPr>
          <w:sz w:val="24"/>
          <w:szCs w:val="24"/>
        </w:rPr>
        <w:t xml:space="preserve"> de 2018.</w:t>
      </w:r>
    </w:p>
    <w:p w:rsidR="00E82082" w:rsidRDefault="00E82082" w:rsidP="005740AE">
      <w:pPr>
        <w:spacing w:after="0" w:line="360" w:lineRule="auto"/>
        <w:rPr>
          <w:sz w:val="24"/>
          <w:szCs w:val="24"/>
        </w:rPr>
      </w:pPr>
    </w:p>
    <w:p w:rsidR="000B2C97" w:rsidRPr="00DD7F66" w:rsidRDefault="003908C4" w:rsidP="00E82082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0B2C97" w:rsidRDefault="000B2C97" w:rsidP="00E82082">
      <w:pPr>
        <w:spacing w:after="0" w:line="36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>Procurador</w:t>
      </w:r>
    </w:p>
    <w:p w:rsidR="00F06307" w:rsidRPr="00DD7F66" w:rsidRDefault="00F06307" w:rsidP="00E82082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F06307" w:rsidRPr="00DD7F66" w:rsidSect="00FC2476">
      <w:headerReference w:type="default" r:id="rId8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1B68" w:rsidRDefault="00161B68" w:rsidP="00B365A3">
      <w:pPr>
        <w:spacing w:after="0" w:line="240" w:lineRule="auto"/>
      </w:pPr>
      <w:r>
        <w:separator/>
      </w:r>
    </w:p>
  </w:endnote>
  <w:endnote w:type="continuationSeparator" w:id="1">
    <w:p w:rsidR="00161B68" w:rsidRDefault="00161B68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1B68" w:rsidRDefault="00161B68" w:rsidP="00B365A3">
      <w:pPr>
        <w:spacing w:after="0" w:line="240" w:lineRule="auto"/>
      </w:pPr>
      <w:r>
        <w:separator/>
      </w:r>
    </w:p>
  </w:footnote>
  <w:footnote w:type="continuationSeparator" w:id="1">
    <w:p w:rsidR="00161B68" w:rsidRDefault="00161B68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F377D"/>
    <w:multiLevelType w:val="hybridMultilevel"/>
    <w:tmpl w:val="9FF643C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8825A0"/>
    <w:multiLevelType w:val="hybridMultilevel"/>
    <w:tmpl w:val="78C80B4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3DB3"/>
    <w:rsid w:val="00012404"/>
    <w:rsid w:val="00016859"/>
    <w:rsid w:val="00032713"/>
    <w:rsid w:val="00036BC1"/>
    <w:rsid w:val="00047EF2"/>
    <w:rsid w:val="00060E53"/>
    <w:rsid w:val="00071166"/>
    <w:rsid w:val="000714D3"/>
    <w:rsid w:val="0007306C"/>
    <w:rsid w:val="000802E3"/>
    <w:rsid w:val="00081B7C"/>
    <w:rsid w:val="00086CA0"/>
    <w:rsid w:val="00090404"/>
    <w:rsid w:val="000A0FA5"/>
    <w:rsid w:val="000B2C97"/>
    <w:rsid w:val="000B5DBB"/>
    <w:rsid w:val="000C4C41"/>
    <w:rsid w:val="000C6509"/>
    <w:rsid w:val="000D379C"/>
    <w:rsid w:val="000D49E8"/>
    <w:rsid w:val="000E21D5"/>
    <w:rsid w:val="000E3A7A"/>
    <w:rsid w:val="000F6387"/>
    <w:rsid w:val="00101E3B"/>
    <w:rsid w:val="00104B2C"/>
    <w:rsid w:val="00110DB4"/>
    <w:rsid w:val="00112FEA"/>
    <w:rsid w:val="001144C0"/>
    <w:rsid w:val="0011542A"/>
    <w:rsid w:val="00122AAD"/>
    <w:rsid w:val="001273F4"/>
    <w:rsid w:val="001318B9"/>
    <w:rsid w:val="00133A4B"/>
    <w:rsid w:val="00137BE5"/>
    <w:rsid w:val="001538D6"/>
    <w:rsid w:val="00154DD1"/>
    <w:rsid w:val="00161B68"/>
    <w:rsid w:val="00164844"/>
    <w:rsid w:val="00172655"/>
    <w:rsid w:val="00172984"/>
    <w:rsid w:val="00173378"/>
    <w:rsid w:val="0017380F"/>
    <w:rsid w:val="001826BE"/>
    <w:rsid w:val="001867C0"/>
    <w:rsid w:val="00187272"/>
    <w:rsid w:val="00187637"/>
    <w:rsid w:val="00195327"/>
    <w:rsid w:val="001B21CC"/>
    <w:rsid w:val="001B69F0"/>
    <w:rsid w:val="001C00A2"/>
    <w:rsid w:val="001C5E80"/>
    <w:rsid w:val="001C7DF7"/>
    <w:rsid w:val="001D468D"/>
    <w:rsid w:val="001D4E44"/>
    <w:rsid w:val="001E46DC"/>
    <w:rsid w:val="001F1D36"/>
    <w:rsid w:val="001F5FE9"/>
    <w:rsid w:val="001F6BDB"/>
    <w:rsid w:val="00235B33"/>
    <w:rsid w:val="00250BB9"/>
    <w:rsid w:val="00250DB6"/>
    <w:rsid w:val="00252BFB"/>
    <w:rsid w:val="00261C23"/>
    <w:rsid w:val="00261C3E"/>
    <w:rsid w:val="002623B2"/>
    <w:rsid w:val="00263351"/>
    <w:rsid w:val="002660C6"/>
    <w:rsid w:val="00266773"/>
    <w:rsid w:val="00271CFA"/>
    <w:rsid w:val="00281368"/>
    <w:rsid w:val="00295DC6"/>
    <w:rsid w:val="00296F1C"/>
    <w:rsid w:val="002A223B"/>
    <w:rsid w:val="002B5142"/>
    <w:rsid w:val="002C182B"/>
    <w:rsid w:val="002C2E85"/>
    <w:rsid w:val="002D0407"/>
    <w:rsid w:val="002D67F2"/>
    <w:rsid w:val="002D744D"/>
    <w:rsid w:val="002E36FC"/>
    <w:rsid w:val="003012CC"/>
    <w:rsid w:val="003027EF"/>
    <w:rsid w:val="0032045E"/>
    <w:rsid w:val="00331AFD"/>
    <w:rsid w:val="00334A21"/>
    <w:rsid w:val="00342904"/>
    <w:rsid w:val="0034544F"/>
    <w:rsid w:val="003463F8"/>
    <w:rsid w:val="00351CD9"/>
    <w:rsid w:val="00360B6E"/>
    <w:rsid w:val="003617F4"/>
    <w:rsid w:val="00363010"/>
    <w:rsid w:val="00364AF7"/>
    <w:rsid w:val="003807B6"/>
    <w:rsid w:val="00381A45"/>
    <w:rsid w:val="003908C4"/>
    <w:rsid w:val="003A0B24"/>
    <w:rsid w:val="003A29D1"/>
    <w:rsid w:val="003B77EF"/>
    <w:rsid w:val="003C1820"/>
    <w:rsid w:val="003C41FA"/>
    <w:rsid w:val="003D2314"/>
    <w:rsid w:val="003D40D9"/>
    <w:rsid w:val="003E4768"/>
    <w:rsid w:val="003F18E4"/>
    <w:rsid w:val="0041616C"/>
    <w:rsid w:val="004214F2"/>
    <w:rsid w:val="00432C5F"/>
    <w:rsid w:val="00444266"/>
    <w:rsid w:val="00446D18"/>
    <w:rsid w:val="00467C28"/>
    <w:rsid w:val="004A219B"/>
    <w:rsid w:val="004A3769"/>
    <w:rsid w:val="004D2D02"/>
    <w:rsid w:val="004D3594"/>
    <w:rsid w:val="004E357F"/>
    <w:rsid w:val="004E4473"/>
    <w:rsid w:val="004E7DEA"/>
    <w:rsid w:val="004F2956"/>
    <w:rsid w:val="004F3476"/>
    <w:rsid w:val="004F5CC5"/>
    <w:rsid w:val="004F7621"/>
    <w:rsid w:val="00503D54"/>
    <w:rsid w:val="0051303F"/>
    <w:rsid w:val="005158E0"/>
    <w:rsid w:val="005303D1"/>
    <w:rsid w:val="00534326"/>
    <w:rsid w:val="005373C2"/>
    <w:rsid w:val="00573D21"/>
    <w:rsid w:val="005740AE"/>
    <w:rsid w:val="00577785"/>
    <w:rsid w:val="00584740"/>
    <w:rsid w:val="0059661A"/>
    <w:rsid w:val="005A05D4"/>
    <w:rsid w:val="005A31EB"/>
    <w:rsid w:val="005A7F6D"/>
    <w:rsid w:val="005B2213"/>
    <w:rsid w:val="005B3B03"/>
    <w:rsid w:val="005B4778"/>
    <w:rsid w:val="005C5236"/>
    <w:rsid w:val="005D1CAD"/>
    <w:rsid w:val="005D3995"/>
    <w:rsid w:val="005D6910"/>
    <w:rsid w:val="005D7D30"/>
    <w:rsid w:val="005E038B"/>
    <w:rsid w:val="005E1791"/>
    <w:rsid w:val="005E2625"/>
    <w:rsid w:val="00600922"/>
    <w:rsid w:val="006106E1"/>
    <w:rsid w:val="00610826"/>
    <w:rsid w:val="00613020"/>
    <w:rsid w:val="006152B0"/>
    <w:rsid w:val="00626445"/>
    <w:rsid w:val="00631AEE"/>
    <w:rsid w:val="006403F8"/>
    <w:rsid w:val="00641160"/>
    <w:rsid w:val="0064188A"/>
    <w:rsid w:val="006474DB"/>
    <w:rsid w:val="00651EAB"/>
    <w:rsid w:val="00653047"/>
    <w:rsid w:val="006721C8"/>
    <w:rsid w:val="00672B77"/>
    <w:rsid w:val="00686174"/>
    <w:rsid w:val="00693E2F"/>
    <w:rsid w:val="006B10E9"/>
    <w:rsid w:val="006B4B12"/>
    <w:rsid w:val="006C435A"/>
    <w:rsid w:val="006D1259"/>
    <w:rsid w:val="006D217C"/>
    <w:rsid w:val="006E01E4"/>
    <w:rsid w:val="006E3913"/>
    <w:rsid w:val="006F3046"/>
    <w:rsid w:val="006F4268"/>
    <w:rsid w:val="006F6548"/>
    <w:rsid w:val="00710E69"/>
    <w:rsid w:val="007111F8"/>
    <w:rsid w:val="00712C54"/>
    <w:rsid w:val="00714D2A"/>
    <w:rsid w:val="00716ECD"/>
    <w:rsid w:val="00720AC8"/>
    <w:rsid w:val="007525B2"/>
    <w:rsid w:val="007534D1"/>
    <w:rsid w:val="00764EB5"/>
    <w:rsid w:val="00775833"/>
    <w:rsid w:val="0078109A"/>
    <w:rsid w:val="00782195"/>
    <w:rsid w:val="007832BD"/>
    <w:rsid w:val="007854E6"/>
    <w:rsid w:val="00795648"/>
    <w:rsid w:val="007A0B50"/>
    <w:rsid w:val="007A5BD4"/>
    <w:rsid w:val="007C57F3"/>
    <w:rsid w:val="007C5EC4"/>
    <w:rsid w:val="007C65CE"/>
    <w:rsid w:val="007D2488"/>
    <w:rsid w:val="007D31C6"/>
    <w:rsid w:val="007F0E8F"/>
    <w:rsid w:val="00805EAB"/>
    <w:rsid w:val="00811016"/>
    <w:rsid w:val="008138B2"/>
    <w:rsid w:val="00813E40"/>
    <w:rsid w:val="00815B69"/>
    <w:rsid w:val="00816441"/>
    <w:rsid w:val="008165C9"/>
    <w:rsid w:val="00820BFB"/>
    <w:rsid w:val="008231E4"/>
    <w:rsid w:val="00825041"/>
    <w:rsid w:val="00840C25"/>
    <w:rsid w:val="008426D4"/>
    <w:rsid w:val="008435B1"/>
    <w:rsid w:val="00844386"/>
    <w:rsid w:val="00847C81"/>
    <w:rsid w:val="008531B7"/>
    <w:rsid w:val="008606C7"/>
    <w:rsid w:val="008726C8"/>
    <w:rsid w:val="00877381"/>
    <w:rsid w:val="00877533"/>
    <w:rsid w:val="008844A0"/>
    <w:rsid w:val="008A02A8"/>
    <w:rsid w:val="008B5DE6"/>
    <w:rsid w:val="008B6126"/>
    <w:rsid w:val="008B740C"/>
    <w:rsid w:val="008C7227"/>
    <w:rsid w:val="008D298A"/>
    <w:rsid w:val="008D36CB"/>
    <w:rsid w:val="008D3901"/>
    <w:rsid w:val="008E4F4F"/>
    <w:rsid w:val="008F208F"/>
    <w:rsid w:val="008F304F"/>
    <w:rsid w:val="008F7DD6"/>
    <w:rsid w:val="00905B60"/>
    <w:rsid w:val="00922568"/>
    <w:rsid w:val="00940D9E"/>
    <w:rsid w:val="00953CD3"/>
    <w:rsid w:val="0095672C"/>
    <w:rsid w:val="0096383E"/>
    <w:rsid w:val="00965DF3"/>
    <w:rsid w:val="009677B1"/>
    <w:rsid w:val="009712A4"/>
    <w:rsid w:val="00972819"/>
    <w:rsid w:val="0097509D"/>
    <w:rsid w:val="009762CB"/>
    <w:rsid w:val="00976C27"/>
    <w:rsid w:val="00982551"/>
    <w:rsid w:val="00987466"/>
    <w:rsid w:val="00996E83"/>
    <w:rsid w:val="00997DFD"/>
    <w:rsid w:val="009A1232"/>
    <w:rsid w:val="009A459D"/>
    <w:rsid w:val="009B3997"/>
    <w:rsid w:val="009B62CA"/>
    <w:rsid w:val="009B7D3B"/>
    <w:rsid w:val="009C0B46"/>
    <w:rsid w:val="009C1917"/>
    <w:rsid w:val="009C3890"/>
    <w:rsid w:val="009D1B86"/>
    <w:rsid w:val="009D5198"/>
    <w:rsid w:val="009E03A3"/>
    <w:rsid w:val="009E168D"/>
    <w:rsid w:val="009E564A"/>
    <w:rsid w:val="009F2939"/>
    <w:rsid w:val="00A0029F"/>
    <w:rsid w:val="00A02182"/>
    <w:rsid w:val="00A02A7E"/>
    <w:rsid w:val="00A04B5B"/>
    <w:rsid w:val="00A16B48"/>
    <w:rsid w:val="00A17680"/>
    <w:rsid w:val="00A21AB5"/>
    <w:rsid w:val="00A21D90"/>
    <w:rsid w:val="00A243F7"/>
    <w:rsid w:val="00A310EB"/>
    <w:rsid w:val="00A4368A"/>
    <w:rsid w:val="00A52896"/>
    <w:rsid w:val="00A54B55"/>
    <w:rsid w:val="00A618D7"/>
    <w:rsid w:val="00A64E3B"/>
    <w:rsid w:val="00A67245"/>
    <w:rsid w:val="00A77DF1"/>
    <w:rsid w:val="00A808BC"/>
    <w:rsid w:val="00A814A3"/>
    <w:rsid w:val="00A91A8F"/>
    <w:rsid w:val="00A91C92"/>
    <w:rsid w:val="00A92C0A"/>
    <w:rsid w:val="00A94BB5"/>
    <w:rsid w:val="00AA2B75"/>
    <w:rsid w:val="00AA3542"/>
    <w:rsid w:val="00AA5431"/>
    <w:rsid w:val="00AE50DB"/>
    <w:rsid w:val="00AF4DD6"/>
    <w:rsid w:val="00AF6E8B"/>
    <w:rsid w:val="00B004C4"/>
    <w:rsid w:val="00B03C1E"/>
    <w:rsid w:val="00B10FF5"/>
    <w:rsid w:val="00B12926"/>
    <w:rsid w:val="00B2632A"/>
    <w:rsid w:val="00B2737C"/>
    <w:rsid w:val="00B365A3"/>
    <w:rsid w:val="00B378D5"/>
    <w:rsid w:val="00B37D27"/>
    <w:rsid w:val="00B44449"/>
    <w:rsid w:val="00B44BC1"/>
    <w:rsid w:val="00B56946"/>
    <w:rsid w:val="00B56988"/>
    <w:rsid w:val="00B716DD"/>
    <w:rsid w:val="00B87E34"/>
    <w:rsid w:val="00B91BB8"/>
    <w:rsid w:val="00B92A18"/>
    <w:rsid w:val="00B9683F"/>
    <w:rsid w:val="00BA26B7"/>
    <w:rsid w:val="00BA275E"/>
    <w:rsid w:val="00BE161F"/>
    <w:rsid w:val="00BE41B7"/>
    <w:rsid w:val="00C12338"/>
    <w:rsid w:val="00C15C7D"/>
    <w:rsid w:val="00C2331E"/>
    <w:rsid w:val="00C32837"/>
    <w:rsid w:val="00C336C4"/>
    <w:rsid w:val="00C35309"/>
    <w:rsid w:val="00C55D32"/>
    <w:rsid w:val="00C702E7"/>
    <w:rsid w:val="00C728B3"/>
    <w:rsid w:val="00C72A5D"/>
    <w:rsid w:val="00C7445E"/>
    <w:rsid w:val="00C752B5"/>
    <w:rsid w:val="00C802D9"/>
    <w:rsid w:val="00C83CD3"/>
    <w:rsid w:val="00C865B3"/>
    <w:rsid w:val="00C96DE5"/>
    <w:rsid w:val="00CB258F"/>
    <w:rsid w:val="00CC1B7D"/>
    <w:rsid w:val="00CC299E"/>
    <w:rsid w:val="00CC3686"/>
    <w:rsid w:val="00CD0562"/>
    <w:rsid w:val="00CE1156"/>
    <w:rsid w:val="00CE2B69"/>
    <w:rsid w:val="00CF2343"/>
    <w:rsid w:val="00CF27FE"/>
    <w:rsid w:val="00CF3B50"/>
    <w:rsid w:val="00CF7F57"/>
    <w:rsid w:val="00D03213"/>
    <w:rsid w:val="00D07AE2"/>
    <w:rsid w:val="00D1058C"/>
    <w:rsid w:val="00D13057"/>
    <w:rsid w:val="00D14BBE"/>
    <w:rsid w:val="00D21289"/>
    <w:rsid w:val="00D22612"/>
    <w:rsid w:val="00D22B12"/>
    <w:rsid w:val="00D2388E"/>
    <w:rsid w:val="00D23DB8"/>
    <w:rsid w:val="00D27E48"/>
    <w:rsid w:val="00D31E26"/>
    <w:rsid w:val="00D41AF5"/>
    <w:rsid w:val="00D457EA"/>
    <w:rsid w:val="00D46721"/>
    <w:rsid w:val="00D51AB4"/>
    <w:rsid w:val="00D5200C"/>
    <w:rsid w:val="00D52C41"/>
    <w:rsid w:val="00D55335"/>
    <w:rsid w:val="00D6756B"/>
    <w:rsid w:val="00D72D1F"/>
    <w:rsid w:val="00D8460B"/>
    <w:rsid w:val="00D87AF1"/>
    <w:rsid w:val="00D97D3A"/>
    <w:rsid w:val="00DA25A1"/>
    <w:rsid w:val="00DA6228"/>
    <w:rsid w:val="00DA7A73"/>
    <w:rsid w:val="00DC0230"/>
    <w:rsid w:val="00DC0FFE"/>
    <w:rsid w:val="00DC21F6"/>
    <w:rsid w:val="00DC259F"/>
    <w:rsid w:val="00DC2736"/>
    <w:rsid w:val="00DC3AAB"/>
    <w:rsid w:val="00DD6925"/>
    <w:rsid w:val="00DD7C63"/>
    <w:rsid w:val="00DD7F66"/>
    <w:rsid w:val="00DF1935"/>
    <w:rsid w:val="00E00673"/>
    <w:rsid w:val="00E02B87"/>
    <w:rsid w:val="00E06C84"/>
    <w:rsid w:val="00E24CC5"/>
    <w:rsid w:val="00E30815"/>
    <w:rsid w:val="00E30910"/>
    <w:rsid w:val="00E4639F"/>
    <w:rsid w:val="00E501C1"/>
    <w:rsid w:val="00E5368A"/>
    <w:rsid w:val="00E57E85"/>
    <w:rsid w:val="00E627BA"/>
    <w:rsid w:val="00E6326C"/>
    <w:rsid w:val="00E700FB"/>
    <w:rsid w:val="00E717A7"/>
    <w:rsid w:val="00E717D8"/>
    <w:rsid w:val="00E725AB"/>
    <w:rsid w:val="00E737C2"/>
    <w:rsid w:val="00E82082"/>
    <w:rsid w:val="00E835AF"/>
    <w:rsid w:val="00E961DD"/>
    <w:rsid w:val="00EA2322"/>
    <w:rsid w:val="00EA5EE4"/>
    <w:rsid w:val="00EB42B2"/>
    <w:rsid w:val="00EB6261"/>
    <w:rsid w:val="00EB7B3A"/>
    <w:rsid w:val="00EC035D"/>
    <w:rsid w:val="00EC5747"/>
    <w:rsid w:val="00ED2430"/>
    <w:rsid w:val="00ED3EA1"/>
    <w:rsid w:val="00ED568D"/>
    <w:rsid w:val="00EF3796"/>
    <w:rsid w:val="00F03685"/>
    <w:rsid w:val="00F06307"/>
    <w:rsid w:val="00F0656A"/>
    <w:rsid w:val="00F11649"/>
    <w:rsid w:val="00F15FCC"/>
    <w:rsid w:val="00F24047"/>
    <w:rsid w:val="00F24EB1"/>
    <w:rsid w:val="00F3402D"/>
    <w:rsid w:val="00F34443"/>
    <w:rsid w:val="00F353E8"/>
    <w:rsid w:val="00F517D4"/>
    <w:rsid w:val="00F53489"/>
    <w:rsid w:val="00F53FDD"/>
    <w:rsid w:val="00F54288"/>
    <w:rsid w:val="00F6334E"/>
    <w:rsid w:val="00F6465F"/>
    <w:rsid w:val="00F67142"/>
    <w:rsid w:val="00F75932"/>
    <w:rsid w:val="00F76A64"/>
    <w:rsid w:val="00F85172"/>
    <w:rsid w:val="00F87BF5"/>
    <w:rsid w:val="00F92D4B"/>
    <w:rsid w:val="00F93C21"/>
    <w:rsid w:val="00F94625"/>
    <w:rsid w:val="00FA2E34"/>
    <w:rsid w:val="00FA3059"/>
    <w:rsid w:val="00FA4866"/>
    <w:rsid w:val="00FA63DF"/>
    <w:rsid w:val="00FB613E"/>
    <w:rsid w:val="00FC2476"/>
    <w:rsid w:val="00FC6C6C"/>
    <w:rsid w:val="00FC78D1"/>
    <w:rsid w:val="00FC7A41"/>
    <w:rsid w:val="00FD3A5D"/>
    <w:rsid w:val="00FD6D8E"/>
    <w:rsid w:val="00FE2278"/>
    <w:rsid w:val="00FE4260"/>
    <w:rsid w:val="00FE6250"/>
    <w:rsid w:val="00FF3AFF"/>
    <w:rsid w:val="00FF76B8"/>
    <w:rsid w:val="00FF7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06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56D5D8-B876-4A7B-BD72-E664C2211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6</Pages>
  <Words>1936</Words>
  <Characters>10460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Juridico</cp:lastModifiedBy>
  <cp:revision>78</cp:revision>
  <cp:lastPrinted>2018-02-01T18:03:00Z</cp:lastPrinted>
  <dcterms:created xsi:type="dcterms:W3CDTF">2018-03-01T20:03:00Z</dcterms:created>
  <dcterms:modified xsi:type="dcterms:W3CDTF">2018-03-07T18:48:00Z</dcterms:modified>
</cp:coreProperties>
</file>