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05A" w:rsidRDefault="004575E6" w:rsidP="004575E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pt-BR"/>
        </w:rPr>
        <w:t>Projeto de Lei</w:t>
      </w:r>
      <w:r w:rsidR="00CA505A" w:rsidRPr="00CA505A">
        <w:rPr>
          <w:rFonts w:ascii="Arial" w:eastAsia="Times New Roman" w:hAnsi="Arial" w:cs="Arial"/>
          <w:b/>
          <w:bCs/>
          <w:color w:val="000000"/>
          <w:sz w:val="27"/>
          <w:szCs w:val="27"/>
          <w:lang w:eastAsia="pt-BR"/>
        </w:rPr>
        <w:t>: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pt-BR"/>
        </w:rPr>
        <w:t xml:space="preserve"> ____/201</w:t>
      </w:r>
      <w:r w:rsidR="00F03E6E">
        <w:rPr>
          <w:rFonts w:ascii="Arial" w:eastAsia="Times New Roman" w:hAnsi="Arial" w:cs="Arial"/>
          <w:b/>
          <w:bCs/>
          <w:color w:val="000000"/>
          <w:sz w:val="27"/>
          <w:szCs w:val="27"/>
          <w:lang w:eastAsia="pt-BR"/>
        </w:rPr>
        <w:t>8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pt-BR"/>
        </w:rPr>
        <w:t>.</w:t>
      </w:r>
    </w:p>
    <w:p w:rsidR="004575E6" w:rsidRDefault="004575E6" w:rsidP="004575E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lang w:eastAsia="pt-BR"/>
        </w:rPr>
      </w:pPr>
    </w:p>
    <w:p w:rsidR="00F03E6E" w:rsidRDefault="00F03E6E" w:rsidP="004575E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lang w:eastAsia="pt-BR"/>
        </w:rPr>
      </w:pPr>
    </w:p>
    <w:p w:rsidR="002B6E0D" w:rsidRDefault="002B6E0D" w:rsidP="00F03E6E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lang w:eastAsia="pt-BR"/>
        </w:rPr>
      </w:pPr>
    </w:p>
    <w:p w:rsidR="008815B9" w:rsidRPr="008815B9" w:rsidRDefault="00BF7127" w:rsidP="008815B9">
      <w:pPr>
        <w:spacing w:after="0" w:line="240" w:lineRule="auto"/>
        <w:jc w:val="right"/>
        <w:rPr>
          <w:rFonts w:ascii="Arial" w:hAnsi="Arial" w:cs="Arial"/>
          <w:b/>
          <w:color w:val="000000"/>
          <w:sz w:val="21"/>
          <w:szCs w:val="21"/>
          <w:shd w:val="clear" w:color="auto" w:fill="FFFFFF"/>
        </w:rPr>
      </w:pPr>
      <w:r w:rsidRPr="008815B9">
        <w:rPr>
          <w:b/>
        </w:rPr>
        <w:t>“</w:t>
      </w:r>
      <w:r w:rsidR="008815B9" w:rsidRPr="008815B9">
        <w:rPr>
          <w:rFonts w:ascii="Arial" w:hAnsi="Arial" w:cs="Arial"/>
          <w:b/>
          <w:color w:val="000000"/>
          <w:sz w:val="21"/>
          <w:szCs w:val="21"/>
          <w:shd w:val="clear" w:color="auto" w:fill="FFFFFF"/>
        </w:rPr>
        <w:t>Dispõe sobre a disponibilização de brinquedos</w:t>
      </w:r>
    </w:p>
    <w:p w:rsidR="008815B9" w:rsidRPr="008815B9" w:rsidRDefault="008815B9" w:rsidP="008815B9">
      <w:pPr>
        <w:spacing w:after="0" w:line="240" w:lineRule="auto"/>
        <w:jc w:val="right"/>
        <w:rPr>
          <w:rFonts w:ascii="Arial" w:hAnsi="Arial" w:cs="Arial"/>
          <w:b/>
          <w:color w:val="000000"/>
          <w:sz w:val="21"/>
          <w:szCs w:val="21"/>
          <w:shd w:val="clear" w:color="auto" w:fill="FFFFFF"/>
        </w:rPr>
      </w:pPr>
      <w:r w:rsidRPr="008815B9">
        <w:rPr>
          <w:rFonts w:ascii="Arial" w:hAnsi="Arial" w:cs="Arial"/>
          <w:b/>
          <w:color w:val="000000"/>
          <w:sz w:val="21"/>
          <w:szCs w:val="21"/>
          <w:shd w:val="clear" w:color="auto" w:fill="FFFFFF"/>
        </w:rPr>
        <w:t>adaptados para crianças com deficiência em locais</w:t>
      </w:r>
    </w:p>
    <w:p w:rsidR="004575E6" w:rsidRDefault="000B1FA0" w:rsidP="00F03E6E">
      <w:pPr>
        <w:spacing w:after="0" w:line="240" w:lineRule="auto"/>
        <w:jc w:val="right"/>
        <w:rPr>
          <w:b/>
        </w:rPr>
      </w:pPr>
      <w:r>
        <w:rPr>
          <w:rFonts w:ascii="Arial" w:hAnsi="Arial" w:cs="Arial"/>
          <w:b/>
          <w:color w:val="000000"/>
          <w:sz w:val="21"/>
          <w:szCs w:val="21"/>
          <w:shd w:val="clear" w:color="auto" w:fill="FFFFFF"/>
        </w:rPr>
        <w:t xml:space="preserve">de acesso </w:t>
      </w:r>
      <w:r w:rsidR="00B356CE">
        <w:rPr>
          <w:rFonts w:ascii="Arial" w:hAnsi="Arial" w:cs="Arial"/>
          <w:b/>
          <w:color w:val="000000"/>
          <w:sz w:val="21"/>
          <w:szCs w:val="21"/>
          <w:shd w:val="clear" w:color="auto" w:fill="FFFFFF"/>
        </w:rPr>
        <w:t>público</w:t>
      </w:r>
      <w:r w:rsidR="008815B9" w:rsidRPr="008815B9">
        <w:rPr>
          <w:rFonts w:ascii="Arial" w:hAnsi="Arial" w:cs="Arial"/>
          <w:b/>
          <w:color w:val="000000"/>
          <w:sz w:val="21"/>
          <w:szCs w:val="21"/>
          <w:shd w:val="clear" w:color="auto" w:fill="FFFFFF"/>
        </w:rPr>
        <w:t xml:space="preserve"> de lazer</w:t>
      </w:r>
      <w:r w:rsidR="00BF7127" w:rsidRPr="008815B9">
        <w:rPr>
          <w:b/>
        </w:rPr>
        <w:t>.”</w:t>
      </w:r>
    </w:p>
    <w:p w:rsidR="008815B9" w:rsidRPr="008815B9" w:rsidRDefault="008815B9" w:rsidP="00F03E6E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lang w:eastAsia="pt-BR"/>
        </w:rPr>
      </w:pP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Art. 1º</w:t>
      </w:r>
      <w:r w:rsidRPr="00D93BC9">
        <w:rPr>
          <w:shd w:val="clear" w:color="auto" w:fill="FFFFFF"/>
        </w:rPr>
        <w:t xml:space="preserve"> Os parques infantis instalados em estabelecimentos de ensino</w:t>
      </w:r>
      <w:r w:rsidR="00B356CE">
        <w:rPr>
          <w:shd w:val="clear" w:color="auto" w:fill="FFFFFF"/>
        </w:rPr>
        <w:t>,</w:t>
      </w:r>
      <w:r w:rsidR="003C20A9">
        <w:rPr>
          <w:shd w:val="clear" w:color="auto" w:fill="FFFFFF"/>
        </w:rPr>
        <w:t xml:space="preserve"> </w:t>
      </w:r>
      <w:r w:rsidR="00B356CE">
        <w:rPr>
          <w:shd w:val="clear" w:color="auto" w:fill="FFFFFF"/>
        </w:rPr>
        <w:t xml:space="preserve">praças </w:t>
      </w:r>
      <w:r w:rsidRPr="00D93BC9">
        <w:rPr>
          <w:shd w:val="clear" w:color="auto" w:fill="FFFFFF"/>
        </w:rPr>
        <w:t xml:space="preserve"> de lazer, </w:t>
      </w:r>
      <w:r w:rsidR="000B1FA0">
        <w:rPr>
          <w:shd w:val="clear" w:color="auto" w:fill="FFFFFF"/>
        </w:rPr>
        <w:t xml:space="preserve">de acesso </w:t>
      </w:r>
      <w:r w:rsidR="00B356CE">
        <w:rPr>
          <w:shd w:val="clear" w:color="auto" w:fill="FFFFFF"/>
        </w:rPr>
        <w:t>público</w:t>
      </w:r>
      <w:r w:rsidRPr="00D93BC9">
        <w:rPr>
          <w:shd w:val="clear" w:color="auto" w:fill="FFFFFF"/>
        </w:rPr>
        <w:t xml:space="preserve">, de </w:t>
      </w:r>
      <w:r w:rsidR="00C1366F">
        <w:rPr>
          <w:shd w:val="clear" w:color="auto" w:fill="FFFFFF"/>
        </w:rPr>
        <w:t>Guaíba</w:t>
      </w:r>
      <w:r w:rsidRPr="00D93BC9">
        <w:rPr>
          <w:shd w:val="clear" w:color="auto" w:fill="FFFFFF"/>
        </w:rPr>
        <w:t>, deverão disponibilizar brinquedos adequados ao uso de crianças com deficiência.</w:t>
      </w:r>
    </w:p>
    <w:p w:rsidR="008815B9" w:rsidRPr="00D93BC9" w:rsidRDefault="008815B9" w:rsidP="00D93BC9">
      <w:pPr>
        <w:spacing w:after="270" w:line="240" w:lineRule="auto"/>
        <w:ind w:left="709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§ 1º</w:t>
      </w:r>
      <w:r w:rsidRPr="00D93BC9">
        <w:rPr>
          <w:shd w:val="clear" w:color="auto" w:fill="FFFFFF"/>
        </w:rPr>
        <w:t xml:space="preserve"> Os brinquedos de que trata o caput deste artigo deverão ser adequados às necessidades de crianças com deficiência e instalados por pessoal devidamente capacitado, mediante parecer técnico prévio de entidade voltada à assistência de pessoas com deficiência, observadas, ainda, as normas de segurança da Associação Brasileira de Normas Técnicas - ABNT.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§ 2º</w:t>
      </w:r>
      <w:r w:rsidRPr="00D93BC9">
        <w:rPr>
          <w:shd w:val="clear" w:color="auto" w:fill="FFFFFF"/>
        </w:rPr>
        <w:t xml:space="preserve"> Para fins de cumprimento desta Lei, os parques infantis deverão seguir a seguinte proporção: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I</w:t>
      </w:r>
      <w:r w:rsidRPr="00D93BC9">
        <w:rPr>
          <w:shd w:val="clear" w:color="auto" w:fill="FFFFFF"/>
        </w:rPr>
        <w:t xml:space="preserve"> - parques com até 5 (cinco) brinquedos: devem disponibilizar ao menos 1 (um) brinquedo adaptado para crianças com deficiência;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II</w:t>
      </w:r>
      <w:r w:rsidRPr="00D93BC9">
        <w:rPr>
          <w:shd w:val="clear" w:color="auto" w:fill="FFFFFF"/>
        </w:rPr>
        <w:t xml:space="preserve"> - parques com 6 (seis) a 10 (dez) brinquedos: devem disponibilizar ao menos 2 (dois) brinquedos adaptados para crianças com deficiência;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III</w:t>
      </w:r>
      <w:r w:rsidRPr="00D93BC9">
        <w:rPr>
          <w:shd w:val="clear" w:color="auto" w:fill="FFFFFF"/>
        </w:rPr>
        <w:t xml:space="preserve"> - parques com mais de 10 (dez) brinquedos: devem disponibilizar ao menos 20% (vinte por cento) de brinquedos adaptados para crianças com deficiência.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§ 3º</w:t>
      </w:r>
      <w:r w:rsidRPr="00D93BC9">
        <w:rPr>
          <w:shd w:val="clear" w:color="auto" w:fill="FFFFFF"/>
        </w:rPr>
        <w:t xml:space="preserve"> A disponibilização de brinquedos adaptados nos parques e áreas públicas de lazer será feita de forma gradativa, na medida da disponibilidade financeira do Poder Executivo.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§ 4º</w:t>
      </w:r>
      <w:r w:rsidRPr="00D93BC9">
        <w:rPr>
          <w:shd w:val="clear" w:color="auto" w:fill="FFFFFF"/>
        </w:rPr>
        <w:t xml:space="preserve"> As áreas </w:t>
      </w:r>
      <w:r w:rsidR="00B356CE">
        <w:rPr>
          <w:shd w:val="clear" w:color="auto" w:fill="FFFFFF"/>
        </w:rPr>
        <w:t xml:space="preserve">públicas </w:t>
      </w:r>
      <w:r w:rsidRPr="00D93BC9">
        <w:rPr>
          <w:shd w:val="clear" w:color="auto" w:fill="FFFFFF"/>
        </w:rPr>
        <w:t xml:space="preserve">de lazer terão o prazo de </w:t>
      </w:r>
      <w:r w:rsidR="00C06EF8">
        <w:rPr>
          <w:shd w:val="clear" w:color="auto" w:fill="FFFFFF"/>
        </w:rPr>
        <w:t>1</w:t>
      </w:r>
      <w:r w:rsidRPr="00D93BC9">
        <w:rPr>
          <w:shd w:val="clear" w:color="auto" w:fill="FFFFFF"/>
        </w:rPr>
        <w:t xml:space="preserve"> (</w:t>
      </w:r>
      <w:r w:rsidR="00C06EF8">
        <w:rPr>
          <w:shd w:val="clear" w:color="auto" w:fill="FFFFFF"/>
        </w:rPr>
        <w:t>um</w:t>
      </w:r>
      <w:r w:rsidRPr="00D93BC9">
        <w:rPr>
          <w:shd w:val="clear" w:color="auto" w:fill="FFFFFF"/>
        </w:rPr>
        <w:t>) ano, contado da publicação desta Lei, para se adequarem às disposições aqui previstas.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Art. 2º</w:t>
      </w:r>
      <w:r w:rsidRPr="00D93BC9">
        <w:rPr>
          <w:shd w:val="clear" w:color="auto" w:fill="FFFFFF"/>
        </w:rPr>
        <w:t> Nos locais a que se refere o art. 1º desta Lei deverão ser afixadas placas com a seguinte informação: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shd w:val="clear" w:color="auto" w:fill="FFFFFF"/>
        </w:rPr>
        <w:t>"Entretenimento infantil adaptado para integração de crianças com e sem deficiência."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Art. 3º</w:t>
      </w:r>
      <w:r w:rsidRPr="00D93BC9">
        <w:rPr>
          <w:shd w:val="clear" w:color="auto" w:fill="FFFFFF"/>
        </w:rPr>
        <w:t> Para os efeitos desta Lei, ficam estabelecidos os seguintes conceitos básicos: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I</w:t>
      </w:r>
      <w:r w:rsidRPr="00D93BC9">
        <w:rPr>
          <w:shd w:val="clear" w:color="auto" w:fill="FFFFFF"/>
        </w:rPr>
        <w:t xml:space="preserve"> - deficiência física: alteração completa ou parcial de um ou mais segmentos do corpo humano, acarretando o comprometimento da função física, apresentando-se sob a forma de paraplegia, paraparesia, monoplegia, monoparesia, tetraplegia, tetraparesia, triplegia, triparesia, hemiplegia, hemiparesia, ostomia, amputação ou ausência de </w:t>
      </w:r>
      <w:r w:rsidRPr="00D93BC9">
        <w:rPr>
          <w:shd w:val="clear" w:color="auto" w:fill="FFFFFF"/>
        </w:rPr>
        <w:lastRenderedPageBreak/>
        <w:t>membro, paralisia cerebral, nanismo, membros com deformidade congênita ou adquirida, exceto as deformidades estéticas e as que não produzam dificuldades para o desempenho de funções;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II</w:t>
      </w:r>
      <w:r w:rsidRPr="00D93BC9">
        <w:rPr>
          <w:shd w:val="clear" w:color="auto" w:fill="FFFFFF"/>
        </w:rPr>
        <w:t xml:space="preserve"> - deficiência auditiva: perda bilateral, parcial ou total, de 41 dB (quarenta e um decibéis) ou mais, aferida por audiograma nas frequências de 500HZ, 1.000HZ, 2.000Hz e 3.000Hz;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>III</w:t>
      </w:r>
      <w:r w:rsidRPr="00D93BC9">
        <w:rPr>
          <w:shd w:val="clear" w:color="auto" w:fill="FFFFFF"/>
        </w:rPr>
        <w:t xml:space="preserve"> - deficiência visual: cegueira, na qual a acuidade visual é igual ou menor que 0,05 no melhor olho, com a melhor correção óptica; a baixa visão, que significa acuidade visual entre 0,3 e 0,05 no melhor olho, com a melhor correção óptica; os casos nos quais a somatória da medida do campo visual em ambos os olhos for igual ou menor que 60º; ou a ocorrência simultânea de quaisquer das condições anteriores;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 xml:space="preserve">IV </w:t>
      </w:r>
      <w:r w:rsidRPr="00D93BC9">
        <w:rPr>
          <w:shd w:val="clear" w:color="auto" w:fill="FFFFFF"/>
        </w:rPr>
        <w:t>- deficiência mental: funcionamento intelectual significativamente inferior à média, com manifestação antes dos dezoito anos e limitações associadas a duas ou mais áreas de habilidades adaptativas, tais como: comunicação, cuidado pessoal, habilidades sociais, utilização dos recursos da comunidade, saúde, segurança, habilidades acadêmicas, lazer e trabalho;</w:t>
      </w:r>
    </w:p>
    <w:p w:rsidR="008815B9" w:rsidRPr="00D93BC9" w:rsidRDefault="008815B9" w:rsidP="008815B9">
      <w:pPr>
        <w:spacing w:after="270" w:line="240" w:lineRule="auto"/>
        <w:ind w:left="720"/>
        <w:jc w:val="both"/>
        <w:rPr>
          <w:shd w:val="clear" w:color="auto" w:fill="FFFFFF"/>
        </w:rPr>
      </w:pPr>
      <w:r w:rsidRPr="00D93BC9">
        <w:rPr>
          <w:b/>
          <w:shd w:val="clear" w:color="auto" w:fill="FFFFFF"/>
        </w:rPr>
        <w:t xml:space="preserve">V </w:t>
      </w:r>
      <w:r w:rsidRPr="00D93BC9">
        <w:rPr>
          <w:shd w:val="clear" w:color="auto" w:fill="FFFFFF"/>
        </w:rPr>
        <w:t>- deficiência múltipla: associação de duas ou mais deficiências.</w:t>
      </w:r>
    </w:p>
    <w:p w:rsidR="00F03E6E" w:rsidRPr="00D93BC9" w:rsidRDefault="008815B9" w:rsidP="008815B9">
      <w:pPr>
        <w:spacing w:after="270" w:line="240" w:lineRule="auto"/>
        <w:ind w:left="720"/>
        <w:jc w:val="both"/>
        <w:rPr>
          <w:rFonts w:cs="Arial"/>
        </w:rPr>
      </w:pPr>
      <w:r w:rsidRPr="00D93BC9">
        <w:rPr>
          <w:b/>
          <w:shd w:val="clear" w:color="auto" w:fill="FFFFFF"/>
        </w:rPr>
        <w:t>Art. 4º</w:t>
      </w:r>
      <w:r w:rsidRPr="00D93BC9">
        <w:rPr>
          <w:shd w:val="clear" w:color="auto" w:fill="FFFFFF"/>
        </w:rPr>
        <w:t> </w:t>
      </w:r>
      <w:r w:rsidRPr="00D93BC9">
        <w:rPr>
          <w:rFonts w:cs="Arial"/>
          <w:shd w:val="clear" w:color="auto" w:fill="FFFFFF"/>
        </w:rPr>
        <w:t>Esta Lei entra em vigor na data de sua publicação.</w:t>
      </w:r>
    </w:p>
    <w:p w:rsidR="00CA505A" w:rsidRDefault="00CA505A" w:rsidP="002079C6">
      <w:pPr>
        <w:spacing w:after="270" w:line="240" w:lineRule="auto"/>
        <w:ind w:left="4956"/>
        <w:rPr>
          <w:rFonts w:ascii="Arial" w:eastAsia="Times New Roman" w:hAnsi="Arial" w:cs="Arial"/>
          <w:color w:val="000000"/>
          <w:sz w:val="27"/>
          <w:szCs w:val="27"/>
          <w:lang w:eastAsia="pt-BR"/>
        </w:rPr>
      </w:pPr>
      <w:r w:rsidRPr="00232B12">
        <w:rPr>
          <w:rFonts w:ascii="Arial" w:eastAsia="Times New Roman" w:hAnsi="Arial" w:cs="Arial"/>
          <w:color w:val="000000"/>
          <w:lang w:eastAsia="pt-BR"/>
        </w:rPr>
        <w:br/>
      </w:r>
      <w:r w:rsidR="00DE4A86" w:rsidRPr="00232B12">
        <w:rPr>
          <w:rFonts w:ascii="Arial" w:eastAsia="Times New Roman" w:hAnsi="Arial" w:cs="Arial"/>
          <w:color w:val="000000"/>
          <w:lang w:eastAsia="pt-BR"/>
        </w:rPr>
        <w:t xml:space="preserve">Guaíba, </w:t>
      </w:r>
      <w:r w:rsidR="003C20A9">
        <w:rPr>
          <w:rFonts w:ascii="Arial" w:eastAsia="Times New Roman" w:hAnsi="Arial" w:cs="Arial"/>
          <w:color w:val="000000"/>
          <w:lang w:eastAsia="pt-BR"/>
        </w:rPr>
        <w:t>XX</w:t>
      </w:r>
      <w:r w:rsidRPr="00232B12">
        <w:rPr>
          <w:rFonts w:ascii="Arial" w:eastAsia="Times New Roman" w:hAnsi="Arial" w:cs="Arial"/>
          <w:color w:val="000000"/>
          <w:lang w:eastAsia="pt-BR"/>
        </w:rPr>
        <w:t xml:space="preserve"> de </w:t>
      </w:r>
      <w:r w:rsidR="003C20A9">
        <w:rPr>
          <w:rFonts w:ascii="Arial" w:eastAsia="Times New Roman" w:hAnsi="Arial" w:cs="Arial"/>
          <w:color w:val="000000"/>
          <w:lang w:eastAsia="pt-BR"/>
        </w:rPr>
        <w:t>XXXX</w:t>
      </w:r>
      <w:r w:rsidRPr="00232B12">
        <w:rPr>
          <w:rFonts w:ascii="Arial" w:eastAsia="Times New Roman" w:hAnsi="Arial" w:cs="Arial"/>
          <w:color w:val="000000"/>
          <w:lang w:eastAsia="pt-BR"/>
        </w:rPr>
        <w:t xml:space="preserve"> de 201</w:t>
      </w:r>
      <w:r w:rsidR="00F03E6E">
        <w:rPr>
          <w:rFonts w:ascii="Arial" w:eastAsia="Times New Roman" w:hAnsi="Arial" w:cs="Arial"/>
          <w:color w:val="000000"/>
          <w:lang w:eastAsia="pt-BR"/>
        </w:rPr>
        <w:t>8</w:t>
      </w:r>
      <w:r w:rsidRPr="00232B12">
        <w:rPr>
          <w:rFonts w:ascii="Arial" w:eastAsia="Times New Roman" w:hAnsi="Arial" w:cs="Arial"/>
          <w:color w:val="000000"/>
          <w:lang w:eastAsia="pt-BR"/>
        </w:rPr>
        <w:br/>
      </w:r>
      <w:r w:rsidRPr="00CA505A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br/>
      </w:r>
      <w:r w:rsidRPr="00CA505A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br/>
      </w:r>
      <w:r w:rsidRPr="00CA505A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br/>
      </w:r>
      <w:r>
        <w:rPr>
          <w:rFonts w:ascii="Arial" w:eastAsia="Times New Roman" w:hAnsi="Arial" w:cs="Arial"/>
          <w:color w:val="000000"/>
          <w:sz w:val="27"/>
          <w:szCs w:val="27"/>
          <w:lang w:eastAsia="pt-BR"/>
        </w:rPr>
        <w:t>José Francisco Sperotto</w:t>
      </w:r>
      <w:r w:rsidRPr="00CA505A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br/>
      </w:r>
      <w:r>
        <w:rPr>
          <w:rFonts w:ascii="Arial" w:eastAsia="Times New Roman" w:hAnsi="Arial" w:cs="Arial"/>
          <w:color w:val="000000"/>
          <w:sz w:val="27"/>
          <w:szCs w:val="27"/>
          <w:lang w:eastAsia="pt-BR"/>
        </w:rPr>
        <w:t>Prefeito Municipal</w:t>
      </w:r>
    </w:p>
    <w:p w:rsidR="00D93BC9" w:rsidRDefault="00D93BC9" w:rsidP="008815B9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7"/>
          <w:szCs w:val="27"/>
          <w:lang w:eastAsia="pt-BR"/>
        </w:rPr>
      </w:pPr>
    </w:p>
    <w:sectPr w:rsidR="00D93BC9" w:rsidSect="00824D8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1AD" w:rsidRDefault="00EC01AD" w:rsidP="00127D52">
      <w:pPr>
        <w:spacing w:after="0" w:line="240" w:lineRule="auto"/>
      </w:pPr>
      <w:r>
        <w:separator/>
      </w:r>
    </w:p>
  </w:endnote>
  <w:endnote w:type="continuationSeparator" w:id="1">
    <w:p w:rsidR="00EC01AD" w:rsidRDefault="00EC01AD" w:rsidP="00127D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1AD" w:rsidRDefault="00EC01AD" w:rsidP="00127D52">
      <w:pPr>
        <w:spacing w:after="0" w:line="240" w:lineRule="auto"/>
      </w:pPr>
      <w:r>
        <w:separator/>
      </w:r>
    </w:p>
  </w:footnote>
  <w:footnote w:type="continuationSeparator" w:id="1">
    <w:p w:rsidR="00EC01AD" w:rsidRDefault="00EC01AD" w:rsidP="00127D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D52" w:rsidRDefault="00127D52" w:rsidP="00127D52">
    <w:pPr>
      <w:pStyle w:val="Cabealho"/>
      <w:jc w:val="center"/>
    </w:pPr>
    <w:r w:rsidRPr="002D3D3F">
      <w:rPr>
        <w:noProof/>
        <w:lang w:eastAsia="pt-BR"/>
      </w:rPr>
      <w:drawing>
        <wp:inline distT="0" distB="0" distL="0" distR="0">
          <wp:extent cx="4057650" cy="657225"/>
          <wp:effectExtent l="0" t="0" r="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57650" cy="657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27D52" w:rsidRDefault="00127D52" w:rsidP="00127D52">
    <w:pPr>
      <w:pStyle w:val="Cabealho"/>
      <w:jc w:val="center"/>
    </w:pPr>
    <w:r>
      <w:t>Estado do Rio Grande do Sul</w:t>
    </w:r>
  </w:p>
  <w:p w:rsidR="00127D52" w:rsidRDefault="00127D5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B4B68"/>
    <w:multiLevelType w:val="hybridMultilevel"/>
    <w:tmpl w:val="BAB8DD48"/>
    <w:lvl w:ilvl="0" w:tplc="D004B038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505A"/>
    <w:rsid w:val="00027D4F"/>
    <w:rsid w:val="00047648"/>
    <w:rsid w:val="00096C0B"/>
    <w:rsid w:val="000B1FA0"/>
    <w:rsid w:val="000B26FA"/>
    <w:rsid w:val="000C1CD1"/>
    <w:rsid w:val="000D03B7"/>
    <w:rsid w:val="000E4CCF"/>
    <w:rsid w:val="00127D52"/>
    <w:rsid w:val="00140BC0"/>
    <w:rsid w:val="001424F7"/>
    <w:rsid w:val="00170187"/>
    <w:rsid w:val="00195E05"/>
    <w:rsid w:val="002079C6"/>
    <w:rsid w:val="00232B12"/>
    <w:rsid w:val="002B6E0D"/>
    <w:rsid w:val="002E38F9"/>
    <w:rsid w:val="003C20A9"/>
    <w:rsid w:val="003E0B3D"/>
    <w:rsid w:val="004575E6"/>
    <w:rsid w:val="004764CC"/>
    <w:rsid w:val="004B6471"/>
    <w:rsid w:val="004D21DE"/>
    <w:rsid w:val="005025BC"/>
    <w:rsid w:val="00586804"/>
    <w:rsid w:val="00586B0E"/>
    <w:rsid w:val="005B5AB8"/>
    <w:rsid w:val="005F7C65"/>
    <w:rsid w:val="006558BA"/>
    <w:rsid w:val="00657350"/>
    <w:rsid w:val="0069082D"/>
    <w:rsid w:val="006C53D7"/>
    <w:rsid w:val="006C68F4"/>
    <w:rsid w:val="006E477D"/>
    <w:rsid w:val="0070620F"/>
    <w:rsid w:val="00746AC7"/>
    <w:rsid w:val="007E028D"/>
    <w:rsid w:val="007E2B2F"/>
    <w:rsid w:val="00824D89"/>
    <w:rsid w:val="00840EFF"/>
    <w:rsid w:val="008656FB"/>
    <w:rsid w:val="008815B9"/>
    <w:rsid w:val="00881CF9"/>
    <w:rsid w:val="00906097"/>
    <w:rsid w:val="00917FC6"/>
    <w:rsid w:val="009237CF"/>
    <w:rsid w:val="00960B94"/>
    <w:rsid w:val="009E1869"/>
    <w:rsid w:val="00A00505"/>
    <w:rsid w:val="00A106FE"/>
    <w:rsid w:val="00A23E60"/>
    <w:rsid w:val="00A60747"/>
    <w:rsid w:val="00A64E2E"/>
    <w:rsid w:val="00AB59B5"/>
    <w:rsid w:val="00AF0A4B"/>
    <w:rsid w:val="00B14CAE"/>
    <w:rsid w:val="00B33180"/>
    <w:rsid w:val="00B356CE"/>
    <w:rsid w:val="00B653C9"/>
    <w:rsid w:val="00BB069A"/>
    <w:rsid w:val="00BB06C9"/>
    <w:rsid w:val="00BB18C5"/>
    <w:rsid w:val="00BC1D5A"/>
    <w:rsid w:val="00BF2270"/>
    <w:rsid w:val="00BF7127"/>
    <w:rsid w:val="00C06EF8"/>
    <w:rsid w:val="00C1366F"/>
    <w:rsid w:val="00C37320"/>
    <w:rsid w:val="00C42918"/>
    <w:rsid w:val="00CA505A"/>
    <w:rsid w:val="00D354FD"/>
    <w:rsid w:val="00D6349E"/>
    <w:rsid w:val="00D72D20"/>
    <w:rsid w:val="00D93BC9"/>
    <w:rsid w:val="00D96A73"/>
    <w:rsid w:val="00DA49A9"/>
    <w:rsid w:val="00DE3C50"/>
    <w:rsid w:val="00DE4A86"/>
    <w:rsid w:val="00DE6962"/>
    <w:rsid w:val="00E02021"/>
    <w:rsid w:val="00EC01AD"/>
    <w:rsid w:val="00EE60D6"/>
    <w:rsid w:val="00EF3CA5"/>
    <w:rsid w:val="00F03E6E"/>
    <w:rsid w:val="00F456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D8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CA505A"/>
  </w:style>
  <w:style w:type="paragraph" w:styleId="NormalWeb">
    <w:name w:val="Normal (Web)"/>
    <w:basedOn w:val="Normal"/>
    <w:uiPriority w:val="99"/>
    <w:semiHidden/>
    <w:unhideWhenUsed/>
    <w:rsid w:val="00CA50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127D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27D52"/>
  </w:style>
  <w:style w:type="paragraph" w:styleId="Rodap">
    <w:name w:val="footer"/>
    <w:basedOn w:val="Normal"/>
    <w:link w:val="RodapChar"/>
    <w:uiPriority w:val="99"/>
    <w:semiHidden/>
    <w:unhideWhenUsed/>
    <w:rsid w:val="00127D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27D52"/>
  </w:style>
  <w:style w:type="paragraph" w:styleId="Textodebalo">
    <w:name w:val="Balloon Text"/>
    <w:basedOn w:val="Normal"/>
    <w:link w:val="TextodebaloChar"/>
    <w:uiPriority w:val="99"/>
    <w:semiHidden/>
    <w:unhideWhenUsed/>
    <w:rsid w:val="00127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7D52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03E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1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547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Bancada PMDB</cp:lastModifiedBy>
  <cp:revision>24</cp:revision>
  <cp:lastPrinted>2018-01-12T14:45:00Z</cp:lastPrinted>
  <dcterms:created xsi:type="dcterms:W3CDTF">2017-12-21T14:25:00Z</dcterms:created>
  <dcterms:modified xsi:type="dcterms:W3CDTF">2018-03-26T18:22:00Z</dcterms:modified>
</cp:coreProperties>
</file>