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65A3" w:rsidRPr="00E501C1" w:rsidRDefault="008138B2" w:rsidP="008138B2">
      <w:pPr>
        <w:spacing w:after="0" w:line="360" w:lineRule="auto"/>
        <w:jc w:val="center"/>
        <w:rPr>
          <w:b/>
          <w:sz w:val="24"/>
          <w:szCs w:val="24"/>
        </w:rPr>
      </w:pPr>
      <w:r w:rsidRPr="00E501C1">
        <w:rPr>
          <w:b/>
          <w:sz w:val="24"/>
          <w:szCs w:val="24"/>
        </w:rPr>
        <w:t>PARECER JURÍDICO</w:t>
      </w:r>
    </w:p>
    <w:p w:rsidR="008138B2" w:rsidRDefault="008138B2" w:rsidP="008138B2">
      <w:pPr>
        <w:spacing w:after="0" w:line="360" w:lineRule="auto"/>
        <w:jc w:val="center"/>
        <w:rPr>
          <w:b/>
          <w:sz w:val="24"/>
          <w:szCs w:val="24"/>
        </w:rPr>
      </w:pPr>
    </w:p>
    <w:p w:rsidR="008138B2" w:rsidRPr="00E501C1" w:rsidRDefault="00F85172" w:rsidP="008138B2">
      <w:pPr>
        <w:pStyle w:val="PargrafodaLista"/>
        <w:numPr>
          <w:ilvl w:val="0"/>
          <w:numId w:val="1"/>
        </w:numPr>
        <w:spacing w:after="0" w:line="360" w:lineRule="auto"/>
        <w:jc w:val="both"/>
        <w:rPr>
          <w:b/>
          <w:sz w:val="24"/>
          <w:szCs w:val="24"/>
        </w:rPr>
      </w:pPr>
      <w:r w:rsidRPr="00E501C1">
        <w:rPr>
          <w:b/>
          <w:sz w:val="24"/>
          <w:szCs w:val="24"/>
        </w:rPr>
        <w:t>RELATÓRIO</w:t>
      </w:r>
    </w:p>
    <w:p w:rsidR="008138B2" w:rsidRPr="00E501C1" w:rsidRDefault="008138B2" w:rsidP="008138B2">
      <w:pPr>
        <w:spacing w:after="0" w:line="360" w:lineRule="auto"/>
        <w:jc w:val="both"/>
        <w:rPr>
          <w:b/>
          <w:sz w:val="24"/>
          <w:szCs w:val="24"/>
        </w:rPr>
      </w:pPr>
    </w:p>
    <w:p w:rsidR="008138B2" w:rsidRDefault="001342C9" w:rsidP="008138B2">
      <w:pPr>
        <w:spacing w:after="0" w:line="360" w:lineRule="auto"/>
        <w:ind w:firstLine="1134"/>
        <w:jc w:val="both"/>
        <w:rPr>
          <w:sz w:val="24"/>
          <w:szCs w:val="24"/>
        </w:rPr>
      </w:pPr>
      <w:r>
        <w:rPr>
          <w:sz w:val="24"/>
          <w:szCs w:val="24"/>
        </w:rPr>
        <w:t>A Mesa Diretora da Câmara de Vereadores de Guaíba apresentou o Projeto de Resolução nº 001/2018</w:t>
      </w:r>
      <w:r w:rsidR="008138B2" w:rsidRPr="00E501C1">
        <w:rPr>
          <w:sz w:val="24"/>
          <w:szCs w:val="24"/>
        </w:rPr>
        <w:t>,</w:t>
      </w:r>
      <w:r w:rsidR="009E03A3" w:rsidRPr="00E501C1">
        <w:rPr>
          <w:sz w:val="24"/>
          <w:szCs w:val="24"/>
        </w:rPr>
        <w:t xml:space="preserve"> </w:t>
      </w:r>
      <w:r w:rsidR="00E06C84">
        <w:rPr>
          <w:sz w:val="24"/>
          <w:szCs w:val="24"/>
        </w:rPr>
        <w:t>objetivando</w:t>
      </w:r>
      <w:r>
        <w:rPr>
          <w:sz w:val="24"/>
          <w:szCs w:val="24"/>
        </w:rPr>
        <w:t xml:space="preserve"> acrescentar parágrafos ao art. 114 da Resolução nº 016, de 13 de dezembro de 1995 (Regimento Interno). </w:t>
      </w:r>
      <w:r w:rsidRPr="00CA419E">
        <w:rPr>
          <w:sz w:val="24"/>
          <w:szCs w:val="24"/>
        </w:rPr>
        <w:t>A proposta foi encaminhada à Procurad</w:t>
      </w:r>
      <w:r w:rsidRPr="00CA419E">
        <w:rPr>
          <w:sz w:val="24"/>
          <w:szCs w:val="24"/>
        </w:rPr>
        <w:t>o</w:t>
      </w:r>
      <w:r w:rsidRPr="00CA419E">
        <w:rPr>
          <w:sz w:val="24"/>
          <w:szCs w:val="24"/>
        </w:rPr>
        <w:t xml:space="preserve">ria para análise com fulcro no art. 105 do Regimento Interno, a fim de que seja efetivado o controle </w:t>
      </w:r>
      <w:r>
        <w:rPr>
          <w:sz w:val="24"/>
          <w:szCs w:val="24"/>
        </w:rPr>
        <w:t xml:space="preserve">da </w:t>
      </w:r>
      <w:r w:rsidRPr="00CA419E">
        <w:rPr>
          <w:sz w:val="24"/>
          <w:szCs w:val="24"/>
        </w:rPr>
        <w:t xml:space="preserve">constitucionalidade, </w:t>
      </w:r>
      <w:r>
        <w:rPr>
          <w:sz w:val="24"/>
          <w:szCs w:val="24"/>
        </w:rPr>
        <w:t>da</w:t>
      </w:r>
      <w:r w:rsidRPr="00CA419E">
        <w:rPr>
          <w:sz w:val="24"/>
          <w:szCs w:val="24"/>
        </w:rPr>
        <w:t xml:space="preserve"> competência </w:t>
      </w:r>
      <w:r>
        <w:rPr>
          <w:sz w:val="24"/>
          <w:szCs w:val="24"/>
        </w:rPr>
        <w:t>e</w:t>
      </w:r>
      <w:r w:rsidRPr="00CA419E">
        <w:rPr>
          <w:sz w:val="24"/>
          <w:szCs w:val="24"/>
        </w:rPr>
        <w:t xml:space="preserve"> </w:t>
      </w:r>
      <w:r>
        <w:rPr>
          <w:sz w:val="24"/>
          <w:szCs w:val="24"/>
        </w:rPr>
        <w:t>do caráter pessoal da propos</w:t>
      </w:r>
      <w:r>
        <w:rPr>
          <w:sz w:val="24"/>
          <w:szCs w:val="24"/>
        </w:rPr>
        <w:t>i</w:t>
      </w:r>
      <w:r>
        <w:rPr>
          <w:sz w:val="24"/>
          <w:szCs w:val="24"/>
        </w:rPr>
        <w:t>ção.</w:t>
      </w:r>
    </w:p>
    <w:p w:rsidR="00DF69ED" w:rsidRPr="00E501C1" w:rsidRDefault="00DF69ED" w:rsidP="008138B2">
      <w:pPr>
        <w:spacing w:after="0" w:line="360" w:lineRule="auto"/>
        <w:ind w:firstLine="1134"/>
        <w:jc w:val="both"/>
        <w:rPr>
          <w:sz w:val="24"/>
          <w:szCs w:val="24"/>
        </w:rPr>
      </w:pPr>
    </w:p>
    <w:p w:rsidR="008138B2" w:rsidRPr="00E501C1" w:rsidRDefault="001342C9" w:rsidP="008138B2">
      <w:pPr>
        <w:pStyle w:val="PargrafodaLista"/>
        <w:numPr>
          <w:ilvl w:val="0"/>
          <w:numId w:val="1"/>
        </w:numPr>
        <w:spacing w:after="0" w:line="360" w:lineRule="auto"/>
        <w:jc w:val="both"/>
        <w:rPr>
          <w:b/>
          <w:sz w:val="24"/>
          <w:szCs w:val="24"/>
        </w:rPr>
      </w:pPr>
      <w:r>
        <w:rPr>
          <w:b/>
          <w:sz w:val="24"/>
          <w:szCs w:val="24"/>
        </w:rPr>
        <w:t>MÉRITO</w:t>
      </w:r>
    </w:p>
    <w:p w:rsidR="008138B2" w:rsidRPr="00E501C1" w:rsidRDefault="008138B2" w:rsidP="008138B2">
      <w:pPr>
        <w:spacing w:after="0" w:line="360" w:lineRule="auto"/>
        <w:jc w:val="both"/>
        <w:rPr>
          <w:b/>
          <w:sz w:val="24"/>
          <w:szCs w:val="24"/>
        </w:rPr>
      </w:pPr>
    </w:p>
    <w:p w:rsidR="00C73433" w:rsidRDefault="001342C9" w:rsidP="00281368">
      <w:pPr>
        <w:spacing w:after="0" w:line="360" w:lineRule="auto"/>
        <w:ind w:firstLine="1134"/>
        <w:jc w:val="both"/>
        <w:rPr>
          <w:sz w:val="24"/>
          <w:szCs w:val="24"/>
        </w:rPr>
      </w:pPr>
      <w:r>
        <w:rPr>
          <w:sz w:val="24"/>
          <w:szCs w:val="24"/>
        </w:rPr>
        <w:t>O</w:t>
      </w:r>
      <w:r w:rsidR="003F310F">
        <w:rPr>
          <w:sz w:val="24"/>
          <w:szCs w:val="24"/>
        </w:rPr>
        <w:t xml:space="preserve"> direito brasileiro</w:t>
      </w:r>
      <w:r>
        <w:rPr>
          <w:sz w:val="24"/>
          <w:szCs w:val="24"/>
        </w:rPr>
        <w:t xml:space="preserve"> é organizado em </w:t>
      </w:r>
      <w:r w:rsidR="003F310F">
        <w:rPr>
          <w:sz w:val="24"/>
          <w:szCs w:val="24"/>
        </w:rPr>
        <w:t xml:space="preserve">um sistema de escalonamento das normas jurídicas, sendo a Constituição Federal de 1988 o diploma paradigma para a elaboração de todas as demais espécies legislativas. Em função da hierarquia </w:t>
      </w:r>
      <w:r>
        <w:rPr>
          <w:sz w:val="24"/>
          <w:szCs w:val="24"/>
        </w:rPr>
        <w:t xml:space="preserve">das </w:t>
      </w:r>
      <w:r w:rsidR="003F310F">
        <w:rPr>
          <w:sz w:val="24"/>
          <w:szCs w:val="24"/>
        </w:rPr>
        <w:t>normas, exsurge do ord</w:t>
      </w:r>
      <w:r w:rsidR="003F310F">
        <w:rPr>
          <w:sz w:val="24"/>
          <w:szCs w:val="24"/>
        </w:rPr>
        <w:t>e</w:t>
      </w:r>
      <w:r w:rsidR="003F310F">
        <w:rPr>
          <w:sz w:val="24"/>
          <w:szCs w:val="24"/>
        </w:rPr>
        <w:t xml:space="preserve">namento </w:t>
      </w:r>
      <w:r>
        <w:rPr>
          <w:sz w:val="24"/>
          <w:szCs w:val="24"/>
        </w:rPr>
        <w:t xml:space="preserve">jurídico </w:t>
      </w:r>
      <w:r w:rsidR="003F310F">
        <w:rPr>
          <w:sz w:val="24"/>
          <w:szCs w:val="24"/>
        </w:rPr>
        <w:t>o princípio da continuidade das leis, segundo o qual, “Não se dest</w:t>
      </w:r>
      <w:r w:rsidR="003F310F">
        <w:rPr>
          <w:sz w:val="24"/>
          <w:szCs w:val="24"/>
        </w:rPr>
        <w:t>i</w:t>
      </w:r>
      <w:r w:rsidR="003F310F">
        <w:rPr>
          <w:sz w:val="24"/>
          <w:szCs w:val="24"/>
        </w:rPr>
        <w:t>nando à vigência temporária, a lei terá vigor até que outra a modifique ou revogue” (art</w:t>
      </w:r>
      <w:r>
        <w:rPr>
          <w:sz w:val="24"/>
          <w:szCs w:val="24"/>
        </w:rPr>
        <w:t xml:space="preserve">. </w:t>
      </w:r>
      <w:r w:rsidR="003F310F">
        <w:rPr>
          <w:sz w:val="24"/>
          <w:szCs w:val="24"/>
        </w:rPr>
        <w:t>2º, LINDB). Diante di</w:t>
      </w:r>
      <w:r w:rsidR="003F310F">
        <w:rPr>
          <w:sz w:val="24"/>
          <w:szCs w:val="24"/>
        </w:rPr>
        <w:t>s</w:t>
      </w:r>
      <w:r w:rsidR="003F310F">
        <w:rPr>
          <w:sz w:val="24"/>
          <w:szCs w:val="24"/>
        </w:rPr>
        <w:t xml:space="preserve">so, uma determinada norma jurídica só pode ser alterada ou revogada por meio de outra norma da mesma hierarquia; do contrário, </w:t>
      </w:r>
      <w:r w:rsidR="00BE6575">
        <w:rPr>
          <w:sz w:val="24"/>
          <w:szCs w:val="24"/>
        </w:rPr>
        <w:t>a nova espécie legislativa não te</w:t>
      </w:r>
      <w:r>
        <w:rPr>
          <w:sz w:val="24"/>
          <w:szCs w:val="24"/>
        </w:rPr>
        <w:t>rá a a</w:t>
      </w:r>
      <w:r>
        <w:rPr>
          <w:sz w:val="24"/>
          <w:szCs w:val="24"/>
        </w:rPr>
        <w:t>p</w:t>
      </w:r>
      <w:r>
        <w:rPr>
          <w:sz w:val="24"/>
          <w:szCs w:val="24"/>
        </w:rPr>
        <w:t xml:space="preserve">tidão </w:t>
      </w:r>
      <w:r w:rsidR="00BE6575">
        <w:rPr>
          <w:sz w:val="24"/>
          <w:szCs w:val="24"/>
        </w:rPr>
        <w:t>de atingir a norma primária.</w:t>
      </w:r>
    </w:p>
    <w:p w:rsidR="00BE6575" w:rsidRDefault="00BE6575" w:rsidP="00281368">
      <w:pPr>
        <w:spacing w:after="0" w:line="360" w:lineRule="auto"/>
        <w:ind w:firstLine="1134"/>
        <w:jc w:val="both"/>
        <w:rPr>
          <w:sz w:val="24"/>
          <w:szCs w:val="24"/>
        </w:rPr>
      </w:pPr>
    </w:p>
    <w:p w:rsidR="003F310F" w:rsidRDefault="00BE6575" w:rsidP="003F310F">
      <w:pPr>
        <w:spacing w:after="0" w:line="360" w:lineRule="auto"/>
        <w:ind w:firstLine="1134"/>
        <w:jc w:val="both"/>
        <w:rPr>
          <w:sz w:val="24"/>
          <w:szCs w:val="24"/>
        </w:rPr>
      </w:pPr>
      <w:r>
        <w:rPr>
          <w:sz w:val="24"/>
          <w:szCs w:val="24"/>
        </w:rPr>
        <w:t xml:space="preserve">No caso em análise, </w:t>
      </w:r>
      <w:r w:rsidR="001342C9">
        <w:rPr>
          <w:sz w:val="24"/>
          <w:szCs w:val="24"/>
        </w:rPr>
        <w:t xml:space="preserve">as inovações jurídicas virão a integrar </w:t>
      </w:r>
      <w:r>
        <w:rPr>
          <w:sz w:val="24"/>
          <w:szCs w:val="24"/>
        </w:rPr>
        <w:t>o conjunto da Resol</w:t>
      </w:r>
      <w:r>
        <w:rPr>
          <w:sz w:val="24"/>
          <w:szCs w:val="24"/>
        </w:rPr>
        <w:t>u</w:t>
      </w:r>
      <w:r>
        <w:rPr>
          <w:sz w:val="24"/>
          <w:szCs w:val="24"/>
        </w:rPr>
        <w:t xml:space="preserve">ção nº 016/1995, nominada Regimento Interno da Câmara de Vereadores de Guaíba. </w:t>
      </w:r>
      <w:r w:rsidR="001342C9">
        <w:rPr>
          <w:sz w:val="24"/>
          <w:szCs w:val="24"/>
        </w:rPr>
        <w:t xml:space="preserve">Está adequada, portanto, a </w:t>
      </w:r>
      <w:r w:rsidR="003F310F">
        <w:rPr>
          <w:sz w:val="24"/>
          <w:szCs w:val="24"/>
        </w:rPr>
        <w:t>forma da proposição apresentada, uma vez que</w:t>
      </w:r>
      <w:r>
        <w:rPr>
          <w:sz w:val="24"/>
          <w:szCs w:val="24"/>
        </w:rPr>
        <w:t>, tendo natureza jur</w:t>
      </w:r>
      <w:r>
        <w:rPr>
          <w:sz w:val="24"/>
          <w:szCs w:val="24"/>
        </w:rPr>
        <w:t>í</w:t>
      </w:r>
      <w:r>
        <w:rPr>
          <w:sz w:val="24"/>
          <w:szCs w:val="24"/>
        </w:rPr>
        <w:t>dica de resolução (artigo 112, parágrafo único, inciso I), o Regimento Interno é modific</w:t>
      </w:r>
      <w:r>
        <w:rPr>
          <w:sz w:val="24"/>
          <w:szCs w:val="24"/>
        </w:rPr>
        <w:t>á</w:t>
      </w:r>
      <w:r>
        <w:rPr>
          <w:sz w:val="24"/>
          <w:szCs w:val="24"/>
        </w:rPr>
        <w:t>vel por outra resolução,</w:t>
      </w:r>
      <w:r w:rsidR="009644D6">
        <w:rPr>
          <w:sz w:val="24"/>
          <w:szCs w:val="24"/>
        </w:rPr>
        <w:t xml:space="preserve"> </w:t>
      </w:r>
      <w:r w:rsidR="001342C9">
        <w:rPr>
          <w:sz w:val="24"/>
          <w:szCs w:val="24"/>
        </w:rPr>
        <w:t>exatamente como proposto.</w:t>
      </w:r>
    </w:p>
    <w:p w:rsidR="00BE6575" w:rsidRDefault="00BE6575" w:rsidP="003F310F">
      <w:pPr>
        <w:spacing w:after="0" w:line="360" w:lineRule="auto"/>
        <w:ind w:firstLine="1134"/>
        <w:jc w:val="both"/>
        <w:rPr>
          <w:sz w:val="24"/>
          <w:szCs w:val="24"/>
        </w:rPr>
      </w:pPr>
    </w:p>
    <w:p w:rsidR="008C3BE3" w:rsidRDefault="00BE6575" w:rsidP="008C3BE3">
      <w:pPr>
        <w:spacing w:after="0" w:line="360" w:lineRule="auto"/>
        <w:ind w:firstLine="1134"/>
        <w:jc w:val="both"/>
        <w:rPr>
          <w:sz w:val="24"/>
          <w:szCs w:val="24"/>
        </w:rPr>
      </w:pPr>
      <w:r>
        <w:rPr>
          <w:sz w:val="24"/>
          <w:szCs w:val="24"/>
        </w:rPr>
        <w:t>No que diz respeito à competência, cabe registrar que o artigo 28</w:t>
      </w:r>
      <w:r w:rsidR="008C3BE3">
        <w:rPr>
          <w:sz w:val="24"/>
          <w:szCs w:val="24"/>
        </w:rPr>
        <w:t xml:space="preserve">, inciso </w:t>
      </w:r>
      <w:r w:rsidR="001342C9">
        <w:rPr>
          <w:sz w:val="24"/>
          <w:szCs w:val="24"/>
        </w:rPr>
        <w:t>I</w:t>
      </w:r>
      <w:r w:rsidR="008C3BE3">
        <w:rPr>
          <w:sz w:val="24"/>
          <w:szCs w:val="24"/>
        </w:rPr>
        <w:t>I, da Lei Orgânica Municipal estabelece ser absoluta e exclusiva a competência da Câmara Municipal para elaborar</w:t>
      </w:r>
      <w:r w:rsidR="001342C9">
        <w:rPr>
          <w:sz w:val="24"/>
          <w:szCs w:val="24"/>
        </w:rPr>
        <w:t xml:space="preserve"> ou reformar</w:t>
      </w:r>
      <w:r w:rsidR="008C3BE3">
        <w:rPr>
          <w:sz w:val="24"/>
          <w:szCs w:val="24"/>
        </w:rPr>
        <w:t xml:space="preserve"> o seu Regimento Interno</w:t>
      </w:r>
      <w:r w:rsidR="001342C9">
        <w:rPr>
          <w:sz w:val="24"/>
          <w:szCs w:val="24"/>
        </w:rPr>
        <w:t>, o que se verifica cumprido na situação, considerando ter sido a proposta apresentada pela Mesa Diretora da Câmara.</w:t>
      </w:r>
    </w:p>
    <w:p w:rsidR="001342C9" w:rsidRDefault="001342C9" w:rsidP="008C3BE3">
      <w:pPr>
        <w:spacing w:after="0" w:line="360" w:lineRule="auto"/>
        <w:ind w:firstLine="1134"/>
        <w:jc w:val="both"/>
        <w:rPr>
          <w:sz w:val="24"/>
          <w:szCs w:val="24"/>
        </w:rPr>
      </w:pPr>
      <w:r>
        <w:rPr>
          <w:sz w:val="24"/>
          <w:szCs w:val="24"/>
        </w:rPr>
        <w:lastRenderedPageBreak/>
        <w:t>O Regimento Interno da Câmara prevê um procedimento específico para a alt</w:t>
      </w:r>
      <w:r>
        <w:rPr>
          <w:sz w:val="24"/>
          <w:szCs w:val="24"/>
        </w:rPr>
        <w:t>e</w:t>
      </w:r>
      <w:r>
        <w:rPr>
          <w:sz w:val="24"/>
          <w:szCs w:val="24"/>
        </w:rPr>
        <w:t>ração de suas normas. Acerca da iniciativa, estabelece o art. 138 que a proposta deve, obr</w:t>
      </w:r>
      <w:r>
        <w:rPr>
          <w:sz w:val="24"/>
          <w:szCs w:val="24"/>
        </w:rPr>
        <w:t>i</w:t>
      </w:r>
      <w:r>
        <w:rPr>
          <w:sz w:val="24"/>
          <w:szCs w:val="24"/>
        </w:rPr>
        <w:t>gatoriamente, ser apresentada pela Mesa Diretora ou pela maioria absoluta dos vereadores. O projeto de reforma fica em pauta du</w:t>
      </w:r>
      <w:r w:rsidR="007023CF">
        <w:rPr>
          <w:sz w:val="24"/>
          <w:szCs w:val="24"/>
        </w:rPr>
        <w:t>rante três reuniões ordinárias e, após isso, é encam</w:t>
      </w:r>
      <w:r w:rsidR="007023CF">
        <w:rPr>
          <w:sz w:val="24"/>
          <w:szCs w:val="24"/>
        </w:rPr>
        <w:t>i</w:t>
      </w:r>
      <w:r w:rsidR="007023CF">
        <w:rPr>
          <w:sz w:val="24"/>
          <w:szCs w:val="24"/>
        </w:rPr>
        <w:t>nhado a uma comissão especial, a fim de receber parecer no prazo de vinte dias. A propos</w:t>
      </w:r>
      <w:r w:rsidR="007023CF">
        <w:rPr>
          <w:sz w:val="24"/>
          <w:szCs w:val="24"/>
        </w:rPr>
        <w:t>i</w:t>
      </w:r>
      <w:r w:rsidR="007023CF">
        <w:rPr>
          <w:sz w:val="24"/>
          <w:szCs w:val="24"/>
        </w:rPr>
        <w:t>ção, com parecer e emendas, se houver, deve ser incluída na ordem do dia para</w:t>
      </w:r>
      <w:r w:rsidR="0086797D">
        <w:rPr>
          <w:sz w:val="24"/>
          <w:szCs w:val="24"/>
        </w:rPr>
        <w:t xml:space="preserve"> a</w:t>
      </w:r>
      <w:r w:rsidR="007023CF">
        <w:rPr>
          <w:sz w:val="24"/>
          <w:szCs w:val="24"/>
        </w:rPr>
        <w:t xml:space="preserve"> discu</w:t>
      </w:r>
      <w:r w:rsidR="007023CF">
        <w:rPr>
          <w:sz w:val="24"/>
          <w:szCs w:val="24"/>
        </w:rPr>
        <w:t>s</w:t>
      </w:r>
      <w:r w:rsidR="007023CF">
        <w:rPr>
          <w:sz w:val="24"/>
          <w:szCs w:val="24"/>
        </w:rPr>
        <w:t>são em duas reuniões consecutivas, seguindo-se de votação na terceira reunião, sem discu</w:t>
      </w:r>
      <w:r w:rsidR="007023CF">
        <w:rPr>
          <w:sz w:val="24"/>
          <w:szCs w:val="24"/>
        </w:rPr>
        <w:t>s</w:t>
      </w:r>
      <w:r w:rsidR="007023CF">
        <w:rPr>
          <w:sz w:val="24"/>
          <w:szCs w:val="24"/>
        </w:rPr>
        <w:t>sões e adiamentos (art. 138, §§ 1º, 2º e 3º, Regimento Interno).</w:t>
      </w:r>
    </w:p>
    <w:p w:rsidR="007023CF" w:rsidRDefault="007023CF" w:rsidP="008C3BE3">
      <w:pPr>
        <w:spacing w:after="0" w:line="360" w:lineRule="auto"/>
        <w:ind w:firstLine="1134"/>
        <w:jc w:val="both"/>
        <w:rPr>
          <w:sz w:val="24"/>
          <w:szCs w:val="24"/>
        </w:rPr>
      </w:pPr>
    </w:p>
    <w:p w:rsidR="007023CF" w:rsidRDefault="007023CF" w:rsidP="008C3BE3">
      <w:pPr>
        <w:spacing w:after="0" w:line="360" w:lineRule="auto"/>
        <w:ind w:firstLine="1134"/>
        <w:jc w:val="both"/>
        <w:rPr>
          <w:sz w:val="24"/>
          <w:szCs w:val="24"/>
        </w:rPr>
      </w:pPr>
      <w:r>
        <w:rPr>
          <w:sz w:val="24"/>
          <w:szCs w:val="24"/>
        </w:rPr>
        <w:t>Constata-se, portanto, que em linhas gerais o Projeto de Resolução nº 001/18</w:t>
      </w:r>
      <w:r w:rsidR="008321B0">
        <w:rPr>
          <w:sz w:val="24"/>
          <w:szCs w:val="24"/>
        </w:rPr>
        <w:t xml:space="preserve"> e</w:t>
      </w:r>
      <w:r w:rsidR="008321B0">
        <w:rPr>
          <w:sz w:val="24"/>
          <w:szCs w:val="24"/>
        </w:rPr>
        <w:t>s</w:t>
      </w:r>
      <w:r w:rsidR="008321B0">
        <w:rPr>
          <w:sz w:val="24"/>
          <w:szCs w:val="24"/>
        </w:rPr>
        <w:t>tá em conformidade com a Lei Orgânica e com o Regimento Interno, uma vez que foi prot</w:t>
      </w:r>
      <w:r w:rsidR="008321B0">
        <w:rPr>
          <w:sz w:val="24"/>
          <w:szCs w:val="24"/>
        </w:rPr>
        <w:t>o</w:t>
      </w:r>
      <w:r w:rsidR="008321B0">
        <w:rPr>
          <w:sz w:val="24"/>
          <w:szCs w:val="24"/>
        </w:rPr>
        <w:t>colada por iniciativa da Mesa Diretora, atendendo à competência e à iniciativa.</w:t>
      </w:r>
    </w:p>
    <w:p w:rsidR="001342C9" w:rsidRDefault="001342C9" w:rsidP="008C3BE3">
      <w:pPr>
        <w:spacing w:after="0" w:line="360" w:lineRule="auto"/>
        <w:ind w:firstLine="1134"/>
        <w:jc w:val="both"/>
        <w:rPr>
          <w:sz w:val="24"/>
          <w:szCs w:val="24"/>
        </w:rPr>
      </w:pPr>
    </w:p>
    <w:p w:rsidR="008321B0" w:rsidRDefault="008321B0" w:rsidP="008C3BE3">
      <w:pPr>
        <w:spacing w:after="0" w:line="360" w:lineRule="auto"/>
        <w:ind w:firstLine="1134"/>
        <w:jc w:val="both"/>
        <w:rPr>
          <w:sz w:val="24"/>
          <w:szCs w:val="24"/>
        </w:rPr>
      </w:pPr>
      <w:r>
        <w:rPr>
          <w:sz w:val="24"/>
          <w:szCs w:val="24"/>
        </w:rPr>
        <w:t>Em relação ao conteúdo material da proposta, não há qualquer inconformidade. Busca-se a definição de critérios mais rígidos para as indicações, instrumento regimental de assessoramento do Poder Executivo já regulamentado no Regimento Interno no seu art. 114. E, nesse sentido, as normas são pertinentes por impedirem a prática de uma manobra mu</w:t>
      </w:r>
      <w:r>
        <w:rPr>
          <w:sz w:val="24"/>
          <w:szCs w:val="24"/>
        </w:rPr>
        <w:t>i</w:t>
      </w:r>
      <w:r>
        <w:rPr>
          <w:sz w:val="24"/>
          <w:szCs w:val="24"/>
        </w:rPr>
        <w:t>to comum em Câmaras Municipais, consistente na manipulação da redação de uma indicação para lhe dar aparência de requerimento, o qual exige resposta p</w:t>
      </w:r>
      <w:r w:rsidR="00183CE1">
        <w:rPr>
          <w:sz w:val="24"/>
          <w:szCs w:val="24"/>
        </w:rPr>
        <w:t>elo destinatário</w:t>
      </w:r>
      <w:r>
        <w:rPr>
          <w:sz w:val="24"/>
          <w:szCs w:val="24"/>
        </w:rPr>
        <w:t>. Além di</w:t>
      </w:r>
      <w:r>
        <w:rPr>
          <w:sz w:val="24"/>
          <w:szCs w:val="24"/>
        </w:rPr>
        <w:t>s</w:t>
      </w:r>
      <w:r>
        <w:rPr>
          <w:sz w:val="24"/>
          <w:szCs w:val="24"/>
        </w:rPr>
        <w:t>so, a proposição é relevante por impossibilitar a elaboração de indicações amplas e genér</w:t>
      </w:r>
      <w:r>
        <w:rPr>
          <w:sz w:val="24"/>
          <w:szCs w:val="24"/>
        </w:rPr>
        <w:t>i</w:t>
      </w:r>
      <w:r>
        <w:rPr>
          <w:sz w:val="24"/>
          <w:szCs w:val="24"/>
        </w:rPr>
        <w:t>cas, sem conteúdo preciso, e de inúmeras indicações semelhantes em documentos difere</w:t>
      </w:r>
      <w:r>
        <w:rPr>
          <w:sz w:val="24"/>
          <w:szCs w:val="24"/>
        </w:rPr>
        <w:t>n</w:t>
      </w:r>
      <w:r>
        <w:rPr>
          <w:sz w:val="24"/>
          <w:szCs w:val="24"/>
        </w:rPr>
        <w:t>tes, visando a dar volume, quando poderiam as sugestões constar em um só doc</w:t>
      </w:r>
      <w:r>
        <w:rPr>
          <w:sz w:val="24"/>
          <w:szCs w:val="24"/>
        </w:rPr>
        <w:t>u</w:t>
      </w:r>
      <w:r>
        <w:rPr>
          <w:sz w:val="24"/>
          <w:szCs w:val="24"/>
        </w:rPr>
        <w:t>mento.</w:t>
      </w:r>
    </w:p>
    <w:p w:rsidR="008321B0" w:rsidRDefault="008321B0" w:rsidP="008C3BE3">
      <w:pPr>
        <w:spacing w:after="0" w:line="360" w:lineRule="auto"/>
        <w:ind w:firstLine="1134"/>
        <w:jc w:val="both"/>
        <w:rPr>
          <w:sz w:val="24"/>
          <w:szCs w:val="24"/>
        </w:rPr>
      </w:pPr>
    </w:p>
    <w:p w:rsidR="008321B0" w:rsidRDefault="008321B0" w:rsidP="008C3BE3">
      <w:pPr>
        <w:spacing w:after="0" w:line="360" w:lineRule="auto"/>
        <w:ind w:firstLine="1134"/>
        <w:jc w:val="both"/>
        <w:rPr>
          <w:sz w:val="24"/>
          <w:szCs w:val="24"/>
        </w:rPr>
      </w:pPr>
      <w:r>
        <w:rPr>
          <w:sz w:val="24"/>
          <w:szCs w:val="24"/>
        </w:rPr>
        <w:t>A aprovação do Projeto de Resolução nº 001/2018 conferirá aos Secretários, em última análise, o poder de rejeitar, converter ou devolver as indicações que não obedeçam aos novos critérios estabelecidos, porquanto em confronto com o Regimento Interno. Essa prerrogativa deriva do art. 35, I, do Regimento Interno, que confere aos Secretários</w:t>
      </w:r>
      <w:r w:rsidR="006E2102">
        <w:rPr>
          <w:sz w:val="24"/>
          <w:szCs w:val="24"/>
        </w:rPr>
        <w:t xml:space="preserve"> o dever de administrar todos os trabalhos relativos ao serviço da secretaria.</w:t>
      </w:r>
    </w:p>
    <w:p w:rsidR="00255084" w:rsidRDefault="00255084" w:rsidP="00281368">
      <w:pPr>
        <w:spacing w:after="0" w:line="360" w:lineRule="auto"/>
        <w:ind w:firstLine="1134"/>
        <w:jc w:val="both"/>
        <w:rPr>
          <w:sz w:val="24"/>
          <w:szCs w:val="24"/>
        </w:rPr>
      </w:pPr>
    </w:p>
    <w:p w:rsidR="00255084" w:rsidRPr="00E501C1" w:rsidRDefault="00255084" w:rsidP="00255084">
      <w:pPr>
        <w:pStyle w:val="PargrafodaLista"/>
        <w:numPr>
          <w:ilvl w:val="0"/>
          <w:numId w:val="1"/>
        </w:numPr>
        <w:spacing w:after="0" w:line="360" w:lineRule="auto"/>
        <w:jc w:val="both"/>
        <w:rPr>
          <w:b/>
          <w:sz w:val="24"/>
          <w:szCs w:val="24"/>
        </w:rPr>
      </w:pPr>
      <w:r w:rsidRPr="00E501C1">
        <w:rPr>
          <w:b/>
          <w:sz w:val="24"/>
          <w:szCs w:val="24"/>
        </w:rPr>
        <w:t>CONCLUSÃO</w:t>
      </w:r>
    </w:p>
    <w:p w:rsidR="00255084" w:rsidRPr="00E501C1" w:rsidRDefault="00255084" w:rsidP="00255084">
      <w:pPr>
        <w:spacing w:after="0" w:line="360" w:lineRule="auto"/>
        <w:jc w:val="both"/>
        <w:rPr>
          <w:b/>
          <w:sz w:val="24"/>
          <w:szCs w:val="24"/>
        </w:rPr>
      </w:pPr>
    </w:p>
    <w:p w:rsidR="00074D06" w:rsidRPr="00E501C1" w:rsidRDefault="00255084" w:rsidP="00074D06">
      <w:pPr>
        <w:spacing w:after="0" w:line="360" w:lineRule="auto"/>
        <w:ind w:firstLine="1134"/>
        <w:jc w:val="both"/>
        <w:rPr>
          <w:sz w:val="24"/>
          <w:szCs w:val="24"/>
        </w:rPr>
      </w:pPr>
      <w:r w:rsidRPr="00E501C1">
        <w:rPr>
          <w:sz w:val="24"/>
          <w:szCs w:val="24"/>
        </w:rPr>
        <w:lastRenderedPageBreak/>
        <w:t xml:space="preserve">Diante do exposto, </w:t>
      </w:r>
      <w:r w:rsidR="00074D06">
        <w:rPr>
          <w:sz w:val="24"/>
          <w:szCs w:val="24"/>
        </w:rPr>
        <w:t xml:space="preserve">a Procuradoria </w:t>
      </w:r>
      <w:r w:rsidR="00074D06">
        <w:rPr>
          <w:b/>
          <w:sz w:val="24"/>
          <w:szCs w:val="24"/>
        </w:rPr>
        <w:t xml:space="preserve">opina </w:t>
      </w:r>
      <w:r w:rsidR="00074D06">
        <w:rPr>
          <w:sz w:val="24"/>
          <w:szCs w:val="24"/>
        </w:rPr>
        <w:t>pela legalidade</w:t>
      </w:r>
      <w:r w:rsidR="00074D06" w:rsidRPr="00074D06">
        <w:rPr>
          <w:sz w:val="24"/>
          <w:szCs w:val="24"/>
        </w:rPr>
        <w:t xml:space="preserve"> </w:t>
      </w:r>
      <w:r w:rsidR="00074D06" w:rsidRPr="00E501C1">
        <w:rPr>
          <w:sz w:val="24"/>
          <w:szCs w:val="24"/>
        </w:rPr>
        <w:t>e pela regular tramit</w:t>
      </w:r>
      <w:r w:rsidR="00074D06" w:rsidRPr="00E501C1">
        <w:rPr>
          <w:sz w:val="24"/>
          <w:szCs w:val="24"/>
        </w:rPr>
        <w:t>a</w:t>
      </w:r>
      <w:r w:rsidR="00074D06" w:rsidRPr="00E501C1">
        <w:rPr>
          <w:sz w:val="24"/>
          <w:szCs w:val="24"/>
        </w:rPr>
        <w:t>ção d</w:t>
      </w:r>
      <w:r w:rsidR="00074D06">
        <w:rPr>
          <w:sz w:val="24"/>
          <w:szCs w:val="24"/>
        </w:rPr>
        <w:t xml:space="preserve">o Projeto de Resolução nº </w:t>
      </w:r>
      <w:r w:rsidR="006E2102">
        <w:rPr>
          <w:sz w:val="24"/>
          <w:szCs w:val="24"/>
        </w:rPr>
        <w:t>001/2018</w:t>
      </w:r>
      <w:r w:rsidR="00074D06" w:rsidRPr="00E501C1">
        <w:rPr>
          <w:sz w:val="24"/>
          <w:szCs w:val="24"/>
        </w:rPr>
        <w:t>,</w:t>
      </w:r>
      <w:r w:rsidR="00074D06">
        <w:rPr>
          <w:sz w:val="24"/>
          <w:szCs w:val="24"/>
        </w:rPr>
        <w:t xml:space="preserve"> </w:t>
      </w:r>
      <w:r w:rsidR="006E2102">
        <w:rPr>
          <w:sz w:val="24"/>
          <w:szCs w:val="24"/>
        </w:rPr>
        <w:t>por inexistirem vícios de natureza material ou formal que impeçam a sua deliberação em Plenário.</w:t>
      </w:r>
    </w:p>
    <w:p w:rsidR="00E40702" w:rsidRPr="00074D06" w:rsidRDefault="00E40702" w:rsidP="00E40702">
      <w:pPr>
        <w:spacing w:after="0" w:line="360" w:lineRule="auto"/>
        <w:ind w:firstLine="1134"/>
        <w:jc w:val="both"/>
        <w:rPr>
          <w:sz w:val="24"/>
          <w:szCs w:val="24"/>
        </w:rPr>
      </w:pPr>
    </w:p>
    <w:p w:rsidR="00F85172" w:rsidRPr="00E501C1" w:rsidRDefault="00F85172" w:rsidP="00F85172">
      <w:pPr>
        <w:spacing w:after="0" w:line="360" w:lineRule="auto"/>
        <w:ind w:firstLine="1134"/>
        <w:jc w:val="both"/>
        <w:rPr>
          <w:sz w:val="24"/>
          <w:szCs w:val="24"/>
        </w:rPr>
      </w:pPr>
      <w:r w:rsidRPr="00E501C1">
        <w:rPr>
          <w:sz w:val="24"/>
          <w:szCs w:val="24"/>
        </w:rPr>
        <w:t>É o parecer.</w:t>
      </w:r>
    </w:p>
    <w:p w:rsidR="00F85172" w:rsidRPr="00E501C1" w:rsidRDefault="00F85172" w:rsidP="00F85172">
      <w:pPr>
        <w:spacing w:after="0" w:line="360" w:lineRule="auto"/>
        <w:ind w:firstLine="1134"/>
        <w:jc w:val="both"/>
        <w:rPr>
          <w:sz w:val="24"/>
          <w:szCs w:val="24"/>
        </w:rPr>
      </w:pPr>
    </w:p>
    <w:p w:rsidR="00C7445E" w:rsidRDefault="00985FEA" w:rsidP="00E40702">
      <w:pPr>
        <w:spacing w:after="0" w:line="360" w:lineRule="auto"/>
        <w:jc w:val="center"/>
        <w:rPr>
          <w:sz w:val="24"/>
          <w:szCs w:val="24"/>
        </w:rPr>
      </w:pPr>
      <w:r>
        <w:rPr>
          <w:sz w:val="24"/>
          <w:szCs w:val="24"/>
        </w:rPr>
        <w:t>Guaíba</w:t>
      </w:r>
      <w:r w:rsidR="006E2102">
        <w:rPr>
          <w:sz w:val="24"/>
          <w:szCs w:val="24"/>
        </w:rPr>
        <w:t>, 20 de abril de 2018.</w:t>
      </w:r>
    </w:p>
    <w:p w:rsidR="00E40702" w:rsidRDefault="00E40702" w:rsidP="00E40702">
      <w:pPr>
        <w:spacing w:after="0" w:line="360" w:lineRule="auto"/>
        <w:jc w:val="center"/>
        <w:rPr>
          <w:sz w:val="24"/>
          <w:szCs w:val="24"/>
        </w:rPr>
      </w:pPr>
    </w:p>
    <w:p w:rsidR="00E40702" w:rsidRDefault="00E40702" w:rsidP="00E40702">
      <w:pPr>
        <w:spacing w:after="0" w:line="360" w:lineRule="auto"/>
        <w:jc w:val="center"/>
        <w:rPr>
          <w:b/>
          <w:sz w:val="24"/>
          <w:szCs w:val="24"/>
        </w:rPr>
      </w:pPr>
      <w:r>
        <w:rPr>
          <w:b/>
          <w:sz w:val="24"/>
          <w:szCs w:val="24"/>
        </w:rPr>
        <w:t>GUSTAVO DOBLER</w:t>
      </w:r>
    </w:p>
    <w:p w:rsidR="00E40702" w:rsidRDefault="006E2102" w:rsidP="00E40702">
      <w:pPr>
        <w:spacing w:after="0" w:line="360" w:lineRule="auto"/>
        <w:jc w:val="center"/>
        <w:rPr>
          <w:sz w:val="24"/>
          <w:szCs w:val="24"/>
        </w:rPr>
      </w:pPr>
      <w:r>
        <w:rPr>
          <w:sz w:val="24"/>
          <w:szCs w:val="24"/>
        </w:rPr>
        <w:t>Procurador</w:t>
      </w:r>
    </w:p>
    <w:p w:rsidR="006E2102" w:rsidRPr="00E40702" w:rsidRDefault="006E2102" w:rsidP="00E40702">
      <w:pPr>
        <w:spacing w:after="0" w:line="360" w:lineRule="auto"/>
        <w:jc w:val="center"/>
        <w:rPr>
          <w:sz w:val="24"/>
          <w:szCs w:val="24"/>
        </w:rPr>
      </w:pPr>
      <w:r>
        <w:rPr>
          <w:sz w:val="24"/>
          <w:szCs w:val="24"/>
        </w:rPr>
        <w:t>OAB/RS nº 110.114B</w:t>
      </w:r>
    </w:p>
    <w:sectPr w:rsidR="006E2102" w:rsidRPr="00E40702" w:rsidSect="001342C9">
      <w:headerReference w:type="default" r:id="rId8"/>
      <w:pgSz w:w="11906" w:h="16838"/>
      <w:pgMar w:top="2127" w:right="1134"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262AC" w:rsidRDefault="007262AC" w:rsidP="00B365A3">
      <w:pPr>
        <w:spacing w:after="0" w:line="240" w:lineRule="auto"/>
      </w:pPr>
      <w:r>
        <w:separator/>
      </w:r>
    </w:p>
  </w:endnote>
  <w:endnote w:type="continuationSeparator" w:id="1">
    <w:p w:rsidR="007262AC" w:rsidRDefault="007262AC" w:rsidP="00B365A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262AC" w:rsidRDefault="007262AC" w:rsidP="00B365A3">
      <w:pPr>
        <w:spacing w:after="0" w:line="240" w:lineRule="auto"/>
      </w:pPr>
      <w:r>
        <w:separator/>
      </w:r>
    </w:p>
  </w:footnote>
  <w:footnote w:type="continuationSeparator" w:id="1">
    <w:p w:rsidR="007262AC" w:rsidRDefault="007262AC" w:rsidP="00B365A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65A3" w:rsidRDefault="00B365A3" w:rsidP="00B365A3">
    <w:pPr>
      <w:pStyle w:val="Cabealho"/>
      <w:jc w:val="center"/>
    </w:pPr>
    <w:r>
      <w:rPr>
        <w:noProof/>
        <w:lang w:eastAsia="pt-BR"/>
      </w:rPr>
      <w:drawing>
        <wp:inline distT="0" distB="0" distL="0" distR="0">
          <wp:extent cx="4248150" cy="781050"/>
          <wp:effectExtent l="19050" t="0" r="0" b="0"/>
          <wp:docPr id="3" name="Imagem 3" descr="C:\Users\Juridico\AppData\Local\Microsoft\Windows\INetCache\Content.Word\Brasã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uridico\AppData\Local\Microsoft\Windows\INetCache\Content.Word\Brasão 2.jpg"/>
                  <pic:cNvPicPr>
                    <a:picLocks noChangeAspect="1" noChangeArrowheads="1"/>
                  </pic:cNvPicPr>
                </pic:nvPicPr>
                <pic:blipFill>
                  <a:blip r:embed="rId1"/>
                  <a:srcRect/>
                  <a:stretch>
                    <a:fillRect/>
                  </a:stretch>
                </pic:blipFill>
                <pic:spPr bwMode="auto">
                  <a:xfrm>
                    <a:off x="0" y="0"/>
                    <a:ext cx="4248150" cy="781050"/>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65D3C8B"/>
    <w:multiLevelType w:val="hybridMultilevel"/>
    <w:tmpl w:val="13CCF16E"/>
    <w:lvl w:ilvl="0" w:tplc="940E4B24">
      <w:start w:val="1"/>
      <w:numFmt w:val="decimal"/>
      <w:lvlText w:val="%1."/>
      <w:lvlJc w:val="left"/>
      <w:pPr>
        <w:ind w:left="1494" w:hanging="36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autoHyphenation/>
  <w:hyphenationZone w:val="425"/>
  <w:characterSpacingControl w:val="doNotCompress"/>
  <w:footnotePr>
    <w:footnote w:id="0"/>
    <w:footnote w:id="1"/>
  </w:footnotePr>
  <w:endnotePr>
    <w:endnote w:id="0"/>
    <w:endnote w:id="1"/>
  </w:endnotePr>
  <w:compat/>
  <w:rsids>
    <w:rsidRoot w:val="00B365A3"/>
    <w:rsid w:val="00032713"/>
    <w:rsid w:val="00036BC1"/>
    <w:rsid w:val="00047329"/>
    <w:rsid w:val="000714D3"/>
    <w:rsid w:val="00074D06"/>
    <w:rsid w:val="00110DB4"/>
    <w:rsid w:val="001144C0"/>
    <w:rsid w:val="001342C9"/>
    <w:rsid w:val="00172142"/>
    <w:rsid w:val="00183CE1"/>
    <w:rsid w:val="00186479"/>
    <w:rsid w:val="001F5FE9"/>
    <w:rsid w:val="001F6BDB"/>
    <w:rsid w:val="002226FC"/>
    <w:rsid w:val="00255084"/>
    <w:rsid w:val="00264FB4"/>
    <w:rsid w:val="00281368"/>
    <w:rsid w:val="002A223B"/>
    <w:rsid w:val="003617F4"/>
    <w:rsid w:val="00363010"/>
    <w:rsid w:val="003A29D1"/>
    <w:rsid w:val="003A3561"/>
    <w:rsid w:val="003E2497"/>
    <w:rsid w:val="003F310F"/>
    <w:rsid w:val="0041616C"/>
    <w:rsid w:val="004E7DEA"/>
    <w:rsid w:val="00607491"/>
    <w:rsid w:val="006D5C17"/>
    <w:rsid w:val="006E2102"/>
    <w:rsid w:val="007023CF"/>
    <w:rsid w:val="007262AC"/>
    <w:rsid w:val="0078109A"/>
    <w:rsid w:val="007854E6"/>
    <w:rsid w:val="007A2BC3"/>
    <w:rsid w:val="007A5BD4"/>
    <w:rsid w:val="007C2DD4"/>
    <w:rsid w:val="007D58B6"/>
    <w:rsid w:val="007F3328"/>
    <w:rsid w:val="00811016"/>
    <w:rsid w:val="008138B2"/>
    <w:rsid w:val="008165C9"/>
    <w:rsid w:val="00820BFB"/>
    <w:rsid w:val="00826A3C"/>
    <w:rsid w:val="008321B0"/>
    <w:rsid w:val="008426D4"/>
    <w:rsid w:val="00847C81"/>
    <w:rsid w:val="0086797D"/>
    <w:rsid w:val="008A02A8"/>
    <w:rsid w:val="008C3BE3"/>
    <w:rsid w:val="008D3901"/>
    <w:rsid w:val="00905B60"/>
    <w:rsid w:val="009644D6"/>
    <w:rsid w:val="00965DF3"/>
    <w:rsid w:val="009677B1"/>
    <w:rsid w:val="009739B3"/>
    <w:rsid w:val="009762CB"/>
    <w:rsid w:val="00985FEA"/>
    <w:rsid w:val="009A1232"/>
    <w:rsid w:val="009B7D3B"/>
    <w:rsid w:val="009E03A3"/>
    <w:rsid w:val="009E3900"/>
    <w:rsid w:val="009F2939"/>
    <w:rsid w:val="00A16B48"/>
    <w:rsid w:val="00A67245"/>
    <w:rsid w:val="00A77DF1"/>
    <w:rsid w:val="00A808BC"/>
    <w:rsid w:val="00A91A8F"/>
    <w:rsid w:val="00AC0BDB"/>
    <w:rsid w:val="00AE7315"/>
    <w:rsid w:val="00AF6E8B"/>
    <w:rsid w:val="00B24256"/>
    <w:rsid w:val="00B24D46"/>
    <w:rsid w:val="00B365A3"/>
    <w:rsid w:val="00BB2704"/>
    <w:rsid w:val="00BC5CD8"/>
    <w:rsid w:val="00BE560B"/>
    <w:rsid w:val="00BE6575"/>
    <w:rsid w:val="00C12338"/>
    <w:rsid w:val="00C24FF6"/>
    <w:rsid w:val="00C73433"/>
    <w:rsid w:val="00C7445E"/>
    <w:rsid w:val="00C80315"/>
    <w:rsid w:val="00CB0617"/>
    <w:rsid w:val="00CC0475"/>
    <w:rsid w:val="00D03213"/>
    <w:rsid w:val="00D22612"/>
    <w:rsid w:val="00D22B12"/>
    <w:rsid w:val="00D6756B"/>
    <w:rsid w:val="00D94A7E"/>
    <w:rsid w:val="00DA7A73"/>
    <w:rsid w:val="00DC0FFE"/>
    <w:rsid w:val="00DF696B"/>
    <w:rsid w:val="00DF69ED"/>
    <w:rsid w:val="00E01853"/>
    <w:rsid w:val="00E06C84"/>
    <w:rsid w:val="00E40702"/>
    <w:rsid w:val="00E501C1"/>
    <w:rsid w:val="00E5368A"/>
    <w:rsid w:val="00E7534A"/>
    <w:rsid w:val="00EB42B2"/>
    <w:rsid w:val="00F6334E"/>
    <w:rsid w:val="00F6465F"/>
    <w:rsid w:val="00F85172"/>
    <w:rsid w:val="00F94625"/>
    <w:rsid w:val="00FD3A5D"/>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5B60"/>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semiHidden/>
    <w:unhideWhenUsed/>
    <w:rsid w:val="00B365A3"/>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B365A3"/>
  </w:style>
  <w:style w:type="paragraph" w:styleId="Rodap">
    <w:name w:val="footer"/>
    <w:basedOn w:val="Normal"/>
    <w:link w:val="RodapChar"/>
    <w:uiPriority w:val="99"/>
    <w:semiHidden/>
    <w:unhideWhenUsed/>
    <w:rsid w:val="00B365A3"/>
    <w:pPr>
      <w:tabs>
        <w:tab w:val="center" w:pos="4252"/>
        <w:tab w:val="right" w:pos="8504"/>
      </w:tabs>
      <w:spacing w:after="0" w:line="240" w:lineRule="auto"/>
    </w:pPr>
  </w:style>
  <w:style w:type="character" w:customStyle="1" w:styleId="RodapChar">
    <w:name w:val="Rodapé Char"/>
    <w:basedOn w:val="Fontepargpadro"/>
    <w:link w:val="Rodap"/>
    <w:uiPriority w:val="99"/>
    <w:semiHidden/>
    <w:rsid w:val="00B365A3"/>
  </w:style>
  <w:style w:type="paragraph" w:styleId="Textodebalo">
    <w:name w:val="Balloon Text"/>
    <w:basedOn w:val="Normal"/>
    <w:link w:val="TextodebaloChar"/>
    <w:uiPriority w:val="99"/>
    <w:semiHidden/>
    <w:unhideWhenUsed/>
    <w:rsid w:val="00B365A3"/>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B365A3"/>
    <w:rPr>
      <w:rFonts w:ascii="Tahoma" w:hAnsi="Tahoma" w:cs="Tahoma"/>
      <w:sz w:val="16"/>
      <w:szCs w:val="16"/>
    </w:rPr>
  </w:style>
  <w:style w:type="paragraph" w:styleId="PargrafodaLista">
    <w:name w:val="List Paragraph"/>
    <w:basedOn w:val="Normal"/>
    <w:uiPriority w:val="34"/>
    <w:qFormat/>
    <w:rsid w:val="008138B2"/>
    <w:pPr>
      <w:ind w:left="720"/>
      <w:contextualSpacing/>
    </w:pPr>
  </w:style>
  <w:style w:type="character" w:styleId="Hyperlink">
    <w:name w:val="Hyperlink"/>
    <w:basedOn w:val="Fontepargpadro"/>
    <w:uiPriority w:val="99"/>
    <w:unhideWhenUsed/>
    <w:rsid w:val="00E5368A"/>
    <w:rPr>
      <w:color w:val="0000FF" w:themeColor="hyperlink"/>
      <w:u w:val="single"/>
    </w:rPr>
  </w:style>
  <w:style w:type="paragraph" w:styleId="NormalWeb">
    <w:name w:val="Normal (Web)"/>
    <w:basedOn w:val="Normal"/>
    <w:uiPriority w:val="99"/>
    <w:semiHidden/>
    <w:unhideWhenUsed/>
    <w:rsid w:val="00281368"/>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label">
    <w:name w:val="label"/>
    <w:basedOn w:val="Fontepargpadro"/>
    <w:rsid w:val="00D6756B"/>
  </w:style>
  <w:style w:type="paragraph" w:styleId="Textodenotaderodap">
    <w:name w:val="footnote text"/>
    <w:basedOn w:val="Normal"/>
    <w:link w:val="TextodenotaderodapChar"/>
    <w:uiPriority w:val="99"/>
    <w:semiHidden/>
    <w:unhideWhenUsed/>
    <w:rsid w:val="00E01853"/>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E01853"/>
    <w:rPr>
      <w:sz w:val="20"/>
      <w:szCs w:val="20"/>
    </w:rPr>
  </w:style>
  <w:style w:type="character" w:styleId="Refdenotaderodap">
    <w:name w:val="footnote reference"/>
    <w:basedOn w:val="Fontepargpadro"/>
    <w:uiPriority w:val="99"/>
    <w:semiHidden/>
    <w:unhideWhenUsed/>
    <w:rsid w:val="00E01853"/>
    <w:rPr>
      <w:vertAlign w:val="superscript"/>
    </w:rPr>
  </w:style>
</w:styles>
</file>

<file path=word/webSettings.xml><?xml version="1.0" encoding="utf-8"?>
<w:webSettings xmlns:r="http://schemas.openxmlformats.org/officeDocument/2006/relationships" xmlns:w="http://schemas.openxmlformats.org/wordprocessingml/2006/main">
  <w:divs>
    <w:div w:id="1489979724">
      <w:bodyDiv w:val="1"/>
      <w:marLeft w:val="0"/>
      <w:marRight w:val="0"/>
      <w:marTop w:val="0"/>
      <w:marBottom w:val="0"/>
      <w:divBdr>
        <w:top w:val="none" w:sz="0" w:space="0" w:color="auto"/>
        <w:left w:val="none" w:sz="0" w:space="0" w:color="auto"/>
        <w:bottom w:val="none" w:sz="0" w:space="0" w:color="auto"/>
        <w:right w:val="none" w:sz="0" w:space="0" w:color="auto"/>
      </w:divBdr>
    </w:div>
    <w:div w:id="1664313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442FC2-AFA4-4E9C-B44C-75518E1D4F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3</Pages>
  <Words>670</Words>
  <Characters>3619</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Juridico</dc:creator>
  <cp:lastModifiedBy>Juridico</cp:lastModifiedBy>
  <cp:revision>11</cp:revision>
  <cp:lastPrinted>2017-09-14T20:13:00Z</cp:lastPrinted>
  <dcterms:created xsi:type="dcterms:W3CDTF">2018-04-20T19:39:00Z</dcterms:created>
  <dcterms:modified xsi:type="dcterms:W3CDTF">2018-04-20T21:02:00Z</dcterms:modified>
</cp:coreProperties>
</file>