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37" w:rsidRDefault="00AF5422" w:rsidP="005A4D37">
      <w:pPr>
        <w:ind w:firstLine="0"/>
        <w:jc w:val="center"/>
        <w:rPr>
          <w:rFonts w:ascii="Bookman Old Style" w:hAnsi="Bookman Old Style" w:cs="Arial"/>
          <w:b/>
          <w:sz w:val="32"/>
          <w:szCs w:val="24"/>
          <w:u w:val="single"/>
        </w:rPr>
      </w:pPr>
      <w:r>
        <w:rPr>
          <w:rFonts w:ascii="Bookman Old Style" w:hAnsi="Bookman Old Style" w:cs="Arial"/>
          <w:b/>
          <w:noProof/>
          <w:sz w:val="32"/>
          <w:szCs w:val="24"/>
          <w:u w:val="single"/>
          <w:lang w:eastAsia="pt-BR"/>
        </w:rPr>
        <w:drawing>
          <wp:inline distT="0" distB="0" distL="0" distR="0">
            <wp:extent cx="1681134" cy="1176793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iragran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1003" cy="11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37" w:rsidRDefault="005A4D37" w:rsidP="005A4D37">
      <w:pPr>
        <w:ind w:firstLine="0"/>
        <w:jc w:val="center"/>
        <w:rPr>
          <w:rFonts w:ascii="Bookman Old Style" w:hAnsi="Bookman Old Style" w:cs="Arial"/>
          <w:b/>
          <w:sz w:val="32"/>
          <w:szCs w:val="24"/>
          <w:u w:val="single"/>
        </w:rPr>
      </w:pPr>
    </w:p>
    <w:p w:rsidR="005A4D37" w:rsidRPr="00D72E8C" w:rsidRDefault="004F107E" w:rsidP="005A4D37">
      <w:pPr>
        <w:ind w:firstLine="0"/>
        <w:jc w:val="center"/>
        <w:rPr>
          <w:rFonts w:ascii="Bookman Old Style" w:hAnsi="Bookman Old Style" w:cs="Arial"/>
          <w:b/>
          <w:color w:val="009900"/>
          <w:sz w:val="32"/>
          <w:szCs w:val="24"/>
          <w:u w:val="single"/>
        </w:rPr>
      </w:pPr>
      <w:r w:rsidRPr="00D72E8C">
        <w:rPr>
          <w:rFonts w:ascii="Bookman Old Style" w:hAnsi="Bookman Old Style" w:cs="Arial"/>
          <w:b/>
          <w:color w:val="009900"/>
          <w:sz w:val="32"/>
          <w:szCs w:val="24"/>
          <w:u w:val="single"/>
        </w:rPr>
        <w:t>PAUTA DA 39</w:t>
      </w:r>
      <w:r w:rsidR="005A4D37" w:rsidRPr="00D72E8C">
        <w:rPr>
          <w:rFonts w:ascii="Bookman Old Style" w:hAnsi="Bookman Old Style" w:cs="Arial"/>
          <w:b/>
          <w:color w:val="009900"/>
          <w:sz w:val="32"/>
          <w:szCs w:val="24"/>
          <w:u w:val="single"/>
        </w:rPr>
        <w:t xml:space="preserve">ª SESSÃO ORDINÁRIA </w:t>
      </w:r>
    </w:p>
    <w:p w:rsidR="005A4D37" w:rsidRPr="00D72E8C" w:rsidRDefault="004F107E" w:rsidP="005A4D37">
      <w:pPr>
        <w:ind w:firstLine="0"/>
        <w:jc w:val="center"/>
        <w:rPr>
          <w:rFonts w:ascii="Bookman Old Style" w:hAnsi="Bookman Old Style" w:cs="Arial"/>
          <w:b/>
          <w:color w:val="2106C2"/>
          <w:sz w:val="20"/>
          <w:szCs w:val="18"/>
        </w:rPr>
      </w:pPr>
      <w:r w:rsidRPr="00D72E8C">
        <w:rPr>
          <w:rFonts w:ascii="Bookman Old Style" w:hAnsi="Bookman Old Style" w:cs="Arial"/>
          <w:b/>
          <w:color w:val="2106C2"/>
          <w:szCs w:val="20"/>
        </w:rPr>
        <w:t>28/11</w:t>
      </w:r>
      <w:r w:rsidR="005A4D37" w:rsidRPr="00D72E8C">
        <w:rPr>
          <w:rFonts w:ascii="Bookman Old Style" w:hAnsi="Bookman Old Style" w:cs="Arial"/>
          <w:b/>
          <w:color w:val="2106C2"/>
          <w:szCs w:val="20"/>
        </w:rPr>
        <w:t xml:space="preserve">/2022 – 19 HORAS – </w:t>
      </w:r>
      <w:r w:rsidR="005A4D37" w:rsidRPr="00D72E8C">
        <w:rPr>
          <w:rFonts w:ascii="Bookman Old Style" w:hAnsi="Bookman Old Style" w:cs="Arial"/>
          <w:b/>
          <w:color w:val="2106C2"/>
          <w:sz w:val="20"/>
          <w:szCs w:val="18"/>
        </w:rPr>
        <w:t>SEGUNDA-FEIRA</w:t>
      </w:r>
    </w:p>
    <w:p w:rsidR="005A4D37" w:rsidRDefault="005A4D37" w:rsidP="005A4D37">
      <w:pPr>
        <w:ind w:firstLine="0"/>
        <w:jc w:val="center"/>
        <w:rPr>
          <w:rFonts w:ascii="Bookman Old Style" w:hAnsi="Bookman Old Style" w:cs="Arial"/>
          <w:b/>
          <w:sz w:val="16"/>
          <w:szCs w:val="18"/>
          <w:u w:val="single"/>
        </w:rPr>
      </w:pPr>
    </w:p>
    <w:p w:rsidR="005A4D37" w:rsidRDefault="005A4D37" w:rsidP="005A4D37">
      <w:pPr>
        <w:ind w:firstLine="0"/>
        <w:jc w:val="center"/>
        <w:rPr>
          <w:rFonts w:ascii="Bookman Old Style" w:hAnsi="Bookman Old Style" w:cs="Arial"/>
          <w:b/>
          <w:sz w:val="16"/>
          <w:szCs w:val="18"/>
          <w:u w:val="single"/>
        </w:rPr>
      </w:pPr>
    </w:p>
    <w:p w:rsidR="005A4D37" w:rsidRPr="004C4530" w:rsidRDefault="005A4D37" w:rsidP="005A4D37">
      <w:pPr>
        <w:ind w:firstLine="0"/>
        <w:jc w:val="center"/>
        <w:rPr>
          <w:rFonts w:ascii="Bookman Old Style" w:hAnsi="Bookman Old Style" w:cs="Arial"/>
          <w:b/>
          <w:sz w:val="16"/>
          <w:szCs w:val="18"/>
          <w:u w:val="singl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579"/>
      </w:tblGrid>
      <w:tr w:rsidR="005A4D37" w:rsidRPr="00CC4191" w:rsidTr="00F94FF0">
        <w:trPr>
          <w:trHeight w:val="260"/>
          <w:tblCellSpacing w:w="15" w:type="dxa"/>
          <w:jc w:val="center"/>
        </w:trPr>
        <w:tc>
          <w:tcPr>
            <w:tcW w:w="9476" w:type="dxa"/>
            <w:gridSpan w:val="2"/>
            <w:tcBorders>
              <w:top w:val="single" w:sz="12" w:space="0" w:color="2106C2"/>
              <w:left w:val="single" w:sz="12" w:space="0" w:color="2106C2"/>
              <w:bottom w:val="single" w:sz="6" w:space="0" w:color="2106C2"/>
              <w:right w:val="single" w:sz="12" w:space="0" w:color="2106C2"/>
            </w:tcBorders>
            <w:shd w:val="clear" w:color="auto" w:fill="FFE105"/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5A4D37" w:rsidRPr="00D72E8C" w:rsidRDefault="005A4D37" w:rsidP="004C6641">
            <w:pPr>
              <w:tabs>
                <w:tab w:val="left" w:pos="5209"/>
              </w:tabs>
              <w:ind w:firstLine="0"/>
              <w:jc w:val="center"/>
              <w:rPr>
                <w:rFonts w:ascii="Bookman Old Style" w:eastAsia="Times New Roman" w:hAnsi="Bookman Old Style" w:cs="Arial"/>
                <w:b/>
                <w:bCs/>
                <w:color w:val="009900"/>
                <w:szCs w:val="24"/>
                <w:lang w:eastAsia="pt-BR"/>
              </w:rPr>
            </w:pPr>
            <w:r w:rsidRPr="00D72E8C">
              <w:rPr>
                <w:rFonts w:ascii="Bookman Old Style" w:eastAsia="Times New Roman" w:hAnsi="Bookman Old Style" w:cs="Arial"/>
                <w:b/>
                <w:bCs/>
                <w:color w:val="009900"/>
                <w:szCs w:val="24"/>
                <w:lang w:eastAsia="pt-BR"/>
              </w:rPr>
              <w:t>EXPEDIENTE</w:t>
            </w:r>
          </w:p>
        </w:tc>
      </w:tr>
      <w:tr w:rsidR="005A4D37" w:rsidRPr="00CC4191" w:rsidTr="00F94FF0">
        <w:trPr>
          <w:trHeight w:val="274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shd w:val="clear" w:color="auto" w:fill="FFE105"/>
            <w:tcMar>
              <w:top w:w="120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A4D37" w:rsidRPr="00CC4191" w:rsidRDefault="005A4D37" w:rsidP="004C6641">
            <w:pPr>
              <w:ind w:firstLine="0"/>
              <w:jc w:val="center"/>
              <w:rPr>
                <w:rFonts w:ascii="Bookman Old Style" w:eastAsia="Times New Roman" w:hAnsi="Bookman Old Style" w:cs="Arial"/>
                <w:b/>
                <w:bCs/>
                <w:szCs w:val="24"/>
                <w:lang w:eastAsia="pt-BR"/>
              </w:rPr>
            </w:pPr>
            <w:r w:rsidRPr="00D72E8C">
              <w:rPr>
                <w:rFonts w:ascii="Bookman Old Style" w:eastAsia="Times New Roman" w:hAnsi="Bookman Old Style" w:cs="Arial"/>
                <w:b/>
                <w:bCs/>
                <w:color w:val="009900"/>
                <w:szCs w:val="24"/>
                <w:lang w:eastAsia="pt-BR"/>
              </w:rPr>
              <w:t>MATÉRIA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shd w:val="clear" w:color="auto" w:fill="FFE105"/>
            <w:tcMar>
              <w:top w:w="120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5A4D37" w:rsidRPr="00CC4191" w:rsidRDefault="005A4D37" w:rsidP="004C6641">
            <w:pPr>
              <w:tabs>
                <w:tab w:val="left" w:pos="5209"/>
              </w:tabs>
              <w:ind w:firstLine="0"/>
              <w:jc w:val="center"/>
              <w:rPr>
                <w:rFonts w:ascii="Bookman Old Style" w:eastAsia="Times New Roman" w:hAnsi="Bookman Old Style" w:cs="Arial"/>
                <w:b/>
                <w:bCs/>
                <w:szCs w:val="24"/>
                <w:lang w:eastAsia="pt-BR"/>
              </w:rPr>
            </w:pPr>
            <w:r w:rsidRPr="00D72E8C">
              <w:rPr>
                <w:rFonts w:ascii="Bookman Old Style" w:eastAsia="Times New Roman" w:hAnsi="Bookman Old Style" w:cs="Arial"/>
                <w:b/>
                <w:bCs/>
                <w:color w:val="009900"/>
                <w:szCs w:val="24"/>
                <w:lang w:eastAsia="pt-BR"/>
              </w:rPr>
              <w:t>EMENTA</w:t>
            </w:r>
          </w:p>
        </w:tc>
      </w:tr>
      <w:tr w:rsidR="005A4D37" w:rsidRPr="00CC4191" w:rsidTr="00F94FF0">
        <w:trPr>
          <w:trHeight w:val="260"/>
          <w:tblCellSpacing w:w="15" w:type="dxa"/>
          <w:jc w:val="center"/>
        </w:trPr>
        <w:tc>
          <w:tcPr>
            <w:tcW w:w="9476" w:type="dxa"/>
            <w:gridSpan w:val="2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5A4D37" w:rsidRPr="00CC4191" w:rsidRDefault="005A4D37" w:rsidP="004F107E">
            <w:pPr>
              <w:tabs>
                <w:tab w:val="left" w:pos="5209"/>
              </w:tabs>
              <w:ind w:firstLine="0"/>
              <w:rPr>
                <w:rFonts w:ascii="Bookman Old Style" w:eastAsia="Times New Roman" w:hAnsi="Bookman Old Style" w:cs="Arial"/>
                <w:szCs w:val="24"/>
                <w:lang w:eastAsia="pt-BR"/>
              </w:rPr>
            </w:pPr>
            <w:r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ATA DA 3</w:t>
            </w:r>
            <w:r w:rsidR="004F107E"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8</w:t>
            </w:r>
            <w:r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 xml:space="preserve">ª SESSÃO ORDINÁRIA – </w:t>
            </w:r>
            <w:r w:rsidR="00A00A82"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1</w:t>
            </w:r>
            <w:r w:rsidR="004F107E"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6</w:t>
            </w:r>
            <w:r w:rsidR="00A00A82"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/1</w:t>
            </w:r>
            <w:r w:rsidR="004F107E"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1</w:t>
            </w:r>
            <w:r w:rsidRPr="00F94FF0">
              <w:rPr>
                <w:rFonts w:ascii="Bookman Old Style" w:eastAsia="Times New Roman" w:hAnsi="Bookman Old Style" w:cs="Arial"/>
                <w:b/>
                <w:bCs/>
                <w:color w:val="2106C2"/>
                <w:szCs w:val="24"/>
                <w:lang w:eastAsia="pt-BR"/>
              </w:rPr>
              <w:t>/2022</w:t>
            </w:r>
          </w:p>
        </w:tc>
      </w:tr>
      <w:tr w:rsidR="001E4280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1E4280" w:rsidRPr="00F94FF0" w:rsidRDefault="00F25D7D" w:rsidP="00034978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 xml:space="preserve">PROJETO DE </w:t>
            </w:r>
            <w:r w:rsidR="00D72E8C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LEI Nº</w:t>
            </w:r>
            <w:r w:rsidR="001E4280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 xml:space="preserve"> 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36</w:t>
            </w:r>
            <w:r w:rsidR="001E4280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1E4280" w:rsidRPr="00F94FF0" w:rsidRDefault="00D72E8C" w:rsidP="00034978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1E4280" w:rsidRPr="00D72E8C" w:rsidRDefault="00F25D7D" w:rsidP="00034978">
            <w:pPr>
              <w:ind w:firstLine="0"/>
              <w:rPr>
                <w:rFonts w:ascii="Bookman Old Style" w:hAnsi="Bookman Old Style" w:cs="Arial"/>
              </w:rPr>
            </w:pPr>
            <w:r w:rsidRPr="00D72E8C">
              <w:rPr>
                <w:rFonts w:ascii="Bookman Old Style" w:hAnsi="Bookman Old Style"/>
              </w:rPr>
              <w:t>“</w:t>
            </w:r>
            <w:r w:rsidRPr="00D72E8C">
              <w:rPr>
                <w:rFonts w:ascii="Bookman Old Style" w:hAnsi="Bookman Old Style"/>
              </w:rPr>
              <w:t>Dispõe sobre autorização à Prefeitura Municipal de Platina para repassar parcela adicional de que tratam os artigos 36 a 426 da Portaria de Consolidação nº 06, de 28 de setembro de 2017, do Ministério da Saúde, aos Agentes Comunitários de Saúde e aos Agentes de Controle de Endemias na forma que especifica e dá providências</w:t>
            </w:r>
            <w:r w:rsidRPr="00D72E8C">
              <w:rPr>
                <w:rFonts w:ascii="Bookman Old Style" w:hAnsi="Bookman Old Style"/>
              </w:rPr>
              <w:t xml:space="preserve"> correlatas”</w:t>
            </w:r>
            <w:r w:rsidRPr="00D72E8C">
              <w:rPr>
                <w:rFonts w:ascii="Bookman Old Style" w:hAnsi="Bookman Old Style"/>
              </w:rPr>
              <w:t>.</w:t>
            </w:r>
          </w:p>
        </w:tc>
      </w:tr>
      <w:tr w:rsidR="001E4280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1E4280" w:rsidRPr="00F94FF0" w:rsidRDefault="001E4280" w:rsidP="00034978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 xml:space="preserve">PROJETO DE LEI </w:t>
            </w:r>
            <w:r w:rsidR="00F25D7D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 xml:space="preserve">COMPLEMENTAR 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 xml:space="preserve">Nº </w:t>
            </w:r>
            <w:r w:rsidR="00F25D7D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23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1E4280" w:rsidRPr="00F94FF0" w:rsidRDefault="00D72E8C" w:rsidP="00034978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1E4280" w:rsidRPr="00D72E8C" w:rsidRDefault="00F25D7D" w:rsidP="001E4280">
            <w:pPr>
              <w:ind w:firstLine="0"/>
              <w:rPr>
                <w:rFonts w:ascii="Bookman Old Style" w:hAnsi="Bookman Old Style" w:cs="Arial"/>
              </w:rPr>
            </w:pPr>
            <w:r w:rsidRPr="00D72E8C">
              <w:rPr>
                <w:rFonts w:ascii="Bookman Old Style" w:hAnsi="Bookman Old Style"/>
              </w:rPr>
              <w:t>“</w:t>
            </w:r>
            <w:r w:rsidRPr="00D72E8C">
              <w:rPr>
                <w:rFonts w:ascii="Bookman Old Style" w:hAnsi="Bookman Old Style"/>
              </w:rPr>
              <w:t>Dispõe a inclusão de atividades típicas do cargo de Médico Veterinário, criado pela Lei Complementar nº 117, de 12 de dezembro de 2014, e dá outras providências correlatas</w:t>
            </w:r>
            <w:r w:rsidRPr="00D72E8C">
              <w:rPr>
                <w:rFonts w:ascii="Bookman Old Style" w:hAnsi="Bookman Old Style"/>
              </w:rPr>
              <w:t>”</w:t>
            </w:r>
            <w:r w:rsidRPr="00D72E8C">
              <w:rPr>
                <w:rFonts w:ascii="Bookman Old Style" w:hAnsi="Bookman Old Style"/>
              </w:rPr>
              <w:t>.</w:t>
            </w:r>
          </w:p>
        </w:tc>
      </w:tr>
      <w:tr w:rsidR="005A4D37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5A4D37" w:rsidRPr="00F94FF0" w:rsidRDefault="00F25D7D" w:rsidP="004C6641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PROJETO DE LEI COMPLEMENTAR Nº 24</w:t>
            </w:r>
            <w:r w:rsidR="005A4D37"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5A4D37" w:rsidRPr="00F94FF0" w:rsidRDefault="00D72E8C" w:rsidP="004C6641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D72E8C" w:rsidRDefault="00F25D7D" w:rsidP="007344F3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FFFFF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Dispõe sobre nova redação e inclusão dos §§ 1º e 2º do artigo 1º da Lei Complementar n° 24, de 08 de agosto de 1996, no âmbito da administração pública municipal, e dá outras providências correlatas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.</w:t>
            </w:r>
          </w:p>
        </w:tc>
      </w:tr>
      <w:tr w:rsidR="00F25D7D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F94FF0" w:rsidRDefault="00F25D7D" w:rsidP="004C6641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PROJETO DE LEI COMPLEMENTAR Nº 25/2022</w:t>
            </w:r>
          </w:p>
          <w:p w:rsidR="00F25D7D" w:rsidRPr="00F94FF0" w:rsidRDefault="00D72E8C" w:rsidP="004C6641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D72E8C" w:rsidRDefault="00D72E8C" w:rsidP="007344F3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</w:rPr>
              <w:t>“</w:t>
            </w:r>
            <w:r w:rsidR="00F25D7D" w:rsidRPr="00D72E8C">
              <w:rPr>
                <w:rFonts w:ascii="Bookman Old Style" w:hAnsi="Bookman Old Style"/>
              </w:rPr>
              <w:t>Dispõe sobre inclusão dos §§ 1º e 2º no artigo 3º na Lei nº 435 de 29 de março de 1990, §§ 1º e 2º no artigo 1º na Lei nº 458 de 30 de agosto de 1990 e §§ 1º e 2º, no artigo 1º da Lei nº 556, de 12 de agosto de 1993, no âmbito da administração pública municipal e dá outras providências correlatas</w:t>
            </w:r>
            <w:r w:rsidRPr="00D72E8C">
              <w:rPr>
                <w:rFonts w:ascii="Bookman Old Style" w:hAnsi="Bookman Old Style"/>
              </w:rPr>
              <w:t>”</w:t>
            </w:r>
            <w:r w:rsidR="00F25D7D" w:rsidRPr="00D72E8C">
              <w:rPr>
                <w:rFonts w:ascii="Bookman Old Style" w:hAnsi="Bookman Old Style"/>
              </w:rPr>
              <w:t>.</w:t>
            </w:r>
          </w:p>
        </w:tc>
      </w:tr>
      <w:tr w:rsidR="00F25D7D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F94FF0" w:rsidRDefault="00F25D7D" w:rsidP="00F25D7D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PROJETO DE LEI COMPLEMENTAR Nº 26/2022</w:t>
            </w:r>
          </w:p>
          <w:p w:rsidR="00F25D7D" w:rsidRPr="00F94FF0" w:rsidRDefault="00D72E8C" w:rsidP="00F25D7D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D72E8C" w:rsidRDefault="00D72E8C" w:rsidP="00F25D7D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FFFFF"/>
              </w:rPr>
              <w:t>“</w:t>
            </w:r>
            <w:r w:rsidR="00F25D7D" w:rsidRPr="00D72E8C">
              <w:rPr>
                <w:rFonts w:ascii="Bookman Old Style" w:hAnsi="Bookman Old Style"/>
                <w:shd w:val="clear" w:color="auto" w:fill="FFFFFF"/>
              </w:rPr>
              <w:t>Dispõe sobre inclusão do § 1º no artigo 2º da Lei nº 477, de 17 de janeiro de 1991, no âmbito da administração pública municipal e dá outras providências correlatas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”</w:t>
            </w:r>
            <w:r w:rsidR="00F25D7D" w:rsidRPr="00D72E8C">
              <w:rPr>
                <w:rFonts w:ascii="Bookman Old Style" w:hAnsi="Bookman Old Style"/>
                <w:shd w:val="clear" w:color="auto" w:fill="FFFFFF"/>
              </w:rPr>
              <w:t>.</w:t>
            </w:r>
          </w:p>
        </w:tc>
      </w:tr>
      <w:tr w:rsidR="00F25D7D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lastRenderedPageBreak/>
              <w:t>PROJETO DE LEI COMPLEMENTAR Nº 2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7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F25D7D" w:rsidRPr="00F94FF0" w:rsidRDefault="00D72E8C" w:rsidP="00D72E8C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D72E8C" w:rsidRDefault="00D72E8C" w:rsidP="00F25D7D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9F9F9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Dispõe sobre nova redação e inclusão dos §§ 1º e 2º do artigo 1º da Lei nº 506, de 26 de dezembro de 1991, no âmbito da administração pública municipal e dá outras providências correlatas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.</w:t>
            </w:r>
          </w:p>
        </w:tc>
      </w:tr>
      <w:tr w:rsidR="00F25D7D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PROJETO DE LEI COMPLEMENTAR Nº 2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8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F25D7D" w:rsidRPr="00F94FF0" w:rsidRDefault="00D72E8C" w:rsidP="00D72E8C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F25D7D" w:rsidRPr="00D72E8C" w:rsidRDefault="00D72E8C" w:rsidP="00F25D7D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FFFFF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Dispõe sobre nova redação ao artigo 1º da lei Complementar nº 046, de 08 de fevereiro de 2001, e inclui novos artigos, no âmbito da administração pública municipal e dá outras providências correlatas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.</w:t>
            </w:r>
          </w:p>
        </w:tc>
      </w:tr>
      <w:tr w:rsidR="00D72E8C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PROJETO DE LEI COMPLEMENTAR Nº 2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9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D72E8C" w:rsidRDefault="00D72E8C" w:rsidP="00D72E8C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9F9F9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Dispõe sobre a revogação das Leis Complementares nº 21 de 26 de maio de 1996, e nº 109, de 13 de abril de 2012, no âmbito da administração pública e dá outras providências correlatas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.</w:t>
            </w:r>
          </w:p>
        </w:tc>
      </w:tr>
      <w:tr w:rsidR="00D72E8C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ROJETO DE LEI COMPLEMENTAR Nº 30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Cs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D72E8C" w:rsidRDefault="00D72E8C" w:rsidP="00D72E8C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FFFFF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Dispõe sobre adequações das atribuições do cargo de Vigilante Sanitário, criado pela Lei Complementar nº 156, de 18 de janeiro de 2019, e dá outras providências correlatas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FFFFF"/>
              </w:rPr>
              <w:t>.</w:t>
            </w:r>
          </w:p>
        </w:tc>
      </w:tr>
      <w:tr w:rsidR="00D72E8C" w:rsidRPr="00CC4191" w:rsidTr="00F94FF0">
        <w:trPr>
          <w:trHeight w:val="472"/>
          <w:tblCellSpacing w:w="15" w:type="dxa"/>
          <w:jc w:val="center"/>
        </w:trPr>
        <w:tc>
          <w:tcPr>
            <w:tcW w:w="4912" w:type="dxa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6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P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ROJETO DE LEI COMPLEMENTAR Nº 31</w:t>
            </w:r>
            <w:r w:rsidRPr="00F94FF0">
              <w:rPr>
                <w:rFonts w:ascii="Bookman Old Style" w:hAnsi="Bookman Old Style" w:cs="Arial"/>
                <w:b/>
                <w:bCs/>
                <w:color w:val="2106C2"/>
                <w:szCs w:val="24"/>
              </w:rPr>
              <w:t>/2022</w:t>
            </w:r>
          </w:p>
          <w:p w:rsidR="00D72E8C" w:rsidRPr="00F94FF0" w:rsidRDefault="00D72E8C" w:rsidP="00D72E8C">
            <w:pPr>
              <w:ind w:firstLine="0"/>
              <w:rPr>
                <w:rFonts w:ascii="Bookman Old Style" w:hAnsi="Bookman Old Style" w:cs="Arial"/>
                <w:bCs/>
                <w:color w:val="2106C2"/>
                <w:szCs w:val="24"/>
              </w:rPr>
            </w:pPr>
            <w:r w:rsidRPr="00F94FF0">
              <w:rPr>
                <w:rFonts w:ascii="Bookman Old Style" w:hAnsi="Bookman Old Style" w:cs="Arial"/>
                <w:bCs/>
                <w:szCs w:val="24"/>
              </w:rPr>
              <w:t>PREFEITURA MUNICIPAL</w:t>
            </w:r>
          </w:p>
        </w:tc>
        <w:tc>
          <w:tcPr>
            <w:tcW w:w="4534" w:type="dxa"/>
            <w:tcBorders>
              <w:top w:val="single" w:sz="6" w:space="0" w:color="2106C2"/>
              <w:left w:val="single" w:sz="6" w:space="0" w:color="2106C2"/>
              <w:bottom w:val="single" w:sz="6" w:space="0" w:color="2106C2"/>
              <w:right w:val="single" w:sz="12" w:space="0" w:color="2106C2"/>
            </w:tcBorders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D72E8C" w:rsidRDefault="00D72E8C" w:rsidP="00D72E8C">
            <w:pPr>
              <w:ind w:firstLine="0"/>
              <w:rPr>
                <w:rFonts w:ascii="Bookman Old Style" w:hAnsi="Bookman Old Style"/>
                <w:shd w:val="clear" w:color="auto" w:fill="FFFFFF"/>
              </w:rPr>
            </w:pPr>
            <w:r w:rsidRPr="00D72E8C">
              <w:rPr>
                <w:rFonts w:ascii="Bookman Old Style" w:hAnsi="Bookman Old Style"/>
                <w:shd w:val="clear" w:color="auto" w:fill="F9F9F9"/>
              </w:rPr>
              <w:t>“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Dispõe sobre a inclusão dos §§ 1º e 2º no artigo 1º na lei Complementar nº 54, de 12 de julho de 2001, §§ 1º e 2º no artigo 1º na lei Complementar nº 56, de 25 de setembro de 2001, no âmbito da administração pública municipal e dá outras providências correlatas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”</w:t>
            </w:r>
            <w:r w:rsidRPr="00D72E8C">
              <w:rPr>
                <w:rFonts w:ascii="Bookman Old Style" w:hAnsi="Bookman Old Style"/>
                <w:shd w:val="clear" w:color="auto" w:fill="F9F9F9"/>
              </w:rPr>
              <w:t>.</w:t>
            </w:r>
          </w:p>
        </w:tc>
      </w:tr>
      <w:tr w:rsidR="00D72E8C" w:rsidRPr="00CC4191" w:rsidTr="00F94FF0">
        <w:trPr>
          <w:trHeight w:val="260"/>
          <w:tblCellSpacing w:w="15" w:type="dxa"/>
          <w:jc w:val="center"/>
        </w:trPr>
        <w:tc>
          <w:tcPr>
            <w:tcW w:w="9476" w:type="dxa"/>
            <w:gridSpan w:val="2"/>
            <w:tcBorders>
              <w:top w:val="single" w:sz="6" w:space="0" w:color="2106C2"/>
              <w:left w:val="single" w:sz="12" w:space="0" w:color="2106C2"/>
              <w:bottom w:val="single" w:sz="6" w:space="0" w:color="2106C2"/>
              <w:right w:val="single" w:sz="12" w:space="0" w:color="2106C2"/>
            </w:tcBorders>
            <w:shd w:val="clear" w:color="auto" w:fill="FFE105"/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CC4191" w:rsidRDefault="00D72E8C" w:rsidP="00D72E8C">
            <w:pPr>
              <w:tabs>
                <w:tab w:val="left" w:pos="5209"/>
              </w:tabs>
              <w:ind w:firstLine="0"/>
              <w:jc w:val="center"/>
              <w:rPr>
                <w:rFonts w:ascii="Bookman Old Style" w:eastAsia="Times New Roman" w:hAnsi="Bookman Old Style" w:cs="Arial"/>
                <w:b/>
                <w:szCs w:val="24"/>
                <w:lang w:eastAsia="pt-BR"/>
              </w:rPr>
            </w:pPr>
            <w:r w:rsidRPr="00D72E8C">
              <w:rPr>
                <w:rFonts w:ascii="Bookman Old Style" w:eastAsia="Times New Roman" w:hAnsi="Bookman Old Style" w:cs="Arial"/>
                <w:b/>
                <w:color w:val="009900"/>
                <w:szCs w:val="24"/>
                <w:lang w:eastAsia="pt-BR"/>
              </w:rPr>
              <w:t>ORDEM DO DIA</w:t>
            </w:r>
          </w:p>
        </w:tc>
      </w:tr>
      <w:tr w:rsidR="00D72E8C" w:rsidRPr="00CC4191" w:rsidTr="00F94FF0">
        <w:trPr>
          <w:trHeight w:val="260"/>
          <w:tblCellSpacing w:w="15" w:type="dxa"/>
          <w:jc w:val="center"/>
        </w:trPr>
        <w:tc>
          <w:tcPr>
            <w:tcW w:w="9476" w:type="dxa"/>
            <w:gridSpan w:val="2"/>
            <w:tcBorders>
              <w:top w:val="single" w:sz="6" w:space="0" w:color="2106C2"/>
              <w:left w:val="single" w:sz="12" w:space="0" w:color="2106C2"/>
              <w:bottom w:val="single" w:sz="12" w:space="0" w:color="2106C2"/>
              <w:right w:val="single" w:sz="12" w:space="0" w:color="2106C2"/>
            </w:tcBorders>
            <w:shd w:val="clear" w:color="auto" w:fill="FFE105"/>
            <w:tcMar>
              <w:top w:w="120" w:type="dxa"/>
              <w:left w:w="120" w:type="dxa"/>
              <w:bottom w:w="0" w:type="dxa"/>
              <w:right w:w="240" w:type="dxa"/>
            </w:tcMar>
          </w:tcPr>
          <w:p w:rsidR="00D72E8C" w:rsidRPr="00CC4191" w:rsidRDefault="00D72E8C" w:rsidP="00D72E8C">
            <w:pPr>
              <w:tabs>
                <w:tab w:val="left" w:pos="5209"/>
              </w:tabs>
              <w:ind w:firstLine="0"/>
              <w:jc w:val="center"/>
              <w:rPr>
                <w:rFonts w:ascii="Bookman Old Style" w:eastAsia="Times New Roman" w:hAnsi="Bookman Old Style" w:cs="Arial"/>
                <w:b/>
                <w:szCs w:val="24"/>
                <w:lang w:eastAsia="pt-BR"/>
              </w:rPr>
            </w:pPr>
            <w:r w:rsidRPr="00D72E8C">
              <w:rPr>
                <w:rFonts w:ascii="Bookman Old Style" w:eastAsia="Times New Roman" w:hAnsi="Bookman Old Style" w:cs="Arial"/>
                <w:b/>
                <w:color w:val="009900"/>
                <w:szCs w:val="24"/>
                <w:lang w:eastAsia="pt-BR"/>
              </w:rPr>
              <w:t>P</w:t>
            </w:r>
            <w:r w:rsidRPr="00D72E8C">
              <w:rPr>
                <w:rFonts w:ascii="Bookman Old Style" w:eastAsia="Times New Roman" w:hAnsi="Bookman Old Style"/>
                <w:b/>
                <w:color w:val="009900"/>
                <w:szCs w:val="24"/>
                <w:lang w:eastAsia="pt-BR"/>
              </w:rPr>
              <w:t>ALAVRA LIVRE</w:t>
            </w:r>
          </w:p>
        </w:tc>
        <w:bookmarkStart w:id="0" w:name="_GoBack"/>
        <w:bookmarkEnd w:id="0"/>
      </w:tr>
    </w:tbl>
    <w:p w:rsidR="005A4D37" w:rsidRPr="00D72E8C" w:rsidRDefault="005A4D37" w:rsidP="005A4D37">
      <w:pPr>
        <w:ind w:firstLine="0"/>
        <w:jc w:val="center"/>
        <w:rPr>
          <w:rFonts w:ascii="Bookman Old Style" w:hAnsi="Bookman Old Style" w:cs="Arial"/>
          <w:color w:val="2106C2"/>
          <w:sz w:val="24"/>
          <w:szCs w:val="18"/>
        </w:rPr>
      </w:pPr>
      <w:r w:rsidRPr="00D72E8C">
        <w:rPr>
          <w:rFonts w:ascii="Bookman Old Style" w:hAnsi="Bookman Old Style" w:cs="Arial"/>
          <w:color w:val="2106C2"/>
          <w:sz w:val="24"/>
          <w:szCs w:val="18"/>
        </w:rPr>
        <w:t xml:space="preserve">Próxima sessão será em </w:t>
      </w:r>
      <w:r w:rsidRPr="00D72E8C">
        <w:rPr>
          <w:rFonts w:ascii="Bookman Old Style" w:hAnsi="Bookman Old Style" w:cs="Arial"/>
          <w:b/>
          <w:color w:val="2106C2"/>
          <w:sz w:val="24"/>
          <w:szCs w:val="18"/>
        </w:rPr>
        <w:t>1</w:t>
      </w:r>
      <w:r w:rsidR="001F4EC9">
        <w:rPr>
          <w:rFonts w:ascii="Bookman Old Style" w:hAnsi="Bookman Old Style" w:cs="Arial"/>
          <w:b/>
          <w:color w:val="2106C2"/>
          <w:sz w:val="24"/>
          <w:szCs w:val="18"/>
        </w:rPr>
        <w:t>2</w:t>
      </w:r>
      <w:r w:rsidRPr="00D72E8C">
        <w:rPr>
          <w:rFonts w:ascii="Bookman Old Style" w:hAnsi="Bookman Old Style" w:cs="Arial"/>
          <w:b/>
          <w:color w:val="2106C2"/>
          <w:sz w:val="24"/>
          <w:szCs w:val="18"/>
        </w:rPr>
        <w:t xml:space="preserve"> de </w:t>
      </w:r>
      <w:r w:rsidR="00083EFF">
        <w:rPr>
          <w:rFonts w:ascii="Bookman Old Style" w:hAnsi="Bookman Old Style" w:cs="Arial"/>
          <w:b/>
          <w:color w:val="2106C2"/>
          <w:sz w:val="24"/>
          <w:szCs w:val="18"/>
        </w:rPr>
        <w:t>dezembro</w:t>
      </w:r>
      <w:r w:rsidRPr="00D72E8C">
        <w:rPr>
          <w:rFonts w:ascii="Bookman Old Style" w:hAnsi="Bookman Old Style" w:cs="Arial"/>
          <w:color w:val="2106C2"/>
          <w:sz w:val="24"/>
          <w:szCs w:val="18"/>
        </w:rPr>
        <w:t xml:space="preserve"> de 2022.</w:t>
      </w:r>
    </w:p>
    <w:p w:rsidR="005A4D37" w:rsidRPr="00D72E8C" w:rsidRDefault="005A4D37" w:rsidP="005A4D37">
      <w:pPr>
        <w:ind w:left="4956" w:firstLine="708"/>
        <w:rPr>
          <w:rFonts w:ascii="Bookman Old Style" w:hAnsi="Bookman Old Style"/>
          <w:color w:val="2106C2"/>
          <w:szCs w:val="18"/>
        </w:rPr>
      </w:pPr>
    </w:p>
    <w:p w:rsidR="005A4D37" w:rsidRDefault="005A4D37" w:rsidP="005A4D37">
      <w:pPr>
        <w:ind w:left="4956" w:firstLine="708"/>
        <w:rPr>
          <w:rFonts w:ascii="Bookman Old Style" w:hAnsi="Bookman Old Style"/>
          <w:szCs w:val="18"/>
        </w:rPr>
      </w:pPr>
    </w:p>
    <w:p w:rsidR="005A4D37" w:rsidRDefault="001F4EC9" w:rsidP="005A4D37">
      <w:pPr>
        <w:ind w:left="4956" w:firstLine="708"/>
      </w:pPr>
      <w:r>
        <w:rPr>
          <w:rFonts w:ascii="Bookman Old Style" w:hAnsi="Bookman Old Style"/>
          <w:szCs w:val="18"/>
        </w:rPr>
        <w:t>Platina, 24</w:t>
      </w:r>
      <w:r w:rsidR="005A4D37">
        <w:rPr>
          <w:rFonts w:ascii="Bookman Old Style" w:hAnsi="Bookman Old Style"/>
          <w:szCs w:val="18"/>
        </w:rPr>
        <w:t xml:space="preserve"> de </w:t>
      </w:r>
      <w:r>
        <w:rPr>
          <w:rFonts w:ascii="Bookman Old Style" w:hAnsi="Bookman Old Style"/>
          <w:szCs w:val="18"/>
        </w:rPr>
        <w:t>novembro</w:t>
      </w:r>
      <w:r w:rsidR="005A4D37">
        <w:rPr>
          <w:rFonts w:ascii="Bookman Old Style" w:hAnsi="Bookman Old Style"/>
          <w:szCs w:val="18"/>
        </w:rPr>
        <w:t xml:space="preserve"> </w:t>
      </w:r>
      <w:r w:rsidR="005A4D37" w:rsidRPr="00705A5C">
        <w:rPr>
          <w:rFonts w:ascii="Bookman Old Style" w:hAnsi="Bookman Old Style"/>
          <w:szCs w:val="18"/>
        </w:rPr>
        <w:t>de 2022.</w:t>
      </w:r>
    </w:p>
    <w:p w:rsidR="005A4D37" w:rsidRDefault="005A4D37" w:rsidP="005A4D37"/>
    <w:p w:rsidR="005A4D37" w:rsidRDefault="005A4D37" w:rsidP="005A4D37"/>
    <w:p w:rsidR="005A4D37" w:rsidRDefault="005A4D37" w:rsidP="005A4D37"/>
    <w:p w:rsidR="00D60FA6" w:rsidRDefault="00D60FA6"/>
    <w:sectPr w:rsidR="00D60FA6" w:rsidSect="001F4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27" w:rsidRDefault="00F33727" w:rsidP="00AF5422">
      <w:r>
        <w:separator/>
      </w:r>
    </w:p>
  </w:endnote>
  <w:endnote w:type="continuationSeparator" w:id="0">
    <w:p w:rsidR="00F33727" w:rsidRDefault="00F33727" w:rsidP="00A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27" w:rsidRDefault="00F33727" w:rsidP="00AF5422">
      <w:r>
        <w:separator/>
      </w:r>
    </w:p>
  </w:footnote>
  <w:footnote w:type="continuationSeparator" w:id="0">
    <w:p w:rsidR="00F33727" w:rsidRDefault="00F33727" w:rsidP="00AF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22" w:rsidRDefault="00AF54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7"/>
    <w:rsid w:val="00083EFF"/>
    <w:rsid w:val="001E4280"/>
    <w:rsid w:val="001F4EC9"/>
    <w:rsid w:val="004F107E"/>
    <w:rsid w:val="005A4D37"/>
    <w:rsid w:val="007344F3"/>
    <w:rsid w:val="009B05F6"/>
    <w:rsid w:val="009D191E"/>
    <w:rsid w:val="00A00A82"/>
    <w:rsid w:val="00AF5422"/>
    <w:rsid w:val="00D60FA6"/>
    <w:rsid w:val="00D72E8C"/>
    <w:rsid w:val="00F25D7D"/>
    <w:rsid w:val="00F33727"/>
    <w:rsid w:val="00F642AE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4660F-698E-4BC7-B6F8-250ABDE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37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42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28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5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422"/>
  </w:style>
  <w:style w:type="paragraph" w:styleId="Rodap">
    <w:name w:val="footer"/>
    <w:basedOn w:val="Normal"/>
    <w:link w:val="RodapChar"/>
    <w:uiPriority w:val="99"/>
    <w:unhideWhenUsed/>
    <w:rsid w:val="00AF5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8CC7-07B6-49FC-998D-A2A3627F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Rayany</cp:lastModifiedBy>
  <cp:revision>10</cp:revision>
  <cp:lastPrinted>2022-10-27T17:18:00Z</cp:lastPrinted>
  <dcterms:created xsi:type="dcterms:W3CDTF">2022-10-27T11:34:00Z</dcterms:created>
  <dcterms:modified xsi:type="dcterms:W3CDTF">2022-11-24T17:09:00Z</dcterms:modified>
</cp:coreProperties>
</file>