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CellMar>
          <w:left w:w="10" w:type="dxa"/>
          <w:right w:w="10" w:type="dxa"/>
        </w:tblCellMar>
        <w:tblLook w:val="04A0" w:firstRow="1" w:lastRow="0" w:firstColumn="1" w:lastColumn="0" w:noHBand="0" w:noVBand="1"/>
      </w:tblPr>
      <w:tblGrid>
        <w:gridCol w:w="3756"/>
        <w:gridCol w:w="4758"/>
      </w:tblGrid>
      <w:tr w:rsidR="003D290B" w:rsidTr="003D290B">
        <w:tblPrEx>
          <w:tblCellMar>
            <w:top w:w="0" w:type="dxa"/>
            <w:bottom w:w="0" w:type="dxa"/>
          </w:tblCellMar>
        </w:tblPrEx>
        <w:tc>
          <w:tcPr>
            <w:tcW w:w="3794" w:type="dxa"/>
            <w:shd w:val="clear" w:color="auto" w:fill="E36C0A" w:themeFill="accent6" w:themeFillShade="BF"/>
          </w:tcPr>
          <w:p w:rsidR="003D290B" w:rsidRDefault="003D290B" w:rsidP="008E218C">
            <w:pPr>
              <w:rPr>
                <w:rFonts w:ascii="Century Gothic" w:hAnsi="Century Gothic"/>
                <w:sz w:val="24"/>
                <w:szCs w:val="24"/>
              </w:rPr>
            </w:pPr>
            <w:r>
              <w:rPr>
                <w:rFonts w:ascii="Century Gothic" w:hAnsi="Century Gothic"/>
                <w:sz w:val="24"/>
                <w:szCs w:val="24"/>
              </w:rPr>
              <w:t xml:space="preserve">Expediente </w:t>
            </w:r>
            <w:r w:rsidR="008E218C">
              <w:rPr>
                <w:rFonts w:ascii="Century Gothic" w:hAnsi="Century Gothic"/>
                <w:sz w:val="24"/>
                <w:szCs w:val="24"/>
              </w:rPr>
              <w:t>1263</w:t>
            </w:r>
            <w:r>
              <w:rPr>
                <w:rFonts w:ascii="Century Gothic" w:hAnsi="Century Gothic"/>
                <w:sz w:val="24"/>
                <w:szCs w:val="24"/>
              </w:rPr>
              <w:t>/202021</w:t>
            </w:r>
          </w:p>
        </w:tc>
        <w:tc>
          <w:tcPr>
            <w:tcW w:w="4819" w:type="dxa"/>
            <w:shd w:val="clear" w:color="auto" w:fill="E36C0A" w:themeFill="accent6" w:themeFillShade="BF"/>
          </w:tcPr>
          <w:p w:rsidR="003D290B" w:rsidRDefault="003D290B" w:rsidP="008E218C">
            <w:pPr>
              <w:rPr>
                <w:rFonts w:ascii="Century Gothic" w:hAnsi="Century Gothic"/>
                <w:sz w:val="24"/>
                <w:szCs w:val="24"/>
              </w:rPr>
            </w:pPr>
            <w:r w:rsidRPr="002C1EEC">
              <w:rPr>
                <w:rFonts w:ascii="Century Gothic" w:hAnsi="Century Gothic"/>
                <w:sz w:val="24"/>
                <w:szCs w:val="24"/>
              </w:rPr>
              <w:t xml:space="preserve">Projeto de Lei </w:t>
            </w:r>
            <w:r w:rsidR="00EA5202">
              <w:rPr>
                <w:rFonts w:ascii="Century Gothic" w:hAnsi="Century Gothic"/>
                <w:sz w:val="24"/>
                <w:szCs w:val="24"/>
              </w:rPr>
              <w:t xml:space="preserve">do </w:t>
            </w:r>
            <w:proofErr w:type="gramStart"/>
            <w:r w:rsidR="00EA5202">
              <w:rPr>
                <w:rFonts w:ascii="Century Gothic" w:hAnsi="Century Gothic"/>
                <w:sz w:val="24"/>
                <w:szCs w:val="24"/>
              </w:rPr>
              <w:t>Executivo</w:t>
            </w:r>
            <w:r>
              <w:rPr>
                <w:rFonts w:ascii="Century Gothic" w:hAnsi="Century Gothic"/>
                <w:sz w:val="24"/>
                <w:szCs w:val="24"/>
              </w:rPr>
              <w:t xml:space="preserve">  </w:t>
            </w:r>
            <w:r w:rsidR="008E218C">
              <w:rPr>
                <w:rFonts w:ascii="Century Gothic" w:hAnsi="Century Gothic"/>
                <w:sz w:val="24"/>
                <w:szCs w:val="24"/>
              </w:rPr>
              <w:t>099</w:t>
            </w:r>
            <w:proofErr w:type="gramEnd"/>
            <w:r>
              <w:rPr>
                <w:rFonts w:ascii="Century Gothic" w:hAnsi="Century Gothic"/>
                <w:sz w:val="24"/>
                <w:szCs w:val="24"/>
              </w:rPr>
              <w:t>/2021</w:t>
            </w:r>
          </w:p>
        </w:tc>
      </w:tr>
    </w:tbl>
    <w:p w:rsidR="00E02156" w:rsidRDefault="00E02156">
      <w:pPr>
        <w:rPr>
          <w:rFonts w:ascii="Century Gothic" w:hAnsi="Century Gothic"/>
          <w:sz w:val="24"/>
          <w:szCs w:val="24"/>
        </w:rPr>
      </w:pPr>
    </w:p>
    <w:p w:rsidR="008D7A21" w:rsidRPr="008D7A21" w:rsidRDefault="008D7A21" w:rsidP="008E218C">
      <w:pPr>
        <w:shd w:val="clear" w:color="auto" w:fill="95B3D7" w:themeFill="accent1" w:themeFillTint="99"/>
        <w:jc w:val="center"/>
        <w:rPr>
          <w:rFonts w:ascii="Century Gothic" w:hAnsi="Century Gothic"/>
          <w:b/>
          <w:sz w:val="24"/>
          <w:szCs w:val="24"/>
        </w:rPr>
      </w:pPr>
      <w:r w:rsidRPr="008D7A21">
        <w:rPr>
          <w:rFonts w:ascii="Century Gothic" w:hAnsi="Century Gothic"/>
          <w:b/>
          <w:sz w:val="24"/>
          <w:szCs w:val="24"/>
        </w:rPr>
        <w:t xml:space="preserve">PARECER </w:t>
      </w:r>
      <w:r>
        <w:rPr>
          <w:rFonts w:ascii="Century Gothic" w:hAnsi="Century Gothic"/>
          <w:b/>
          <w:sz w:val="24"/>
          <w:szCs w:val="24"/>
        </w:rPr>
        <w:t xml:space="preserve">  </w:t>
      </w:r>
      <w:r w:rsidRPr="008D7A21">
        <w:rPr>
          <w:rFonts w:ascii="Century Gothic" w:hAnsi="Century Gothic"/>
          <w:b/>
          <w:sz w:val="24"/>
          <w:szCs w:val="24"/>
        </w:rPr>
        <w:t>JURÍDICO</w:t>
      </w:r>
    </w:p>
    <w:p w:rsidR="008D7A21" w:rsidRDefault="008D7A21">
      <w:pPr>
        <w:rPr>
          <w:rFonts w:ascii="Century Gothic" w:hAnsi="Century Gothic"/>
          <w:sz w:val="24"/>
          <w:szCs w:val="24"/>
        </w:rPr>
      </w:pPr>
    </w:p>
    <w:p w:rsidR="0078461F" w:rsidRDefault="0078461F" w:rsidP="0078461F">
      <w:pPr>
        <w:shd w:val="clear" w:color="auto" w:fill="17365D" w:themeFill="text2" w:themeFillShade="BF"/>
        <w:rPr>
          <w:rFonts w:ascii="Century Gothic" w:hAnsi="Century Gothic"/>
          <w:sz w:val="24"/>
          <w:szCs w:val="24"/>
        </w:rPr>
      </w:pPr>
      <w:r>
        <w:rPr>
          <w:rFonts w:ascii="Century Gothic" w:hAnsi="Century Gothic"/>
          <w:sz w:val="24"/>
          <w:szCs w:val="24"/>
        </w:rPr>
        <w:t>REFERÊNCIAS LEGISLATIVAS:</w:t>
      </w:r>
    </w:p>
    <w:p w:rsidR="0055456B" w:rsidRDefault="0055456B" w:rsidP="00095446">
      <w:pPr>
        <w:spacing w:line="240" w:lineRule="auto"/>
        <w:ind w:left="1701"/>
        <w:rPr>
          <w:rFonts w:ascii="Century Gothic" w:hAnsi="Century Gothic"/>
          <w:sz w:val="24"/>
          <w:szCs w:val="24"/>
        </w:rPr>
      </w:pPr>
    </w:p>
    <w:p w:rsidR="00E90BA0" w:rsidRDefault="00E90BA0" w:rsidP="00E90BA0">
      <w:pPr>
        <w:spacing w:line="240" w:lineRule="auto"/>
        <w:ind w:left="1701"/>
        <w:jc w:val="both"/>
        <w:rPr>
          <w:rFonts w:ascii="Century Gothic" w:hAnsi="Century Gothic"/>
          <w:sz w:val="24"/>
          <w:szCs w:val="24"/>
        </w:rPr>
      </w:pPr>
      <w:r>
        <w:rPr>
          <w:rFonts w:ascii="Century Gothic" w:hAnsi="Century Gothic"/>
          <w:sz w:val="24"/>
          <w:szCs w:val="24"/>
        </w:rPr>
        <w:t>Constituição Federal, art. 30, inc. I;</w:t>
      </w:r>
    </w:p>
    <w:p w:rsidR="00E90BA0" w:rsidRDefault="00E90BA0" w:rsidP="00E90BA0">
      <w:pPr>
        <w:spacing w:line="240" w:lineRule="auto"/>
        <w:ind w:left="1701"/>
        <w:jc w:val="both"/>
        <w:rPr>
          <w:rFonts w:ascii="Century Gothic" w:hAnsi="Century Gothic"/>
          <w:sz w:val="24"/>
          <w:szCs w:val="24"/>
        </w:rPr>
      </w:pPr>
      <w:r>
        <w:rPr>
          <w:rFonts w:ascii="Century Gothic" w:hAnsi="Century Gothic"/>
          <w:sz w:val="24"/>
          <w:szCs w:val="24"/>
        </w:rPr>
        <w:t xml:space="preserve">Lei Orgânica:  art. 11, inc. </w:t>
      </w:r>
      <w:proofErr w:type="gramStart"/>
      <w:r>
        <w:rPr>
          <w:rFonts w:ascii="Century Gothic" w:hAnsi="Century Gothic"/>
          <w:sz w:val="24"/>
          <w:szCs w:val="24"/>
        </w:rPr>
        <w:t>XXXIX,  art.</w:t>
      </w:r>
      <w:proofErr w:type="gramEnd"/>
      <w:r>
        <w:rPr>
          <w:rFonts w:ascii="Century Gothic" w:hAnsi="Century Gothic"/>
          <w:sz w:val="24"/>
          <w:szCs w:val="24"/>
        </w:rPr>
        <w:t xml:space="preserve"> 134,</w:t>
      </w:r>
      <w:r w:rsidR="00326F51">
        <w:rPr>
          <w:rFonts w:ascii="Century Gothic" w:hAnsi="Century Gothic"/>
          <w:sz w:val="24"/>
          <w:szCs w:val="24"/>
        </w:rPr>
        <w:t xml:space="preserve"> art. 142, §2º, </w:t>
      </w:r>
      <w:r>
        <w:rPr>
          <w:rFonts w:ascii="Century Gothic" w:hAnsi="Century Gothic"/>
          <w:sz w:val="24"/>
          <w:szCs w:val="24"/>
        </w:rPr>
        <w:t xml:space="preserve"> art. 152, inc. I. e artigos 164 a 166 ;</w:t>
      </w:r>
    </w:p>
    <w:p w:rsidR="00E90BA0" w:rsidRDefault="00E90BA0" w:rsidP="00E90BA0">
      <w:pPr>
        <w:spacing w:line="240" w:lineRule="auto"/>
        <w:ind w:left="1701"/>
        <w:jc w:val="both"/>
        <w:rPr>
          <w:rFonts w:ascii="Century Gothic" w:hAnsi="Century Gothic"/>
          <w:sz w:val="24"/>
          <w:szCs w:val="24"/>
        </w:rPr>
      </w:pPr>
      <w:r>
        <w:rPr>
          <w:rFonts w:ascii="Century Gothic" w:hAnsi="Century Gothic"/>
          <w:sz w:val="24"/>
          <w:szCs w:val="24"/>
        </w:rPr>
        <w:t>Lei</w:t>
      </w:r>
      <w:r w:rsidR="008E218C">
        <w:rPr>
          <w:rFonts w:ascii="Century Gothic" w:hAnsi="Century Gothic"/>
          <w:sz w:val="24"/>
          <w:szCs w:val="24"/>
        </w:rPr>
        <w:t xml:space="preserve"> Municipal:</w:t>
      </w:r>
      <w:r>
        <w:rPr>
          <w:rFonts w:ascii="Century Gothic" w:hAnsi="Century Gothic"/>
          <w:sz w:val="24"/>
          <w:szCs w:val="24"/>
        </w:rPr>
        <w:t xml:space="preserve">  </w:t>
      </w:r>
      <w:r w:rsidR="008E218C">
        <w:rPr>
          <w:rFonts w:ascii="Century Gothic" w:hAnsi="Century Gothic"/>
          <w:sz w:val="24"/>
          <w:szCs w:val="24"/>
        </w:rPr>
        <w:t xml:space="preserve">  4.218/1996 e 8.051/2013</w:t>
      </w:r>
      <w:r>
        <w:rPr>
          <w:rFonts w:ascii="Century Gothic" w:hAnsi="Century Gothic"/>
          <w:sz w:val="24"/>
          <w:szCs w:val="24"/>
        </w:rPr>
        <w:t>;</w:t>
      </w:r>
    </w:p>
    <w:p w:rsidR="00E90BA0" w:rsidRDefault="00E90BA0" w:rsidP="00E90BA0">
      <w:pPr>
        <w:spacing w:line="240" w:lineRule="auto"/>
        <w:ind w:left="1701"/>
        <w:jc w:val="both"/>
        <w:rPr>
          <w:rFonts w:ascii="Century Gothic" w:hAnsi="Century Gothic"/>
          <w:sz w:val="24"/>
          <w:szCs w:val="24"/>
        </w:rPr>
      </w:pPr>
      <w:r>
        <w:rPr>
          <w:rFonts w:ascii="Century Gothic" w:hAnsi="Century Gothic"/>
          <w:sz w:val="24"/>
          <w:szCs w:val="24"/>
        </w:rPr>
        <w:t xml:space="preserve">Regimento Interno:   Art. </w:t>
      </w:r>
      <w:proofErr w:type="gramStart"/>
      <w:r>
        <w:rPr>
          <w:rFonts w:ascii="Century Gothic" w:hAnsi="Century Gothic"/>
          <w:sz w:val="24"/>
          <w:szCs w:val="24"/>
        </w:rPr>
        <w:t xml:space="preserve">136,   </w:t>
      </w:r>
      <w:proofErr w:type="gramEnd"/>
      <w:r>
        <w:rPr>
          <w:rFonts w:ascii="Century Gothic" w:hAnsi="Century Gothic"/>
          <w:sz w:val="24"/>
          <w:szCs w:val="24"/>
        </w:rPr>
        <w:t>art. 14</w:t>
      </w:r>
      <w:r w:rsidR="008E218C">
        <w:rPr>
          <w:rFonts w:ascii="Century Gothic" w:hAnsi="Century Gothic"/>
          <w:sz w:val="24"/>
          <w:szCs w:val="24"/>
        </w:rPr>
        <w:t>6</w:t>
      </w:r>
      <w:r>
        <w:rPr>
          <w:rFonts w:ascii="Century Gothic" w:hAnsi="Century Gothic"/>
          <w:sz w:val="24"/>
          <w:szCs w:val="24"/>
        </w:rPr>
        <w:t>.</w:t>
      </w:r>
    </w:p>
    <w:p w:rsidR="00E90BA0" w:rsidRDefault="00E90BA0" w:rsidP="00095446">
      <w:pPr>
        <w:spacing w:line="240" w:lineRule="auto"/>
        <w:ind w:left="1701"/>
        <w:rPr>
          <w:rFonts w:ascii="Century Gothic" w:hAnsi="Century Gothic"/>
          <w:sz w:val="24"/>
          <w:szCs w:val="24"/>
        </w:rPr>
      </w:pPr>
    </w:p>
    <w:p w:rsidR="0078461F" w:rsidRDefault="003D290B" w:rsidP="0078461F">
      <w:pPr>
        <w:shd w:val="clear" w:color="auto" w:fill="17365D" w:themeFill="text2" w:themeFillShade="BF"/>
        <w:rPr>
          <w:rFonts w:ascii="Century Gothic" w:hAnsi="Century Gothic"/>
          <w:sz w:val="24"/>
          <w:szCs w:val="24"/>
        </w:rPr>
      </w:pPr>
      <w:r>
        <w:rPr>
          <w:rFonts w:ascii="Century Gothic" w:hAnsi="Century Gothic"/>
          <w:sz w:val="24"/>
          <w:szCs w:val="24"/>
        </w:rPr>
        <w:t xml:space="preserve">OBJETO </w:t>
      </w:r>
      <w:proofErr w:type="gramStart"/>
      <w:r>
        <w:rPr>
          <w:rFonts w:ascii="Century Gothic" w:hAnsi="Century Gothic"/>
          <w:sz w:val="24"/>
          <w:szCs w:val="24"/>
        </w:rPr>
        <w:t xml:space="preserve">DO </w:t>
      </w:r>
      <w:r w:rsidR="0078461F">
        <w:rPr>
          <w:rFonts w:ascii="Century Gothic" w:hAnsi="Century Gothic"/>
          <w:sz w:val="24"/>
          <w:szCs w:val="24"/>
        </w:rPr>
        <w:t xml:space="preserve"> PROJETO</w:t>
      </w:r>
      <w:proofErr w:type="gramEnd"/>
      <w:r w:rsidR="0078461F">
        <w:rPr>
          <w:rFonts w:ascii="Century Gothic" w:hAnsi="Century Gothic"/>
          <w:sz w:val="24"/>
          <w:szCs w:val="24"/>
        </w:rPr>
        <w:t xml:space="preserve"> </w:t>
      </w:r>
      <w:r>
        <w:rPr>
          <w:rFonts w:ascii="Century Gothic" w:hAnsi="Century Gothic"/>
          <w:sz w:val="24"/>
          <w:szCs w:val="24"/>
        </w:rPr>
        <w:t>DE LEI</w:t>
      </w:r>
      <w:r w:rsidR="0078461F">
        <w:rPr>
          <w:rFonts w:ascii="Century Gothic" w:hAnsi="Century Gothic"/>
          <w:sz w:val="24"/>
          <w:szCs w:val="24"/>
        </w:rPr>
        <w:t>:</w:t>
      </w:r>
    </w:p>
    <w:p w:rsidR="0078461F" w:rsidRDefault="0078461F">
      <w:pPr>
        <w:rPr>
          <w:rFonts w:ascii="Century Gothic" w:hAnsi="Century Gothic"/>
          <w:sz w:val="24"/>
          <w:szCs w:val="24"/>
        </w:rPr>
      </w:pPr>
    </w:p>
    <w:p w:rsidR="00F42D11" w:rsidRPr="00F42D11" w:rsidRDefault="00F42D11" w:rsidP="00F42D11">
      <w:pPr>
        <w:spacing w:line="360" w:lineRule="auto"/>
        <w:ind w:firstLine="1701"/>
        <w:jc w:val="both"/>
        <w:rPr>
          <w:rFonts w:ascii="Century Gothic" w:hAnsi="Century Gothic"/>
          <w:sz w:val="24"/>
          <w:szCs w:val="24"/>
        </w:rPr>
      </w:pPr>
      <w:r w:rsidRPr="00F42D11">
        <w:rPr>
          <w:rFonts w:ascii="Century Gothic" w:hAnsi="Century Gothic"/>
          <w:sz w:val="24"/>
          <w:szCs w:val="24"/>
        </w:rPr>
        <w:t xml:space="preserve">O projeto versa sobre alteração no conselho municipal de </w:t>
      </w:r>
      <w:proofErr w:type="gramStart"/>
      <w:r w:rsidRPr="00F42D11">
        <w:rPr>
          <w:rFonts w:ascii="Century Gothic" w:hAnsi="Century Gothic"/>
          <w:sz w:val="24"/>
          <w:szCs w:val="24"/>
        </w:rPr>
        <w:t>entorpecentes,  para</w:t>
      </w:r>
      <w:proofErr w:type="gramEnd"/>
      <w:r w:rsidRPr="00F42D11">
        <w:rPr>
          <w:rFonts w:ascii="Century Gothic" w:hAnsi="Century Gothic"/>
          <w:sz w:val="24"/>
          <w:szCs w:val="24"/>
        </w:rPr>
        <w:t xml:space="preserve"> fazer constar em sua estrutura a figura do secretário executivo a ser nomeado pelo Prefeito,  para exercer o múnus gratuitamente,  tudo conforme Processo Administrativo nº 00891.00005/2020, que tramitou na 2ª Promotoria Cível de São Leopoldo.</w:t>
      </w:r>
    </w:p>
    <w:p w:rsidR="0078461F" w:rsidRPr="00EA5202" w:rsidRDefault="00EA5202" w:rsidP="003D290B">
      <w:pPr>
        <w:ind w:firstLine="1701"/>
        <w:jc w:val="both"/>
        <w:rPr>
          <w:rFonts w:ascii="Century Gothic" w:hAnsi="Century Gothic"/>
          <w:sz w:val="24"/>
          <w:szCs w:val="24"/>
        </w:rPr>
      </w:pPr>
      <w:r>
        <w:rPr>
          <w:rFonts w:ascii="Century Gothic" w:hAnsi="Century Gothic"/>
          <w:sz w:val="24"/>
          <w:szCs w:val="24"/>
        </w:rPr>
        <w:t>O projeto vem assim ementado</w:t>
      </w:r>
      <w:r w:rsidR="00095446" w:rsidRPr="00EA5202">
        <w:rPr>
          <w:rFonts w:ascii="Century Gothic" w:hAnsi="Century Gothic"/>
          <w:sz w:val="24"/>
          <w:szCs w:val="24"/>
        </w:rPr>
        <w:t>:</w:t>
      </w:r>
    </w:p>
    <w:p w:rsidR="00E611EE" w:rsidRPr="00E90BA0" w:rsidRDefault="00834716" w:rsidP="00E611EE">
      <w:pPr>
        <w:spacing w:before="100" w:beforeAutospacing="1" w:after="100" w:afterAutospacing="1" w:line="352" w:lineRule="atLeast"/>
        <w:ind w:left="1701"/>
        <w:jc w:val="both"/>
        <w:rPr>
          <w:rFonts w:ascii="Century Gothic" w:eastAsia="Times New Roman" w:hAnsi="Century Gothic" w:cs="Arial"/>
          <w:b/>
          <w:i/>
        </w:rPr>
      </w:pPr>
      <w:r w:rsidRPr="00E90BA0">
        <w:rPr>
          <w:rFonts w:ascii="Century Gothic" w:hAnsi="Century Gothic" w:cs="Arial"/>
          <w:i/>
        </w:rPr>
        <w:t>“</w:t>
      </w:r>
      <w:r w:rsidR="00F42D11" w:rsidRPr="00F42D11">
        <w:rPr>
          <w:rFonts w:ascii="Century Gothic" w:hAnsi="Century Gothic" w:cs="Arial"/>
          <w:i/>
          <w:shd w:val="clear" w:color="auto" w:fill="FFFFFF"/>
        </w:rPr>
        <w:t>ALTERA EM SEU ART. 4º, A LEI MUNICIPAL Nº 6.929, DE 13 DE JULHO DE 2009, QUE DISPÕE SOBRE A CRIAÇÃO DO CONSELHO MUNICIPAL DE ENTORPECENTES</w:t>
      </w:r>
      <w:r w:rsidR="00E90BA0" w:rsidRPr="00E90BA0">
        <w:rPr>
          <w:rFonts w:ascii="Century Gothic" w:hAnsi="Century Gothic" w:cs="Arial"/>
          <w:i/>
          <w:shd w:val="clear" w:color="auto" w:fill="FFFFFF"/>
        </w:rPr>
        <w:t>.</w:t>
      </w:r>
      <w:r w:rsidR="00EA5202" w:rsidRPr="00E90BA0">
        <w:rPr>
          <w:rFonts w:ascii="Century Gothic" w:eastAsia="Times New Roman" w:hAnsi="Century Gothic" w:cs="Arial"/>
          <w:b/>
          <w:i/>
        </w:rPr>
        <w:t>”</w:t>
      </w:r>
    </w:p>
    <w:p w:rsidR="00E90BA0" w:rsidRDefault="00E90BA0" w:rsidP="00E611EE">
      <w:pPr>
        <w:spacing w:line="360" w:lineRule="auto"/>
        <w:ind w:firstLine="1701"/>
        <w:jc w:val="both"/>
        <w:rPr>
          <w:rFonts w:ascii="Century Gothic" w:hAnsi="Century Gothic"/>
          <w:b/>
        </w:rPr>
      </w:pPr>
    </w:p>
    <w:p w:rsidR="00E611EE" w:rsidRDefault="00E611EE" w:rsidP="00E611EE">
      <w:pPr>
        <w:spacing w:line="360" w:lineRule="auto"/>
        <w:ind w:firstLine="1701"/>
        <w:jc w:val="both"/>
        <w:rPr>
          <w:rFonts w:ascii="Century Gothic" w:hAnsi="Century Gothic"/>
          <w:b/>
        </w:rPr>
      </w:pPr>
      <w:r w:rsidRPr="00E90BA0">
        <w:rPr>
          <w:rFonts w:ascii="Century Gothic" w:hAnsi="Century Gothic"/>
          <w:b/>
          <w:u w:val="single"/>
        </w:rPr>
        <w:t>Aspectos conceituais</w:t>
      </w:r>
      <w:r>
        <w:rPr>
          <w:rFonts w:ascii="Century Gothic" w:hAnsi="Century Gothic"/>
          <w:b/>
        </w:rPr>
        <w:t>:</w:t>
      </w:r>
    </w:p>
    <w:p w:rsidR="00E90BA0" w:rsidRDefault="00E90BA0" w:rsidP="00E611EE">
      <w:pPr>
        <w:spacing w:line="360" w:lineRule="auto"/>
        <w:ind w:firstLine="1701"/>
        <w:jc w:val="both"/>
        <w:rPr>
          <w:rFonts w:ascii="Century Gothic" w:hAnsi="Century Gothic"/>
          <w:b/>
        </w:rPr>
      </w:pPr>
    </w:p>
    <w:p w:rsidR="00E611EE" w:rsidRPr="00BA0AF6" w:rsidRDefault="00E611EE" w:rsidP="00E611EE">
      <w:pPr>
        <w:spacing w:line="360" w:lineRule="auto"/>
        <w:ind w:firstLine="1701"/>
        <w:jc w:val="both"/>
        <w:rPr>
          <w:rFonts w:ascii="Century Gothic" w:hAnsi="Century Gothic"/>
        </w:rPr>
      </w:pPr>
      <w:r>
        <w:rPr>
          <w:rFonts w:ascii="Century Gothic" w:hAnsi="Century Gothic"/>
        </w:rPr>
        <w:t>Sobre os Conselhos Municipais é possível afirmar que é o mecanismo de participação cidadã na gestão das políticas públicas e sociais. “</w:t>
      </w:r>
      <w:r w:rsidRPr="00BA0AF6">
        <w:rPr>
          <w:rFonts w:ascii="Century Gothic" w:hAnsi="Century Gothic"/>
        </w:rPr>
        <w:t xml:space="preserve">O controle social pode ser feito individualmente, por qualquer cidadão, ou por um grupo de pessoas. Os conselhos gestores de políticas públicas são canais </w:t>
      </w:r>
      <w:r w:rsidRPr="00BA0AF6">
        <w:rPr>
          <w:rFonts w:ascii="Century Gothic" w:hAnsi="Century Gothic"/>
        </w:rPr>
        <w:lastRenderedPageBreak/>
        <w:t>efetivos de participação, que permitem estabelecer uma sociedade na qual a cidadania deixe de ser apenas um direito, mas uma realidade. A importância dos conselhos está no seu papel de fortalecimento da participação democrática da população na formulação e implementação de políticas públicas</w:t>
      </w:r>
      <w:r>
        <w:rPr>
          <w:rFonts w:ascii="Century Gothic" w:hAnsi="Century Gothic"/>
        </w:rPr>
        <w:t>”</w:t>
      </w:r>
      <w:r w:rsidRPr="00BA0AF6">
        <w:rPr>
          <w:rFonts w:ascii="Century Gothic" w:hAnsi="Century Gothic"/>
        </w:rPr>
        <w:t xml:space="preserve">. </w:t>
      </w:r>
      <w:r>
        <w:rPr>
          <w:rFonts w:ascii="Century Gothic" w:hAnsi="Century Gothic"/>
        </w:rPr>
        <w:footnoteReference w:id="1"/>
      </w:r>
    </w:p>
    <w:p w:rsidR="00E611EE" w:rsidRDefault="00E611EE" w:rsidP="00E611EE">
      <w:pPr>
        <w:spacing w:line="360" w:lineRule="auto"/>
        <w:ind w:firstLine="1701"/>
        <w:jc w:val="both"/>
        <w:rPr>
          <w:rFonts w:ascii="Century Gothic" w:hAnsi="Century Gothic"/>
        </w:rPr>
      </w:pPr>
      <w:r w:rsidRPr="00BA0AF6">
        <w:rPr>
          <w:rFonts w:ascii="Century Gothic" w:hAnsi="Century Gothic"/>
        </w:rPr>
        <w:t xml:space="preserve">Os conselhos são espaços públicos de composição plural e paritária entre Estado e sociedade civil, de natureza deliberativa e consultiva, cuja função é formular e controlar a execução das políticas públicas setoriais. Os conselhos são o principal canal de participação popular encontrada nas três instâncias de governo (federal, estadual e municipal). </w:t>
      </w:r>
    </w:p>
    <w:p w:rsidR="00E611EE" w:rsidRDefault="00E611EE" w:rsidP="00E611EE">
      <w:pPr>
        <w:spacing w:line="360" w:lineRule="auto"/>
        <w:ind w:firstLine="1701"/>
        <w:jc w:val="both"/>
        <w:rPr>
          <w:rFonts w:ascii="Century Gothic" w:hAnsi="Century Gothic"/>
        </w:rPr>
      </w:pPr>
      <w:r>
        <w:rPr>
          <w:rFonts w:ascii="Century Gothic" w:hAnsi="Century Gothic"/>
        </w:rPr>
        <w:t>É através da atuação dos conselhos municipais que o Executivo pactua com representantes diretos da comunidade a condução de determinadas políticas públicas, dividindo essa responsabilidade de eleger prioridades justamente com os representantes legítimos da comunidade.</w:t>
      </w:r>
    </w:p>
    <w:p w:rsidR="0055456B" w:rsidRDefault="0055456B" w:rsidP="003D290B">
      <w:pPr>
        <w:ind w:firstLine="1701"/>
        <w:jc w:val="both"/>
        <w:rPr>
          <w:rFonts w:ascii="Century Gothic" w:hAnsi="Century Gothic"/>
          <w:sz w:val="24"/>
          <w:szCs w:val="24"/>
        </w:rPr>
      </w:pPr>
    </w:p>
    <w:p w:rsidR="00C95965" w:rsidRDefault="00C95965" w:rsidP="00C95965">
      <w:pPr>
        <w:shd w:val="clear" w:color="auto" w:fill="17365D" w:themeFill="text2" w:themeFillShade="BF"/>
        <w:rPr>
          <w:rFonts w:ascii="Century Gothic" w:hAnsi="Century Gothic"/>
          <w:sz w:val="24"/>
          <w:szCs w:val="24"/>
        </w:rPr>
      </w:pPr>
      <w:r>
        <w:rPr>
          <w:rFonts w:ascii="Century Gothic" w:hAnsi="Century Gothic"/>
          <w:sz w:val="24"/>
          <w:szCs w:val="24"/>
        </w:rPr>
        <w:t xml:space="preserve">DA </w:t>
      </w:r>
      <w:r w:rsidR="003C5B77">
        <w:rPr>
          <w:rFonts w:ascii="Century Gothic" w:hAnsi="Century Gothic"/>
          <w:sz w:val="24"/>
          <w:szCs w:val="24"/>
        </w:rPr>
        <w:t>COMPETÊNCIA LOCAL</w:t>
      </w:r>
      <w:r>
        <w:rPr>
          <w:rFonts w:ascii="Century Gothic" w:hAnsi="Century Gothic"/>
          <w:sz w:val="24"/>
          <w:szCs w:val="24"/>
        </w:rPr>
        <w:t>:</w:t>
      </w:r>
    </w:p>
    <w:p w:rsidR="0055456B" w:rsidRDefault="0055456B" w:rsidP="0005198D">
      <w:pPr>
        <w:ind w:firstLine="1701"/>
        <w:jc w:val="both"/>
        <w:rPr>
          <w:rFonts w:ascii="Century Gothic" w:hAnsi="Century Gothic" w:cs="Arial"/>
          <w:color w:val="000000"/>
          <w:sz w:val="24"/>
          <w:szCs w:val="24"/>
          <w:shd w:val="clear" w:color="auto" w:fill="FFFFFF"/>
        </w:rPr>
      </w:pPr>
    </w:p>
    <w:p w:rsidR="00E611EE" w:rsidRDefault="00E611EE" w:rsidP="00E611EE">
      <w:pPr>
        <w:spacing w:line="360" w:lineRule="auto"/>
        <w:ind w:firstLine="1701"/>
        <w:jc w:val="both"/>
        <w:rPr>
          <w:rFonts w:ascii="Century Gothic" w:hAnsi="Century Gothic"/>
          <w:sz w:val="24"/>
          <w:szCs w:val="24"/>
        </w:rPr>
      </w:pPr>
      <w:r>
        <w:rPr>
          <w:rFonts w:ascii="Century Gothic" w:hAnsi="Century Gothic"/>
          <w:sz w:val="24"/>
          <w:szCs w:val="24"/>
        </w:rPr>
        <w:t xml:space="preserve">A Constituição Federal institui o sistema federativo com organização político-administrativa formada pela a união indissolúvel dos Estados, Municípios e Distrito Federal.  A Constituição, </w:t>
      </w:r>
      <w:proofErr w:type="gramStart"/>
      <w:r>
        <w:rPr>
          <w:rFonts w:ascii="Century Gothic" w:hAnsi="Century Gothic"/>
          <w:sz w:val="24"/>
          <w:szCs w:val="24"/>
        </w:rPr>
        <w:t>entretanto,  resguarda</w:t>
      </w:r>
      <w:proofErr w:type="gramEnd"/>
      <w:r>
        <w:rPr>
          <w:rFonts w:ascii="Century Gothic" w:hAnsi="Century Gothic"/>
          <w:sz w:val="24"/>
          <w:szCs w:val="24"/>
        </w:rPr>
        <w:t xml:space="preserve">  “autonomia” aos entes federados,  dentro dos limites estabelecidos na própria Constituição.</w:t>
      </w:r>
    </w:p>
    <w:p w:rsidR="00E611EE" w:rsidRDefault="00E611EE" w:rsidP="00E611EE">
      <w:pPr>
        <w:spacing w:line="360" w:lineRule="auto"/>
        <w:ind w:firstLine="1701"/>
        <w:jc w:val="both"/>
        <w:rPr>
          <w:rFonts w:ascii="Century Gothic" w:hAnsi="Century Gothic"/>
          <w:sz w:val="24"/>
          <w:szCs w:val="24"/>
        </w:rPr>
      </w:pPr>
      <w:r>
        <w:rPr>
          <w:rFonts w:ascii="Century Gothic" w:hAnsi="Century Gothic"/>
          <w:sz w:val="24"/>
          <w:szCs w:val="24"/>
        </w:rPr>
        <w:t xml:space="preserve">Essa autonomia local se subdivide em dois âmbitos: </w:t>
      </w:r>
      <w:proofErr w:type="spellStart"/>
      <w:r>
        <w:rPr>
          <w:rFonts w:ascii="Century Gothic" w:hAnsi="Century Gothic"/>
          <w:sz w:val="24"/>
          <w:szCs w:val="24"/>
        </w:rPr>
        <w:t>micro-interesse</w:t>
      </w:r>
      <w:proofErr w:type="spellEnd"/>
      <w:r>
        <w:rPr>
          <w:rFonts w:ascii="Century Gothic" w:hAnsi="Century Gothic"/>
          <w:sz w:val="24"/>
          <w:szCs w:val="24"/>
        </w:rPr>
        <w:t xml:space="preserve"> e </w:t>
      </w:r>
      <w:proofErr w:type="spellStart"/>
      <w:r>
        <w:rPr>
          <w:rFonts w:ascii="Century Gothic" w:hAnsi="Century Gothic"/>
          <w:sz w:val="24"/>
          <w:szCs w:val="24"/>
        </w:rPr>
        <w:t>macro-interesse</w:t>
      </w:r>
      <w:proofErr w:type="spellEnd"/>
      <w:r>
        <w:rPr>
          <w:rFonts w:ascii="Century Gothic" w:hAnsi="Century Gothic"/>
          <w:sz w:val="24"/>
          <w:szCs w:val="24"/>
        </w:rPr>
        <w:t xml:space="preserve">.  </w:t>
      </w:r>
    </w:p>
    <w:p w:rsidR="00E611EE" w:rsidRDefault="00E611EE" w:rsidP="00E611EE">
      <w:pPr>
        <w:spacing w:line="360" w:lineRule="auto"/>
        <w:ind w:firstLine="1701"/>
        <w:jc w:val="both"/>
        <w:rPr>
          <w:rFonts w:ascii="Century Gothic" w:hAnsi="Century Gothic"/>
          <w:sz w:val="24"/>
          <w:szCs w:val="24"/>
        </w:rPr>
      </w:pPr>
      <w:r>
        <w:rPr>
          <w:rFonts w:ascii="Century Gothic" w:hAnsi="Century Gothic"/>
          <w:sz w:val="24"/>
          <w:szCs w:val="24"/>
        </w:rPr>
        <w:t xml:space="preserve">O </w:t>
      </w:r>
      <w:proofErr w:type="spellStart"/>
      <w:r>
        <w:rPr>
          <w:rFonts w:ascii="Century Gothic" w:hAnsi="Century Gothic"/>
          <w:sz w:val="24"/>
          <w:szCs w:val="24"/>
        </w:rPr>
        <w:t>micro-interesse</w:t>
      </w:r>
      <w:proofErr w:type="spellEnd"/>
      <w:r>
        <w:rPr>
          <w:rFonts w:ascii="Century Gothic" w:hAnsi="Century Gothic"/>
          <w:sz w:val="24"/>
          <w:szCs w:val="24"/>
        </w:rPr>
        <w:t xml:space="preserve"> é aquele que se caracteriza pela sua</w:t>
      </w:r>
      <w:r w:rsidR="00EA5202">
        <w:rPr>
          <w:rFonts w:ascii="Century Gothic" w:hAnsi="Century Gothic"/>
          <w:sz w:val="24"/>
          <w:szCs w:val="24"/>
        </w:rPr>
        <w:t xml:space="preserve"> natureza eminentemente local</w:t>
      </w:r>
      <w:r>
        <w:rPr>
          <w:rFonts w:ascii="Century Gothic" w:hAnsi="Century Gothic"/>
          <w:sz w:val="24"/>
          <w:szCs w:val="24"/>
        </w:rPr>
        <w:t>.</w:t>
      </w:r>
    </w:p>
    <w:p w:rsidR="00E611EE" w:rsidRDefault="00E611EE" w:rsidP="00E611EE">
      <w:pPr>
        <w:spacing w:line="360" w:lineRule="auto"/>
        <w:ind w:firstLine="1701"/>
        <w:jc w:val="both"/>
        <w:rPr>
          <w:rFonts w:ascii="Century Gothic" w:hAnsi="Century Gothic"/>
          <w:sz w:val="24"/>
          <w:szCs w:val="24"/>
        </w:rPr>
      </w:pPr>
      <w:r>
        <w:rPr>
          <w:rFonts w:ascii="Century Gothic" w:hAnsi="Century Gothic"/>
          <w:sz w:val="24"/>
          <w:szCs w:val="24"/>
        </w:rPr>
        <w:lastRenderedPageBreak/>
        <w:t xml:space="preserve">O </w:t>
      </w:r>
      <w:proofErr w:type="spellStart"/>
      <w:r>
        <w:rPr>
          <w:rFonts w:ascii="Century Gothic" w:hAnsi="Century Gothic"/>
          <w:sz w:val="24"/>
          <w:szCs w:val="24"/>
        </w:rPr>
        <w:t>macro-interesse</w:t>
      </w:r>
      <w:proofErr w:type="spellEnd"/>
      <w:r>
        <w:rPr>
          <w:rFonts w:ascii="Century Gothic" w:hAnsi="Century Gothic"/>
          <w:sz w:val="24"/>
          <w:szCs w:val="24"/>
        </w:rPr>
        <w:t xml:space="preserve">, é aquele que caracteriza-se pela capacidade do </w:t>
      </w:r>
      <w:proofErr w:type="gramStart"/>
      <w:r>
        <w:rPr>
          <w:rFonts w:ascii="Century Gothic" w:hAnsi="Century Gothic"/>
          <w:sz w:val="24"/>
          <w:szCs w:val="24"/>
        </w:rPr>
        <w:t>Município  de</w:t>
      </w:r>
      <w:proofErr w:type="gramEnd"/>
      <w:r>
        <w:rPr>
          <w:rFonts w:ascii="Century Gothic" w:hAnsi="Century Gothic"/>
          <w:sz w:val="24"/>
          <w:szCs w:val="24"/>
        </w:rPr>
        <w:t xml:space="preserve"> legislar de forma concorrente ou suplementar com a União ou com o Estado – que são as hipóteses versadas no artigo 12  da LOM.</w:t>
      </w:r>
    </w:p>
    <w:p w:rsidR="00E611EE" w:rsidRDefault="00E611EE" w:rsidP="00E611EE">
      <w:pPr>
        <w:spacing w:line="360" w:lineRule="auto"/>
        <w:ind w:firstLine="1701"/>
        <w:jc w:val="both"/>
        <w:rPr>
          <w:rFonts w:ascii="Century Gothic" w:hAnsi="Century Gothic"/>
          <w:sz w:val="24"/>
          <w:szCs w:val="24"/>
        </w:rPr>
      </w:pPr>
      <w:r>
        <w:rPr>
          <w:rFonts w:ascii="Century Gothic" w:hAnsi="Century Gothic"/>
          <w:sz w:val="24"/>
          <w:szCs w:val="24"/>
        </w:rPr>
        <w:t>Portanto, em relação ao projeto em análise, no plano constitucional está amparado pelo art. 30, inciso I, que estabelece competência aos municípios para legislarem sobre assunto de interesse local. O que, aliás, pelo princípio da simetria vem reproduzido no inciso XXX do art. 11 da Lei Orgânica Municipal.</w:t>
      </w:r>
    </w:p>
    <w:p w:rsidR="00F42D11" w:rsidRPr="00F42D11" w:rsidRDefault="00F42D11" w:rsidP="00F42D11">
      <w:pPr>
        <w:tabs>
          <w:tab w:val="left" w:pos="1832"/>
        </w:tabs>
        <w:spacing w:line="360" w:lineRule="auto"/>
        <w:ind w:firstLine="1701"/>
        <w:jc w:val="both"/>
        <w:rPr>
          <w:rFonts w:ascii="Century Gothic" w:hAnsi="Century Gothic"/>
          <w:sz w:val="24"/>
          <w:szCs w:val="24"/>
        </w:rPr>
      </w:pPr>
      <w:r>
        <w:rPr>
          <w:rFonts w:ascii="Century Gothic" w:hAnsi="Century Gothic"/>
          <w:sz w:val="24"/>
          <w:szCs w:val="24"/>
        </w:rPr>
        <w:t>Aliás, ao Município c</w:t>
      </w:r>
      <w:r w:rsidRPr="00F42D11">
        <w:rPr>
          <w:rFonts w:ascii="Century Gothic" w:hAnsi="Century Gothic"/>
          <w:sz w:val="24"/>
          <w:szCs w:val="24"/>
        </w:rPr>
        <w:t xml:space="preserve">ompete desenvolver ações de prevenção ao tráfico e ao usos de </w:t>
      </w:r>
      <w:proofErr w:type="gramStart"/>
      <w:r w:rsidRPr="00F42D11">
        <w:rPr>
          <w:rFonts w:ascii="Century Gothic" w:hAnsi="Century Gothic"/>
          <w:sz w:val="24"/>
          <w:szCs w:val="24"/>
        </w:rPr>
        <w:t>drogas,  conforme</w:t>
      </w:r>
      <w:proofErr w:type="gramEnd"/>
      <w:r w:rsidRPr="00F42D11">
        <w:rPr>
          <w:rFonts w:ascii="Century Gothic" w:hAnsi="Century Gothic"/>
          <w:sz w:val="24"/>
          <w:szCs w:val="24"/>
        </w:rPr>
        <w:t xml:space="preserve"> estabelecido no art. 11, inc. XLIX da LOM. </w:t>
      </w:r>
    </w:p>
    <w:p w:rsidR="00834716" w:rsidRDefault="00834716" w:rsidP="0005198D">
      <w:pPr>
        <w:ind w:firstLine="1701"/>
        <w:jc w:val="both"/>
        <w:rPr>
          <w:rFonts w:ascii="Century Gothic" w:hAnsi="Century Gothic" w:cs="Arial"/>
          <w:color w:val="000000"/>
          <w:sz w:val="24"/>
          <w:szCs w:val="24"/>
          <w:shd w:val="clear" w:color="auto" w:fill="FFFFFF"/>
        </w:rPr>
      </w:pPr>
      <w:r>
        <w:rPr>
          <w:rFonts w:ascii="Century Gothic" w:hAnsi="Century Gothic" w:cs="Arial"/>
          <w:color w:val="000000"/>
          <w:sz w:val="24"/>
          <w:szCs w:val="24"/>
          <w:shd w:val="clear" w:color="auto" w:fill="FFFFFF"/>
        </w:rPr>
        <w:t>Portanto o projeto é materialmente constitucional.</w:t>
      </w:r>
    </w:p>
    <w:p w:rsidR="00834716" w:rsidRDefault="00834716" w:rsidP="0005198D">
      <w:pPr>
        <w:ind w:firstLine="1701"/>
        <w:jc w:val="both"/>
        <w:rPr>
          <w:rFonts w:ascii="Century Gothic" w:hAnsi="Century Gothic" w:cs="Arial"/>
          <w:color w:val="000000"/>
          <w:sz w:val="24"/>
          <w:szCs w:val="24"/>
          <w:shd w:val="clear" w:color="auto" w:fill="FFFFFF"/>
        </w:rPr>
      </w:pPr>
    </w:p>
    <w:p w:rsidR="00C95965" w:rsidRDefault="00C95965" w:rsidP="00C95965">
      <w:pPr>
        <w:shd w:val="clear" w:color="auto" w:fill="17365D" w:themeFill="text2" w:themeFillShade="BF"/>
        <w:jc w:val="both"/>
        <w:rPr>
          <w:rFonts w:ascii="Century Gothic" w:hAnsi="Century Gothic"/>
          <w:sz w:val="24"/>
          <w:szCs w:val="24"/>
        </w:rPr>
      </w:pPr>
      <w:r>
        <w:rPr>
          <w:rFonts w:ascii="Century Gothic" w:hAnsi="Century Gothic"/>
          <w:sz w:val="24"/>
          <w:szCs w:val="24"/>
        </w:rPr>
        <w:t>DA INICIATIVA LEGISLATIVA:</w:t>
      </w:r>
    </w:p>
    <w:p w:rsidR="004D6EDE" w:rsidRDefault="004D6EDE" w:rsidP="00C95965">
      <w:pPr>
        <w:ind w:firstLine="1701"/>
        <w:jc w:val="both"/>
        <w:rPr>
          <w:rFonts w:ascii="Century Gothic" w:hAnsi="Century Gothic"/>
          <w:sz w:val="24"/>
          <w:szCs w:val="24"/>
        </w:rPr>
      </w:pPr>
    </w:p>
    <w:p w:rsidR="00A5344F" w:rsidRDefault="00A5344F" w:rsidP="00A5344F">
      <w:pPr>
        <w:spacing w:after="0" w:line="360" w:lineRule="auto"/>
        <w:ind w:right="-1" w:firstLine="1701"/>
        <w:jc w:val="both"/>
        <w:rPr>
          <w:rFonts w:ascii="Century Gothic" w:hAnsi="Century Gothic"/>
          <w:sz w:val="24"/>
          <w:szCs w:val="24"/>
        </w:rPr>
      </w:pPr>
      <w:r w:rsidRPr="00D86297">
        <w:rPr>
          <w:rFonts w:ascii="Century Gothic" w:hAnsi="Century Gothic"/>
          <w:sz w:val="24"/>
          <w:szCs w:val="24"/>
        </w:rPr>
        <w:t>Conforme art. 152, inciso I</w:t>
      </w:r>
      <w:r>
        <w:rPr>
          <w:rFonts w:ascii="Century Gothic" w:hAnsi="Century Gothic"/>
          <w:sz w:val="24"/>
          <w:szCs w:val="24"/>
        </w:rPr>
        <w:t>, e 134, ambos</w:t>
      </w:r>
      <w:r w:rsidRPr="00D86297">
        <w:rPr>
          <w:rFonts w:ascii="Century Gothic" w:hAnsi="Century Gothic"/>
          <w:sz w:val="24"/>
          <w:szCs w:val="24"/>
        </w:rPr>
        <w:t xml:space="preserve"> da Lei Orgânica</w:t>
      </w:r>
      <w:r>
        <w:rPr>
          <w:rFonts w:ascii="Century Gothic" w:hAnsi="Century Gothic"/>
          <w:sz w:val="24"/>
          <w:szCs w:val="24"/>
        </w:rPr>
        <w:t>,</w:t>
      </w:r>
      <w:r w:rsidRPr="00D86297">
        <w:rPr>
          <w:rFonts w:ascii="Century Gothic" w:hAnsi="Century Gothic"/>
          <w:sz w:val="24"/>
          <w:szCs w:val="24"/>
        </w:rPr>
        <w:t xml:space="preserve"> é da Competência do Sr. Prefeito a iniciativa das </w:t>
      </w:r>
      <w:proofErr w:type="gramStart"/>
      <w:r w:rsidRPr="00D86297">
        <w:rPr>
          <w:rFonts w:ascii="Century Gothic" w:hAnsi="Century Gothic"/>
          <w:sz w:val="24"/>
          <w:szCs w:val="24"/>
        </w:rPr>
        <w:t>leis</w:t>
      </w:r>
      <w:r w:rsidR="00434932">
        <w:rPr>
          <w:rFonts w:ascii="Century Gothic" w:hAnsi="Century Gothic"/>
          <w:sz w:val="24"/>
          <w:szCs w:val="24"/>
        </w:rPr>
        <w:t>,  respeitados</w:t>
      </w:r>
      <w:proofErr w:type="gramEnd"/>
      <w:r w:rsidR="00434932">
        <w:rPr>
          <w:rFonts w:ascii="Century Gothic" w:hAnsi="Century Gothic"/>
          <w:sz w:val="24"/>
          <w:szCs w:val="24"/>
        </w:rPr>
        <w:t xml:space="preserve"> os casos de competência privativa</w:t>
      </w:r>
      <w:r w:rsidRPr="00D86297">
        <w:rPr>
          <w:rFonts w:ascii="Century Gothic" w:hAnsi="Century Gothic"/>
          <w:sz w:val="24"/>
          <w:szCs w:val="24"/>
        </w:rPr>
        <w:t>.</w:t>
      </w:r>
    </w:p>
    <w:p w:rsidR="00A5344F" w:rsidRDefault="00A5344F" w:rsidP="00A5344F">
      <w:pPr>
        <w:spacing w:line="360" w:lineRule="auto"/>
        <w:ind w:firstLine="1701"/>
        <w:jc w:val="both"/>
        <w:rPr>
          <w:rFonts w:ascii="Century Gothic" w:hAnsi="Century Gothic"/>
          <w:sz w:val="24"/>
          <w:szCs w:val="24"/>
        </w:rPr>
      </w:pPr>
      <w:r>
        <w:rPr>
          <w:rFonts w:ascii="Century Gothic" w:hAnsi="Century Gothic"/>
          <w:sz w:val="24"/>
          <w:szCs w:val="24"/>
        </w:rPr>
        <w:t xml:space="preserve">Os Conselhos Municipais estão previstos na LOM no art. 164, no Capítulo II que trata do Poder Executivo. São órgãos de participação direta da comunidade na administração pública, com atribuições de deliberação, proposição e fiscalização (controle). </w:t>
      </w:r>
    </w:p>
    <w:p w:rsidR="00A5344F" w:rsidRDefault="00A5344F" w:rsidP="00A5344F">
      <w:pPr>
        <w:spacing w:line="360" w:lineRule="auto"/>
        <w:ind w:firstLine="1701"/>
        <w:jc w:val="both"/>
        <w:rPr>
          <w:rFonts w:ascii="Century Gothic" w:hAnsi="Century Gothic"/>
          <w:sz w:val="24"/>
          <w:szCs w:val="24"/>
        </w:rPr>
      </w:pPr>
      <w:r>
        <w:rPr>
          <w:rFonts w:ascii="Century Gothic" w:hAnsi="Century Gothic"/>
          <w:sz w:val="24"/>
          <w:szCs w:val="24"/>
        </w:rPr>
        <w:t xml:space="preserve">Nesse aspecto refiro que os Conselhos, como órgãos da administração, integram a administração </w:t>
      </w:r>
      <w:proofErr w:type="gramStart"/>
      <w:r>
        <w:rPr>
          <w:rFonts w:ascii="Century Gothic" w:hAnsi="Century Gothic"/>
          <w:sz w:val="24"/>
          <w:szCs w:val="24"/>
        </w:rPr>
        <w:t>pública,  de</w:t>
      </w:r>
      <w:proofErr w:type="gramEnd"/>
      <w:r>
        <w:rPr>
          <w:rFonts w:ascii="Century Gothic" w:hAnsi="Century Gothic"/>
          <w:sz w:val="24"/>
          <w:szCs w:val="24"/>
        </w:rPr>
        <w:t xml:space="preserve"> sorte que a iniciativa de lei, quanto a essa matéria, é privativa do chefe do poder executivo.</w:t>
      </w:r>
    </w:p>
    <w:p w:rsidR="00A5344F" w:rsidRDefault="00A5344F" w:rsidP="00A5344F">
      <w:pPr>
        <w:ind w:firstLine="1701"/>
        <w:jc w:val="both"/>
        <w:rPr>
          <w:rFonts w:ascii="Century Gothic" w:hAnsi="Century Gothic"/>
          <w:sz w:val="24"/>
          <w:szCs w:val="24"/>
        </w:rPr>
      </w:pPr>
      <w:r>
        <w:rPr>
          <w:rFonts w:ascii="Century Gothic" w:hAnsi="Century Gothic"/>
          <w:sz w:val="24"/>
          <w:szCs w:val="24"/>
        </w:rPr>
        <w:t xml:space="preserve">Conosco a </w:t>
      </w:r>
      <w:proofErr w:type="spellStart"/>
      <w:r>
        <w:rPr>
          <w:rFonts w:ascii="Century Gothic" w:hAnsi="Century Gothic"/>
          <w:sz w:val="24"/>
          <w:szCs w:val="24"/>
        </w:rPr>
        <w:t>jurisrpudência</w:t>
      </w:r>
      <w:proofErr w:type="spellEnd"/>
      <w:r>
        <w:rPr>
          <w:rFonts w:ascii="Century Gothic" w:hAnsi="Century Gothic"/>
          <w:sz w:val="24"/>
          <w:szCs w:val="24"/>
        </w:rPr>
        <w:t>:</w:t>
      </w:r>
    </w:p>
    <w:p w:rsidR="00A5344F" w:rsidRPr="00C75016" w:rsidRDefault="00A5344F" w:rsidP="00A5344F">
      <w:pPr>
        <w:ind w:left="1701"/>
        <w:jc w:val="both"/>
        <w:rPr>
          <w:rFonts w:ascii="Century Gothic" w:hAnsi="Century Gothic" w:cs="Times New Roman"/>
          <w:i/>
        </w:rPr>
      </w:pPr>
      <w:r w:rsidRPr="007E3788">
        <w:rPr>
          <w:rFonts w:ascii="Century Gothic" w:eastAsia="Times New Roman" w:hAnsi="Century Gothic" w:cs="Times New Roman"/>
        </w:rPr>
        <w:t>“</w:t>
      </w:r>
      <w:r w:rsidRPr="00C75016">
        <w:rPr>
          <w:rFonts w:ascii="Century Gothic" w:eastAsia="Times New Roman" w:hAnsi="Century Gothic" w:cs="Times New Roman"/>
          <w:i/>
        </w:rPr>
        <w:t xml:space="preserve">AÇÃO DIRETA DE INCONSTITUCIONALIDADE. LEI DO ESTADO DE SÃO PAULO. CRIAÇÃO DE CONSELHO ESTADUAL DE CONTROLE </w:t>
      </w:r>
      <w:r w:rsidRPr="00C75016">
        <w:rPr>
          <w:rFonts w:ascii="Century Gothic" w:eastAsia="Times New Roman" w:hAnsi="Century Gothic" w:cs="Times New Roman"/>
          <w:i/>
        </w:rPr>
        <w:lastRenderedPageBreak/>
        <w:t xml:space="preserve">E FISCALIZAÇÃO DO SANGUE - COFISAN, ÓRGÃO AUXILIAR DA SECRETARIA DE ESTADO DA SAÚDE. LEI DE INICIATIVA PARLAMENTAR. VÍCIO DE INICIATIVA. INCONSTITUCIONALIDADE RECONHECIDA. I - Projeto de lei que visa a criação e estruturação de órgão da administração pública: iniciativa do Chefe do Poder Executivo (art. 61, § 1º, II, e, CR/88). Princípio da simetria. II - Precedentes do STF. III - Ação direta julgada procedente para declarar a inconstitucionalidade da Lei estadual paulista 9.080/95” (ADI nº 1.275/SP, Tribunal Pleno, Relator o Ministro </w:t>
      </w:r>
      <w:r w:rsidRPr="00C75016">
        <w:rPr>
          <w:rFonts w:ascii="Century Gothic" w:eastAsia="Times New Roman" w:hAnsi="Century Gothic" w:cs="Times New Roman"/>
          <w:b/>
          <w:i/>
        </w:rPr>
        <w:t xml:space="preserve">Ricardo </w:t>
      </w:r>
      <w:proofErr w:type="spellStart"/>
      <w:r w:rsidRPr="00C75016">
        <w:rPr>
          <w:rFonts w:ascii="Century Gothic" w:eastAsia="Times New Roman" w:hAnsi="Century Gothic" w:cs="Times New Roman"/>
          <w:b/>
          <w:i/>
        </w:rPr>
        <w:t>Lewandowski</w:t>
      </w:r>
      <w:proofErr w:type="spellEnd"/>
      <w:r w:rsidRPr="00C75016">
        <w:rPr>
          <w:rFonts w:ascii="Century Gothic" w:eastAsia="Times New Roman" w:hAnsi="Century Gothic" w:cs="Times New Roman"/>
          <w:i/>
        </w:rPr>
        <w:t xml:space="preserve">, </w:t>
      </w:r>
      <w:proofErr w:type="spellStart"/>
      <w:r w:rsidRPr="00C75016">
        <w:rPr>
          <w:rFonts w:ascii="Century Gothic" w:eastAsia="Times New Roman" w:hAnsi="Century Gothic" w:cs="Times New Roman"/>
          <w:i/>
        </w:rPr>
        <w:t>DJe</w:t>
      </w:r>
      <w:proofErr w:type="spellEnd"/>
      <w:r w:rsidRPr="00C75016">
        <w:rPr>
          <w:rFonts w:ascii="Century Gothic" w:eastAsia="Times New Roman" w:hAnsi="Century Gothic" w:cs="Times New Roman"/>
          <w:i/>
        </w:rPr>
        <w:t xml:space="preserve"> de 08/06/07).”</w:t>
      </w:r>
    </w:p>
    <w:p w:rsidR="00A5344F" w:rsidRDefault="00A5344F" w:rsidP="00A5344F">
      <w:pPr>
        <w:ind w:firstLine="1701"/>
        <w:jc w:val="both"/>
        <w:rPr>
          <w:rFonts w:ascii="Century Gothic" w:hAnsi="Century Gothic"/>
          <w:sz w:val="24"/>
          <w:szCs w:val="24"/>
        </w:rPr>
      </w:pPr>
    </w:p>
    <w:p w:rsidR="00A5344F" w:rsidRPr="007E3788" w:rsidRDefault="00A5344F" w:rsidP="00A5344F">
      <w:pPr>
        <w:ind w:left="1701"/>
        <w:jc w:val="both"/>
        <w:rPr>
          <w:rFonts w:ascii="Century Gothic" w:hAnsi="Century Gothic"/>
          <w:i/>
          <w:sz w:val="24"/>
          <w:szCs w:val="24"/>
        </w:rPr>
      </w:pPr>
      <w:r>
        <w:rPr>
          <w:rFonts w:ascii="Century Gothic" w:hAnsi="Century Gothic"/>
          <w:i/>
        </w:rPr>
        <w:t>“</w:t>
      </w:r>
      <w:r w:rsidRPr="007E3788">
        <w:rPr>
          <w:rFonts w:ascii="Century Gothic" w:hAnsi="Century Gothic"/>
          <w:i/>
        </w:rPr>
        <w:t>A</w:t>
      </w:r>
      <w:r>
        <w:rPr>
          <w:rFonts w:ascii="Century Gothic" w:hAnsi="Century Gothic"/>
          <w:i/>
        </w:rPr>
        <w:t>ÇÃ</w:t>
      </w:r>
      <w:r w:rsidRPr="007E3788">
        <w:rPr>
          <w:rFonts w:ascii="Century Gothic" w:hAnsi="Century Gothic"/>
          <w:i/>
        </w:rPr>
        <w:t>O DIRETA DE INCONSTITUCIONALIDADE - LEI MUNICIPAL QUE CRIA O CONSELHO MUNICIPAL DO IDOSO - ORIGEM NA CAMARA DE VEREADORES - OFENSA AO PRINCIPIO DA INDEPENDENCIA E HARMONIA DOS PODERES - INCONSTITUCIONALIDADE FORMAL POR VICIO DE INICIATIVA. ACAO JULGADA PROCEDENTE. (FLS.6) (Ação Direta de Inconstitucionalidade Nº 70003273380, Tribunal Pleno, Tribunal de Justiça do RS, Relator: João Carlos Branco Cardoso, Julgado em 02/09/2002).</w:t>
      </w:r>
      <w:r>
        <w:rPr>
          <w:rFonts w:ascii="Century Gothic" w:hAnsi="Century Gothic"/>
          <w:i/>
        </w:rPr>
        <w:t>”</w:t>
      </w:r>
    </w:p>
    <w:p w:rsidR="00866E34" w:rsidRDefault="00866E34" w:rsidP="0005198D">
      <w:pPr>
        <w:ind w:firstLine="1701"/>
        <w:jc w:val="both"/>
        <w:rPr>
          <w:rFonts w:ascii="Century Gothic" w:hAnsi="Century Gothic" w:cs="Arial"/>
          <w:color w:val="000000"/>
          <w:sz w:val="24"/>
          <w:szCs w:val="24"/>
          <w:shd w:val="clear" w:color="auto" w:fill="FFFFFF"/>
        </w:rPr>
      </w:pPr>
    </w:p>
    <w:p w:rsidR="00EA05C9" w:rsidRPr="00434932" w:rsidRDefault="006F4DD8" w:rsidP="0005198D">
      <w:pPr>
        <w:ind w:firstLine="1701"/>
        <w:jc w:val="both"/>
        <w:rPr>
          <w:rFonts w:ascii="Century Gothic" w:hAnsi="Century Gothic" w:cs="Arial"/>
          <w:color w:val="000000"/>
          <w:sz w:val="24"/>
          <w:szCs w:val="24"/>
          <w:shd w:val="clear" w:color="auto" w:fill="FFFFFF"/>
        </w:rPr>
      </w:pPr>
      <w:proofErr w:type="gramStart"/>
      <w:r>
        <w:rPr>
          <w:rFonts w:ascii="Century Gothic" w:hAnsi="Century Gothic" w:cs="Arial"/>
          <w:color w:val="000000"/>
          <w:sz w:val="24"/>
          <w:szCs w:val="24"/>
          <w:shd w:val="clear" w:color="auto" w:fill="FFFFFF"/>
        </w:rPr>
        <w:t xml:space="preserve">Portanto,  </w:t>
      </w:r>
      <w:r w:rsidR="009B241B">
        <w:rPr>
          <w:rFonts w:ascii="Century Gothic" w:hAnsi="Century Gothic" w:cs="Arial"/>
          <w:color w:val="000000"/>
          <w:sz w:val="24"/>
          <w:szCs w:val="24"/>
          <w:shd w:val="clear" w:color="auto" w:fill="FFFFFF"/>
        </w:rPr>
        <w:t>sob</w:t>
      </w:r>
      <w:proofErr w:type="gramEnd"/>
      <w:r w:rsidR="009B241B">
        <w:rPr>
          <w:rFonts w:ascii="Century Gothic" w:hAnsi="Century Gothic" w:cs="Arial"/>
          <w:color w:val="000000"/>
          <w:sz w:val="24"/>
          <w:szCs w:val="24"/>
          <w:shd w:val="clear" w:color="auto" w:fill="FFFFFF"/>
        </w:rPr>
        <w:t xml:space="preserve"> </w:t>
      </w:r>
      <w:r w:rsidR="00866E34">
        <w:rPr>
          <w:rFonts w:ascii="Century Gothic" w:hAnsi="Century Gothic" w:cs="Arial"/>
          <w:color w:val="000000"/>
          <w:sz w:val="24"/>
          <w:szCs w:val="24"/>
          <w:shd w:val="clear" w:color="auto" w:fill="FFFFFF"/>
        </w:rPr>
        <w:t>esse</w:t>
      </w:r>
      <w:r w:rsidR="009B241B">
        <w:rPr>
          <w:rFonts w:ascii="Century Gothic" w:hAnsi="Century Gothic" w:cs="Arial"/>
          <w:color w:val="000000"/>
          <w:sz w:val="24"/>
          <w:szCs w:val="24"/>
          <w:shd w:val="clear" w:color="auto" w:fill="FFFFFF"/>
        </w:rPr>
        <w:t xml:space="preserve"> prisma </w:t>
      </w:r>
      <w:r>
        <w:rPr>
          <w:rFonts w:ascii="Century Gothic" w:hAnsi="Century Gothic" w:cs="Arial"/>
          <w:color w:val="000000"/>
          <w:sz w:val="24"/>
          <w:szCs w:val="24"/>
          <w:shd w:val="clear" w:color="auto" w:fill="FFFFFF"/>
        </w:rPr>
        <w:t xml:space="preserve">o projeto é formalmente </w:t>
      </w:r>
      <w:r w:rsidRPr="00434932">
        <w:rPr>
          <w:rFonts w:ascii="Century Gothic" w:hAnsi="Century Gothic" w:cs="Arial"/>
          <w:color w:val="000000"/>
          <w:sz w:val="24"/>
          <w:szCs w:val="24"/>
          <w:shd w:val="clear" w:color="auto" w:fill="FFFFFF"/>
        </w:rPr>
        <w:t>constitucional.</w:t>
      </w:r>
    </w:p>
    <w:p w:rsidR="0055456B" w:rsidRDefault="0055456B" w:rsidP="0005198D">
      <w:pPr>
        <w:ind w:firstLine="1701"/>
        <w:jc w:val="both"/>
        <w:rPr>
          <w:rFonts w:ascii="Century Gothic" w:hAnsi="Century Gothic" w:cs="Arial"/>
          <w:color w:val="000000"/>
          <w:sz w:val="24"/>
          <w:szCs w:val="24"/>
          <w:shd w:val="clear" w:color="auto" w:fill="FFFFFF"/>
        </w:rPr>
      </w:pPr>
    </w:p>
    <w:p w:rsidR="0055456B" w:rsidRDefault="0055456B" w:rsidP="0005198D">
      <w:pPr>
        <w:ind w:firstLine="1701"/>
        <w:jc w:val="both"/>
        <w:rPr>
          <w:rFonts w:ascii="Century Gothic" w:hAnsi="Century Gothic" w:cs="Arial"/>
          <w:color w:val="000000"/>
          <w:sz w:val="24"/>
          <w:szCs w:val="24"/>
          <w:shd w:val="clear" w:color="auto" w:fill="FFFFFF"/>
        </w:rPr>
      </w:pPr>
    </w:p>
    <w:p w:rsidR="006170ED" w:rsidRPr="00BE69C6" w:rsidRDefault="00834716" w:rsidP="00834716">
      <w:pPr>
        <w:shd w:val="clear" w:color="auto" w:fill="17365D" w:themeFill="text2" w:themeFillShade="BF"/>
        <w:spacing w:after="125" w:line="326" w:lineRule="atLeast"/>
        <w:jc w:val="both"/>
        <w:rPr>
          <w:rFonts w:ascii="Century Gothic" w:hAnsi="Century Gothic" w:cs="Arial"/>
        </w:rPr>
      </w:pPr>
      <w:r>
        <w:rPr>
          <w:rFonts w:ascii="Century Gothic" w:hAnsi="Century Gothic" w:cs="Arial"/>
        </w:rPr>
        <w:t>DO PROCESSO LEGISLATIVO:</w:t>
      </w:r>
    </w:p>
    <w:p w:rsidR="00834716" w:rsidRDefault="00834716" w:rsidP="002A2572">
      <w:pPr>
        <w:spacing w:after="125" w:line="326" w:lineRule="atLeast"/>
        <w:ind w:firstLine="1701"/>
        <w:jc w:val="both"/>
        <w:rPr>
          <w:rFonts w:ascii="Century Gothic" w:hAnsi="Century Gothic" w:cs="Arial"/>
        </w:rPr>
      </w:pPr>
    </w:p>
    <w:p w:rsidR="00805DEC" w:rsidRDefault="00805DEC" w:rsidP="002B252D">
      <w:pPr>
        <w:tabs>
          <w:tab w:val="left" w:pos="1832"/>
        </w:tabs>
        <w:ind w:firstLine="1701"/>
        <w:jc w:val="both"/>
        <w:rPr>
          <w:rFonts w:ascii="Century Gothic" w:hAnsi="Century Gothic"/>
          <w:sz w:val="24"/>
          <w:szCs w:val="24"/>
        </w:rPr>
      </w:pPr>
      <w:r>
        <w:rPr>
          <w:rFonts w:ascii="Century Gothic" w:hAnsi="Century Gothic"/>
          <w:sz w:val="24"/>
          <w:szCs w:val="24"/>
        </w:rPr>
        <w:t>É bem verdade que o projeto não especifica, contudo a natureza é de lei complementar.</w:t>
      </w:r>
    </w:p>
    <w:p w:rsidR="00866E34" w:rsidRDefault="00866E34" w:rsidP="00866E34">
      <w:pPr>
        <w:spacing w:line="360" w:lineRule="auto"/>
        <w:ind w:firstLine="1701"/>
        <w:jc w:val="both"/>
        <w:rPr>
          <w:rFonts w:ascii="Century Gothic" w:hAnsi="Century Gothic"/>
          <w:sz w:val="24"/>
          <w:szCs w:val="24"/>
        </w:rPr>
      </w:pPr>
      <w:r>
        <w:rPr>
          <w:rFonts w:ascii="Century Gothic" w:hAnsi="Century Gothic"/>
          <w:sz w:val="24"/>
          <w:szCs w:val="24"/>
        </w:rPr>
        <w:t>O legislador local entendeu que a “</w:t>
      </w:r>
      <w:r w:rsidRPr="0043155B">
        <w:rPr>
          <w:rFonts w:ascii="Century Gothic" w:hAnsi="Century Gothic"/>
          <w:sz w:val="24"/>
          <w:szCs w:val="24"/>
        </w:rPr>
        <w:t>a constituição de cada Conselho, suas atribuições, organização, composição, funcionamento, forma de nomeação de titular e suplente e prazo de duração de mandato</w:t>
      </w:r>
      <w:r>
        <w:rPr>
          <w:rFonts w:ascii="Century Gothic" w:hAnsi="Century Gothic"/>
          <w:sz w:val="24"/>
          <w:szCs w:val="24"/>
        </w:rPr>
        <w:t xml:space="preserve">” deveria se sujeitar a processo legislativo mais </w:t>
      </w:r>
      <w:proofErr w:type="gramStart"/>
      <w:r>
        <w:rPr>
          <w:rFonts w:ascii="Century Gothic" w:hAnsi="Century Gothic"/>
          <w:sz w:val="24"/>
          <w:szCs w:val="24"/>
        </w:rPr>
        <w:t>rígido,  determinando</w:t>
      </w:r>
      <w:proofErr w:type="gramEnd"/>
      <w:r>
        <w:rPr>
          <w:rFonts w:ascii="Century Gothic" w:hAnsi="Century Gothic"/>
          <w:sz w:val="24"/>
          <w:szCs w:val="24"/>
        </w:rPr>
        <w:t xml:space="preserve"> no art. 165 da LOM que a criação de conselhos deva se dar através de lei complementar.  </w:t>
      </w:r>
    </w:p>
    <w:p w:rsidR="00866E34" w:rsidRDefault="00866E34" w:rsidP="00866E34">
      <w:pPr>
        <w:spacing w:line="360" w:lineRule="auto"/>
        <w:ind w:firstLine="1701"/>
        <w:jc w:val="both"/>
        <w:rPr>
          <w:rFonts w:ascii="Century Gothic" w:hAnsi="Century Gothic"/>
          <w:sz w:val="24"/>
          <w:szCs w:val="24"/>
        </w:rPr>
      </w:pPr>
      <w:r>
        <w:rPr>
          <w:rFonts w:ascii="Century Gothic" w:hAnsi="Century Gothic"/>
          <w:sz w:val="24"/>
          <w:szCs w:val="24"/>
        </w:rPr>
        <w:lastRenderedPageBreak/>
        <w:t>Assim, o legislador municipal, ao albergar determinadas matérias dentro da Lei Orgânica, atribuiu determinada importância incompatível com o processo legislativo ordinário.</w:t>
      </w:r>
    </w:p>
    <w:p w:rsidR="00866E34" w:rsidRDefault="00866E34" w:rsidP="00866E34">
      <w:pPr>
        <w:spacing w:line="360" w:lineRule="auto"/>
        <w:ind w:firstLine="1701"/>
        <w:jc w:val="both"/>
        <w:rPr>
          <w:rFonts w:ascii="Century Gothic" w:hAnsi="Century Gothic"/>
          <w:sz w:val="24"/>
          <w:szCs w:val="24"/>
        </w:rPr>
      </w:pPr>
      <w:r>
        <w:rPr>
          <w:rFonts w:ascii="Century Gothic" w:hAnsi="Century Gothic"/>
          <w:sz w:val="24"/>
          <w:szCs w:val="24"/>
        </w:rPr>
        <w:t xml:space="preserve">Para esses assuntos, que envolvem a participação da comunidade na </w:t>
      </w:r>
      <w:proofErr w:type="gramStart"/>
      <w:r>
        <w:rPr>
          <w:rFonts w:ascii="Century Gothic" w:hAnsi="Century Gothic"/>
          <w:sz w:val="24"/>
          <w:szCs w:val="24"/>
        </w:rPr>
        <w:t>gestão,  com</w:t>
      </w:r>
      <w:proofErr w:type="gramEnd"/>
      <w:r>
        <w:rPr>
          <w:rFonts w:ascii="Century Gothic" w:hAnsi="Century Gothic"/>
          <w:sz w:val="24"/>
          <w:szCs w:val="24"/>
        </w:rPr>
        <w:t xml:space="preserve"> capacidade de fiscalização, deliberação e proposição, o legislador estabeleceu um grau de dificuldade maior para a alteração,  diferentemente da lei ordinária que exige maioria simples, enquanto que a lei complementar exige maioria absoluta, conforme art. 133 da LOM,  e prévia análise por comissão especial da Câmara de Vereadores conforme §1º do art. 141 da LOM.</w:t>
      </w:r>
    </w:p>
    <w:p w:rsidR="00866E34" w:rsidRDefault="00866E34" w:rsidP="00866E34">
      <w:pPr>
        <w:spacing w:line="360" w:lineRule="auto"/>
        <w:ind w:firstLine="1701"/>
        <w:jc w:val="both"/>
        <w:rPr>
          <w:rFonts w:ascii="Century Gothic" w:hAnsi="Century Gothic"/>
          <w:sz w:val="24"/>
          <w:szCs w:val="24"/>
        </w:rPr>
      </w:pPr>
      <w:r>
        <w:rPr>
          <w:rFonts w:ascii="Century Gothic" w:hAnsi="Century Gothic"/>
          <w:sz w:val="24"/>
          <w:szCs w:val="24"/>
        </w:rPr>
        <w:t>É o caso dos Conselhos Municipais.  Vejamos:</w:t>
      </w:r>
    </w:p>
    <w:p w:rsidR="00866E34" w:rsidRDefault="00866E34" w:rsidP="00866E34">
      <w:pPr>
        <w:ind w:firstLine="1701"/>
        <w:jc w:val="both"/>
        <w:rPr>
          <w:rFonts w:ascii="Century Gothic" w:hAnsi="Century Gothic"/>
          <w:sz w:val="24"/>
          <w:szCs w:val="24"/>
        </w:rPr>
      </w:pPr>
    </w:p>
    <w:p w:rsidR="00866E34" w:rsidRPr="004A7B84" w:rsidRDefault="00866E34" w:rsidP="00866E34">
      <w:pPr>
        <w:autoSpaceDE w:val="0"/>
        <w:autoSpaceDN w:val="0"/>
        <w:adjustRightInd w:val="0"/>
        <w:spacing w:after="0" w:line="240" w:lineRule="auto"/>
        <w:ind w:left="1701"/>
        <w:rPr>
          <w:rFonts w:ascii="Century Gothic" w:eastAsia="Times New Roman" w:hAnsi="Century Gothic" w:cs="Times New Roman"/>
          <w:sz w:val="24"/>
          <w:szCs w:val="24"/>
        </w:rPr>
      </w:pPr>
      <w:r w:rsidRPr="004A7B84">
        <w:rPr>
          <w:rFonts w:ascii="Century Gothic" w:eastAsia="Times New Roman" w:hAnsi="Century Gothic" w:cs="Times New Roman"/>
          <w:sz w:val="24"/>
          <w:szCs w:val="24"/>
        </w:rPr>
        <w:t>CONSELHOS MUNICIPAIS</w:t>
      </w:r>
    </w:p>
    <w:p w:rsidR="00866E34" w:rsidRPr="004A7B84" w:rsidRDefault="00866E34" w:rsidP="00866E34">
      <w:pPr>
        <w:autoSpaceDE w:val="0"/>
        <w:autoSpaceDN w:val="0"/>
        <w:adjustRightInd w:val="0"/>
        <w:spacing w:after="0" w:line="240" w:lineRule="auto"/>
        <w:ind w:left="1701"/>
        <w:jc w:val="both"/>
        <w:rPr>
          <w:rFonts w:ascii="Century Gothic" w:eastAsia="Times New Roman" w:hAnsi="Century Gothic" w:cs="Times New Roman"/>
          <w:sz w:val="24"/>
          <w:szCs w:val="24"/>
        </w:rPr>
      </w:pPr>
      <w:r w:rsidRPr="004A7B84">
        <w:rPr>
          <w:rFonts w:ascii="Century Gothic" w:eastAsia="Times New Roman" w:hAnsi="Century Gothic" w:cs="Times New Roman"/>
          <w:sz w:val="24"/>
          <w:szCs w:val="24"/>
        </w:rPr>
        <w:br/>
      </w:r>
      <w:r w:rsidRPr="004A7B84">
        <w:rPr>
          <w:rFonts w:ascii="Century Gothic" w:eastAsia="Times New Roman" w:hAnsi="Century Gothic" w:cs="Times New Roman"/>
          <w:sz w:val="24"/>
          <w:szCs w:val="24"/>
        </w:rPr>
        <w:br/>
        <w:t>Art. 164.</w:t>
      </w:r>
      <w:r w:rsidR="00805DEC">
        <w:rPr>
          <w:rFonts w:ascii="Century Gothic" w:eastAsia="Times New Roman" w:hAnsi="Century Gothic" w:cs="Times New Roman"/>
          <w:sz w:val="24"/>
          <w:szCs w:val="24"/>
        </w:rPr>
        <w:t xml:space="preserve"> </w:t>
      </w:r>
      <w:r w:rsidRPr="004A7B84">
        <w:rPr>
          <w:rFonts w:ascii="Century Gothic" w:eastAsia="Times New Roman" w:hAnsi="Century Gothic" w:cs="Times New Roman"/>
          <w:sz w:val="24"/>
          <w:szCs w:val="24"/>
        </w:rPr>
        <w:t xml:space="preserve">Os Conselhos Municipais são órgãos de participação direta da comunidade na administração pública, tendo por finalidade propor, fiscalizar e deliberar matérias referentes a cada setor da administração, de acordo com as </w:t>
      </w:r>
      <w:r w:rsidRPr="00805DEC">
        <w:rPr>
          <w:rFonts w:ascii="Century Gothic" w:eastAsia="Times New Roman" w:hAnsi="Century Gothic" w:cs="Times New Roman"/>
          <w:sz w:val="24"/>
          <w:szCs w:val="24"/>
          <w:u w:val="single"/>
        </w:rPr>
        <w:t>competências estabelecidas por lei complementar</w:t>
      </w:r>
      <w:r w:rsidRPr="004A7B84">
        <w:rPr>
          <w:rFonts w:ascii="Century Gothic" w:eastAsia="Times New Roman" w:hAnsi="Century Gothic" w:cs="Times New Roman"/>
          <w:sz w:val="24"/>
          <w:szCs w:val="24"/>
        </w:rPr>
        <w:t xml:space="preserve">. </w:t>
      </w:r>
    </w:p>
    <w:p w:rsidR="00866E34" w:rsidRDefault="00866E34" w:rsidP="00866E34">
      <w:pPr>
        <w:autoSpaceDE w:val="0"/>
        <w:autoSpaceDN w:val="0"/>
        <w:adjustRightInd w:val="0"/>
        <w:spacing w:after="0" w:line="240" w:lineRule="auto"/>
        <w:ind w:left="1701"/>
        <w:jc w:val="both"/>
        <w:rPr>
          <w:rFonts w:ascii="Century Gothic" w:eastAsia="Times New Roman" w:hAnsi="Century Gothic" w:cs="Times New Roman"/>
          <w:sz w:val="24"/>
          <w:szCs w:val="24"/>
        </w:rPr>
      </w:pPr>
    </w:p>
    <w:p w:rsidR="00866E34" w:rsidRPr="004A7B84" w:rsidRDefault="00866E34" w:rsidP="00866E34">
      <w:pPr>
        <w:autoSpaceDE w:val="0"/>
        <w:autoSpaceDN w:val="0"/>
        <w:adjustRightInd w:val="0"/>
        <w:spacing w:after="0" w:line="240" w:lineRule="auto"/>
        <w:ind w:left="1701"/>
        <w:jc w:val="both"/>
        <w:rPr>
          <w:rFonts w:ascii="Century Gothic" w:eastAsia="Times New Roman" w:hAnsi="Century Gothic" w:cs="Times New Roman"/>
          <w:sz w:val="24"/>
          <w:szCs w:val="24"/>
        </w:rPr>
      </w:pPr>
      <w:r w:rsidRPr="004A7B84">
        <w:rPr>
          <w:rFonts w:ascii="Century Gothic" w:eastAsia="Times New Roman" w:hAnsi="Century Gothic" w:cs="Times New Roman"/>
          <w:sz w:val="24"/>
          <w:szCs w:val="24"/>
        </w:rPr>
        <w:t>Art. 165.</w:t>
      </w:r>
      <w:r>
        <w:rPr>
          <w:rFonts w:ascii="Century Gothic" w:eastAsia="Times New Roman" w:hAnsi="Century Gothic" w:cs="Times New Roman"/>
          <w:sz w:val="24"/>
          <w:szCs w:val="24"/>
        </w:rPr>
        <w:t xml:space="preserve"> </w:t>
      </w:r>
      <w:r w:rsidRPr="004A7B84">
        <w:rPr>
          <w:rFonts w:ascii="Century Gothic" w:eastAsia="Times New Roman" w:hAnsi="Century Gothic" w:cs="Times New Roman"/>
          <w:sz w:val="24"/>
          <w:szCs w:val="24"/>
          <w:u w:val="single"/>
        </w:rPr>
        <w:t>Leis complementares</w:t>
      </w:r>
      <w:r w:rsidRPr="004A7B84">
        <w:rPr>
          <w:rFonts w:ascii="Century Gothic" w:eastAsia="Times New Roman" w:hAnsi="Century Gothic" w:cs="Times New Roman"/>
          <w:sz w:val="24"/>
          <w:szCs w:val="24"/>
        </w:rPr>
        <w:t xml:space="preserve"> criarão e especificarão a constituição de cada Conselho, suas atribuições, organização, composição, funcionamento, forma de nomeação de titular e suplente e prazo de duração de mandato. </w:t>
      </w:r>
    </w:p>
    <w:p w:rsidR="00866E34" w:rsidRPr="004A7B84" w:rsidRDefault="00866E34" w:rsidP="00866E34">
      <w:pPr>
        <w:spacing w:after="0" w:line="240" w:lineRule="auto"/>
        <w:ind w:left="1701"/>
        <w:jc w:val="both"/>
        <w:rPr>
          <w:rFonts w:ascii="Century Gothic" w:eastAsia="Times New Roman" w:hAnsi="Century Gothic" w:cs="Times New Roman"/>
          <w:sz w:val="24"/>
          <w:szCs w:val="24"/>
        </w:rPr>
      </w:pPr>
    </w:p>
    <w:p w:rsidR="00866E34" w:rsidRPr="004A7B84" w:rsidRDefault="00866E34" w:rsidP="00866E34">
      <w:pPr>
        <w:autoSpaceDE w:val="0"/>
        <w:autoSpaceDN w:val="0"/>
        <w:adjustRightInd w:val="0"/>
        <w:spacing w:after="0" w:line="240" w:lineRule="auto"/>
        <w:ind w:left="1701"/>
        <w:jc w:val="both"/>
        <w:rPr>
          <w:rFonts w:ascii="Century Gothic" w:eastAsia="Times New Roman" w:hAnsi="Century Gothic" w:cs="Times New Roman"/>
          <w:sz w:val="24"/>
          <w:szCs w:val="24"/>
        </w:rPr>
      </w:pPr>
      <w:r w:rsidRPr="004A7B84">
        <w:rPr>
          <w:rFonts w:ascii="Century Gothic" w:eastAsia="Times New Roman" w:hAnsi="Century Gothic" w:cs="Times New Roman"/>
          <w:sz w:val="24"/>
          <w:szCs w:val="24"/>
        </w:rPr>
        <w:t xml:space="preserve">Art. 166. Os Conselhos Municipais são compostos de forma plural e paritária, observando a representatividade da administração, das entidades públicas, classistas e da sociedade civil organizada. </w:t>
      </w:r>
    </w:p>
    <w:p w:rsidR="00866E34" w:rsidRDefault="00866E34" w:rsidP="00866E34">
      <w:pPr>
        <w:spacing w:after="0" w:line="240" w:lineRule="auto"/>
        <w:ind w:left="1701"/>
        <w:contextualSpacing/>
        <w:jc w:val="both"/>
        <w:rPr>
          <w:rFonts w:ascii="Century Gothic" w:eastAsia="Calibri" w:hAnsi="Century Gothic" w:cs="Times New Roman"/>
          <w:i/>
          <w:sz w:val="20"/>
          <w:szCs w:val="20"/>
        </w:rPr>
      </w:pPr>
    </w:p>
    <w:p w:rsidR="00866E34" w:rsidRDefault="00866E34" w:rsidP="00866E34">
      <w:pPr>
        <w:ind w:firstLine="1701"/>
        <w:jc w:val="both"/>
        <w:rPr>
          <w:rFonts w:ascii="Century Gothic" w:hAnsi="Century Gothic"/>
          <w:sz w:val="24"/>
          <w:szCs w:val="24"/>
        </w:rPr>
      </w:pPr>
      <w:r>
        <w:rPr>
          <w:rFonts w:ascii="Century Gothic" w:hAnsi="Century Gothic"/>
          <w:sz w:val="24"/>
          <w:szCs w:val="24"/>
        </w:rPr>
        <w:t>(Grifei).</w:t>
      </w:r>
    </w:p>
    <w:p w:rsidR="00805DEC" w:rsidRDefault="00805DEC" w:rsidP="00866E34">
      <w:pPr>
        <w:tabs>
          <w:tab w:val="left" w:pos="1832"/>
        </w:tabs>
        <w:spacing w:line="360" w:lineRule="auto"/>
        <w:ind w:firstLine="1701"/>
        <w:jc w:val="both"/>
        <w:rPr>
          <w:rFonts w:ascii="Century Gothic" w:hAnsi="Century Gothic"/>
          <w:sz w:val="24"/>
          <w:szCs w:val="24"/>
        </w:rPr>
      </w:pPr>
    </w:p>
    <w:p w:rsidR="00866E34" w:rsidRDefault="00866E34" w:rsidP="00866E34">
      <w:pPr>
        <w:tabs>
          <w:tab w:val="left" w:pos="1832"/>
        </w:tabs>
        <w:spacing w:line="360" w:lineRule="auto"/>
        <w:ind w:firstLine="1701"/>
        <w:jc w:val="both"/>
        <w:rPr>
          <w:rFonts w:ascii="Century Gothic" w:hAnsi="Century Gothic"/>
          <w:sz w:val="24"/>
          <w:szCs w:val="24"/>
        </w:rPr>
      </w:pPr>
      <w:r>
        <w:rPr>
          <w:rFonts w:ascii="Century Gothic" w:hAnsi="Century Gothic"/>
          <w:sz w:val="24"/>
          <w:szCs w:val="24"/>
        </w:rPr>
        <w:t xml:space="preserve">Para encurtar caminho, entendemos, à luz de Gilmar Mendes e Michel Temer, que não há hierarquia entre lei ordinária e lei </w:t>
      </w:r>
      <w:r>
        <w:rPr>
          <w:rFonts w:ascii="Century Gothic" w:hAnsi="Century Gothic"/>
          <w:sz w:val="24"/>
          <w:szCs w:val="24"/>
        </w:rPr>
        <w:lastRenderedPageBreak/>
        <w:t xml:space="preserve">complementar, contudo a diferença que se estabelece é no sentido de que a criação e </w:t>
      </w:r>
      <w:r w:rsidRPr="008E218C">
        <w:rPr>
          <w:rFonts w:ascii="Century Gothic" w:hAnsi="Century Gothic"/>
          <w:b/>
          <w:sz w:val="24"/>
          <w:szCs w:val="24"/>
        </w:rPr>
        <w:t>alteração da lei complementar exija um processo legislativo mais trabalhoso</w:t>
      </w:r>
      <w:r>
        <w:rPr>
          <w:rFonts w:ascii="Century Gothic" w:hAnsi="Century Gothic"/>
          <w:sz w:val="24"/>
          <w:szCs w:val="24"/>
        </w:rPr>
        <w:t xml:space="preserve"> e com necessidade de maior placar para aprovação (art. 146, inc. I do RI).</w:t>
      </w:r>
    </w:p>
    <w:p w:rsidR="00F42D11" w:rsidRDefault="00F42D11" w:rsidP="00866E34">
      <w:pPr>
        <w:tabs>
          <w:tab w:val="left" w:pos="1832"/>
        </w:tabs>
        <w:spacing w:line="360" w:lineRule="auto"/>
        <w:ind w:firstLine="1701"/>
        <w:jc w:val="both"/>
        <w:rPr>
          <w:rFonts w:ascii="Century Gothic" w:hAnsi="Century Gothic"/>
          <w:sz w:val="24"/>
          <w:szCs w:val="24"/>
        </w:rPr>
      </w:pPr>
    </w:p>
    <w:p w:rsidR="00866E34" w:rsidRDefault="00866E34" w:rsidP="00866E34">
      <w:pPr>
        <w:tabs>
          <w:tab w:val="left" w:pos="1832"/>
        </w:tabs>
        <w:spacing w:line="360" w:lineRule="auto"/>
        <w:ind w:firstLine="1701"/>
        <w:jc w:val="both"/>
        <w:rPr>
          <w:rFonts w:ascii="Century Gothic" w:hAnsi="Century Gothic"/>
          <w:sz w:val="24"/>
          <w:szCs w:val="24"/>
        </w:rPr>
      </w:pPr>
      <w:r w:rsidRPr="00326F51">
        <w:rPr>
          <w:rFonts w:ascii="Century Gothic" w:hAnsi="Century Gothic"/>
          <w:sz w:val="24"/>
          <w:szCs w:val="24"/>
          <w:u w:val="single"/>
        </w:rPr>
        <w:t xml:space="preserve">O §1º do art. 141 da LOM </w:t>
      </w:r>
      <w:r w:rsidRPr="008E218C">
        <w:rPr>
          <w:rFonts w:ascii="Century Gothic" w:hAnsi="Century Gothic"/>
          <w:b/>
          <w:sz w:val="24"/>
          <w:szCs w:val="24"/>
          <w:u w:val="single"/>
        </w:rPr>
        <w:t>requer formação de comissão especial</w:t>
      </w:r>
      <w:r w:rsidRPr="00326F51">
        <w:rPr>
          <w:rFonts w:ascii="Century Gothic" w:hAnsi="Century Gothic"/>
          <w:sz w:val="24"/>
          <w:szCs w:val="24"/>
          <w:u w:val="single"/>
        </w:rPr>
        <w:t xml:space="preserve"> para análise de projetos de lei complementar</w:t>
      </w:r>
      <w:r>
        <w:rPr>
          <w:rFonts w:ascii="Century Gothic" w:hAnsi="Century Gothic"/>
          <w:sz w:val="24"/>
          <w:szCs w:val="24"/>
        </w:rPr>
        <w:t xml:space="preserve">.  E o §2º do mesmo artigo </w:t>
      </w:r>
      <w:proofErr w:type="gramStart"/>
      <w:r>
        <w:rPr>
          <w:rFonts w:ascii="Century Gothic" w:hAnsi="Century Gothic"/>
          <w:sz w:val="24"/>
          <w:szCs w:val="24"/>
        </w:rPr>
        <w:t>refere  a</w:t>
      </w:r>
      <w:proofErr w:type="gramEnd"/>
      <w:r>
        <w:rPr>
          <w:rFonts w:ascii="Century Gothic" w:hAnsi="Century Gothic"/>
          <w:sz w:val="24"/>
          <w:szCs w:val="24"/>
        </w:rPr>
        <w:t xml:space="preserve"> necessidade do processo legislativo receber a maior divulgação possível.  Pelo contido no §3º, fica viabilizado a participação de qualquer cidadão ou entidade para apresentação de sugestões em face do projeto em trâmite.</w:t>
      </w:r>
    </w:p>
    <w:p w:rsidR="00F42D11" w:rsidRDefault="00F42D11" w:rsidP="00866E34">
      <w:pPr>
        <w:tabs>
          <w:tab w:val="left" w:pos="1832"/>
        </w:tabs>
        <w:spacing w:line="360" w:lineRule="auto"/>
        <w:ind w:firstLine="1701"/>
        <w:jc w:val="both"/>
        <w:rPr>
          <w:rFonts w:ascii="Century Gothic" w:hAnsi="Century Gothic"/>
          <w:sz w:val="24"/>
          <w:szCs w:val="24"/>
        </w:rPr>
      </w:pPr>
    </w:p>
    <w:p w:rsidR="00866E34" w:rsidRDefault="00866E34" w:rsidP="00866E34">
      <w:pPr>
        <w:tabs>
          <w:tab w:val="left" w:pos="1832"/>
        </w:tabs>
        <w:spacing w:line="360" w:lineRule="auto"/>
        <w:ind w:firstLine="1701"/>
        <w:jc w:val="both"/>
        <w:rPr>
          <w:rFonts w:ascii="Century Gothic" w:hAnsi="Century Gothic"/>
          <w:sz w:val="24"/>
          <w:szCs w:val="24"/>
        </w:rPr>
      </w:pPr>
      <w:r>
        <w:rPr>
          <w:rFonts w:ascii="Century Gothic" w:hAnsi="Century Gothic"/>
          <w:sz w:val="24"/>
          <w:szCs w:val="24"/>
        </w:rPr>
        <w:t xml:space="preserve">A comissão especial a que alude §1º do art. 141 da </w:t>
      </w:r>
      <w:proofErr w:type="gramStart"/>
      <w:r>
        <w:rPr>
          <w:rFonts w:ascii="Century Gothic" w:hAnsi="Century Gothic"/>
          <w:sz w:val="24"/>
          <w:szCs w:val="24"/>
        </w:rPr>
        <w:t>LOM,  é</w:t>
      </w:r>
      <w:proofErr w:type="gramEnd"/>
      <w:r>
        <w:rPr>
          <w:rFonts w:ascii="Century Gothic" w:hAnsi="Century Gothic"/>
          <w:sz w:val="24"/>
          <w:szCs w:val="24"/>
        </w:rPr>
        <w:t xml:space="preserve"> a prevista no art. 68 do Regimento Interno,  e conforme art. 66, § 1º do Regimento Interno,  serão constituídas de no mínimo três vereadores,  nomeados pelo Presidente,  respeitada a proporcionalidade da Casa.</w:t>
      </w:r>
    </w:p>
    <w:p w:rsidR="00F42D11" w:rsidRDefault="00F42D11" w:rsidP="00866E34">
      <w:pPr>
        <w:tabs>
          <w:tab w:val="left" w:pos="1832"/>
        </w:tabs>
        <w:spacing w:line="360" w:lineRule="auto"/>
        <w:ind w:firstLine="1701"/>
        <w:jc w:val="both"/>
        <w:rPr>
          <w:rFonts w:ascii="Century Gothic" w:hAnsi="Century Gothic"/>
          <w:sz w:val="24"/>
          <w:szCs w:val="24"/>
        </w:rPr>
      </w:pPr>
    </w:p>
    <w:p w:rsidR="00866E34" w:rsidRPr="006D720E" w:rsidRDefault="00866E34" w:rsidP="00866E34">
      <w:pPr>
        <w:tabs>
          <w:tab w:val="left" w:pos="1832"/>
        </w:tabs>
        <w:spacing w:line="360" w:lineRule="auto"/>
        <w:ind w:firstLine="1701"/>
        <w:jc w:val="both"/>
        <w:rPr>
          <w:rFonts w:ascii="Century Gothic" w:hAnsi="Century Gothic"/>
          <w:sz w:val="24"/>
          <w:szCs w:val="24"/>
        </w:rPr>
      </w:pPr>
      <w:r>
        <w:rPr>
          <w:rFonts w:ascii="Century Gothic" w:hAnsi="Century Gothic"/>
          <w:sz w:val="24"/>
          <w:szCs w:val="24"/>
        </w:rPr>
        <w:t xml:space="preserve">A questão relativa a maior amplitude possível para viabilizar a participação dos cidadãos e entidades no processo legislativo costumeiramente tem ocorrido nessa Casa através da realização de audiências públicas. Ressalto, </w:t>
      </w:r>
      <w:proofErr w:type="gramStart"/>
      <w:r>
        <w:rPr>
          <w:rFonts w:ascii="Century Gothic" w:hAnsi="Century Gothic"/>
          <w:sz w:val="24"/>
          <w:szCs w:val="24"/>
        </w:rPr>
        <w:t>contudo,  que</w:t>
      </w:r>
      <w:proofErr w:type="gramEnd"/>
      <w:r>
        <w:rPr>
          <w:rFonts w:ascii="Century Gothic" w:hAnsi="Century Gothic"/>
          <w:sz w:val="24"/>
          <w:szCs w:val="24"/>
        </w:rPr>
        <w:t xml:space="preserve"> o mandamento legal é o de que haja ampla divulgação do processo legislativo,  facultando ao munícipe a participação.</w:t>
      </w:r>
    </w:p>
    <w:p w:rsidR="00866E34" w:rsidRPr="00E9428D" w:rsidRDefault="00866E34" w:rsidP="00866E34">
      <w:pPr>
        <w:tabs>
          <w:tab w:val="left" w:pos="1832"/>
        </w:tabs>
        <w:spacing w:line="360" w:lineRule="auto"/>
        <w:ind w:firstLine="1418"/>
        <w:jc w:val="both"/>
        <w:rPr>
          <w:rFonts w:ascii="Century Gothic" w:hAnsi="Century Gothic"/>
          <w:sz w:val="24"/>
          <w:szCs w:val="24"/>
        </w:rPr>
      </w:pPr>
      <w:r w:rsidRPr="00E9428D">
        <w:rPr>
          <w:rFonts w:ascii="Century Gothic" w:hAnsi="Century Gothic"/>
          <w:sz w:val="24"/>
          <w:szCs w:val="24"/>
        </w:rPr>
        <w:t>O projeto se submeterá à duas votações</w:t>
      </w:r>
      <w:r>
        <w:rPr>
          <w:rFonts w:ascii="Century Gothic" w:hAnsi="Century Gothic"/>
          <w:sz w:val="24"/>
          <w:szCs w:val="24"/>
        </w:rPr>
        <w:t xml:space="preserve"> em </w:t>
      </w:r>
      <w:proofErr w:type="gramStart"/>
      <w:r>
        <w:rPr>
          <w:rFonts w:ascii="Century Gothic" w:hAnsi="Century Gothic"/>
          <w:sz w:val="24"/>
          <w:szCs w:val="24"/>
        </w:rPr>
        <w:t>Plenário,  e</w:t>
      </w:r>
      <w:proofErr w:type="gramEnd"/>
      <w:r>
        <w:rPr>
          <w:rFonts w:ascii="Century Gothic" w:hAnsi="Century Gothic"/>
          <w:sz w:val="24"/>
          <w:szCs w:val="24"/>
        </w:rPr>
        <w:t xml:space="preserve"> será considerado aprovado se obtiver a aquiescência da maioria absoluta dos membros da Casa,  conforme dicção dos artigos 85, § 2º e 146, inc. I,  ambos do RI,  combinado com o </w:t>
      </w:r>
      <w:r w:rsidRPr="00B35994">
        <w:rPr>
          <w:rFonts w:ascii="Century Gothic" w:hAnsi="Century Gothic"/>
          <w:i/>
          <w:sz w:val="24"/>
          <w:szCs w:val="24"/>
        </w:rPr>
        <w:t>caput</w:t>
      </w:r>
      <w:r>
        <w:rPr>
          <w:rFonts w:ascii="Century Gothic" w:hAnsi="Century Gothic"/>
          <w:sz w:val="24"/>
          <w:szCs w:val="24"/>
        </w:rPr>
        <w:t xml:space="preserve"> do art. 133 da  LOM.</w:t>
      </w:r>
    </w:p>
    <w:p w:rsidR="00866E34" w:rsidRDefault="00866E34" w:rsidP="00866E34">
      <w:pPr>
        <w:tabs>
          <w:tab w:val="left" w:pos="1832"/>
        </w:tabs>
        <w:spacing w:line="360" w:lineRule="auto"/>
        <w:ind w:firstLine="1701"/>
        <w:jc w:val="both"/>
        <w:rPr>
          <w:rFonts w:ascii="Century Gothic" w:hAnsi="Century Gothic"/>
          <w:sz w:val="24"/>
          <w:szCs w:val="24"/>
        </w:rPr>
      </w:pPr>
      <w:r>
        <w:rPr>
          <w:rFonts w:ascii="Century Gothic" w:hAnsi="Century Gothic"/>
          <w:sz w:val="24"/>
          <w:szCs w:val="24"/>
        </w:rPr>
        <w:t xml:space="preserve">Após deliberação em Plenário, se aprovado, o projeto segue para sanção do Chefe do Executivo, conforme dispõe o art. 85 </w:t>
      </w:r>
      <w:r>
        <w:rPr>
          <w:rFonts w:ascii="Century Gothic" w:hAnsi="Century Gothic"/>
          <w:sz w:val="24"/>
          <w:szCs w:val="24"/>
        </w:rPr>
        <w:lastRenderedPageBreak/>
        <w:t xml:space="preserve">também do Regimento </w:t>
      </w:r>
      <w:proofErr w:type="gramStart"/>
      <w:r>
        <w:rPr>
          <w:rFonts w:ascii="Century Gothic" w:hAnsi="Century Gothic"/>
          <w:sz w:val="24"/>
          <w:szCs w:val="24"/>
        </w:rPr>
        <w:t>Interno,  ou</w:t>
      </w:r>
      <w:proofErr w:type="gramEnd"/>
      <w:r>
        <w:rPr>
          <w:rFonts w:ascii="Century Gothic" w:hAnsi="Century Gothic"/>
          <w:sz w:val="24"/>
          <w:szCs w:val="24"/>
        </w:rPr>
        <w:t xml:space="preserve"> para veto de eventuais emendas,  conforme art. 138, §  da LOM.</w:t>
      </w:r>
    </w:p>
    <w:p w:rsidR="00866E34" w:rsidRDefault="00866E34" w:rsidP="00866E34">
      <w:pPr>
        <w:tabs>
          <w:tab w:val="left" w:pos="1832"/>
        </w:tabs>
        <w:ind w:firstLine="1701"/>
        <w:jc w:val="both"/>
        <w:rPr>
          <w:rFonts w:ascii="Century Gothic" w:hAnsi="Century Gothic"/>
          <w:sz w:val="24"/>
          <w:szCs w:val="24"/>
        </w:rPr>
      </w:pPr>
      <w:r>
        <w:rPr>
          <w:rFonts w:ascii="Century Gothic" w:hAnsi="Century Gothic"/>
          <w:sz w:val="24"/>
          <w:szCs w:val="24"/>
        </w:rPr>
        <w:t>É como opino.</w:t>
      </w:r>
    </w:p>
    <w:p w:rsidR="00866E34" w:rsidRDefault="00866E34" w:rsidP="00866E34">
      <w:pPr>
        <w:tabs>
          <w:tab w:val="left" w:pos="1832"/>
        </w:tabs>
        <w:ind w:firstLine="1701"/>
        <w:jc w:val="both"/>
        <w:rPr>
          <w:rFonts w:ascii="Century Gothic" w:hAnsi="Century Gothic"/>
          <w:sz w:val="24"/>
          <w:szCs w:val="24"/>
        </w:rPr>
      </w:pPr>
      <w:r>
        <w:rPr>
          <w:rFonts w:ascii="Century Gothic" w:hAnsi="Century Gothic"/>
          <w:sz w:val="24"/>
          <w:szCs w:val="24"/>
        </w:rPr>
        <w:t xml:space="preserve">São Leopoldo,  </w:t>
      </w:r>
      <w:r w:rsidR="00F42D11">
        <w:rPr>
          <w:rFonts w:ascii="Century Gothic" w:hAnsi="Century Gothic"/>
          <w:sz w:val="24"/>
          <w:szCs w:val="24"/>
        </w:rPr>
        <w:t>21</w:t>
      </w:r>
      <w:bookmarkStart w:id="0" w:name="_GoBack"/>
      <w:bookmarkEnd w:id="0"/>
      <w:r>
        <w:rPr>
          <w:rFonts w:ascii="Century Gothic" w:hAnsi="Century Gothic"/>
          <w:sz w:val="24"/>
          <w:szCs w:val="24"/>
        </w:rPr>
        <w:t xml:space="preserve"> de </w:t>
      </w:r>
      <w:r w:rsidR="008E218C">
        <w:rPr>
          <w:rFonts w:ascii="Century Gothic" w:hAnsi="Century Gothic"/>
          <w:sz w:val="24"/>
          <w:szCs w:val="24"/>
        </w:rPr>
        <w:t>setembro</w:t>
      </w:r>
      <w:r>
        <w:rPr>
          <w:rFonts w:ascii="Century Gothic" w:hAnsi="Century Gothic"/>
          <w:sz w:val="24"/>
          <w:szCs w:val="24"/>
        </w:rPr>
        <w:t xml:space="preserve"> de 2021.</w:t>
      </w:r>
    </w:p>
    <w:p w:rsidR="00866E34" w:rsidRPr="002B252D" w:rsidRDefault="00866E34" w:rsidP="00866E34">
      <w:pPr>
        <w:tabs>
          <w:tab w:val="left" w:pos="1832"/>
        </w:tabs>
        <w:ind w:firstLine="1701"/>
        <w:jc w:val="both"/>
        <w:rPr>
          <w:rFonts w:ascii="Century Gothic" w:hAnsi="Century Gothic"/>
          <w:b/>
          <w:sz w:val="24"/>
          <w:szCs w:val="24"/>
        </w:rPr>
      </w:pPr>
      <w:r w:rsidRPr="002B252D">
        <w:rPr>
          <w:rFonts w:ascii="Century Gothic" w:hAnsi="Century Gothic"/>
          <w:b/>
          <w:sz w:val="24"/>
          <w:szCs w:val="24"/>
        </w:rPr>
        <w:t>Jefferson Oliveira Soares,</w:t>
      </w:r>
    </w:p>
    <w:p w:rsidR="00866E34" w:rsidRPr="002B252D" w:rsidRDefault="00866E34" w:rsidP="00866E34">
      <w:pPr>
        <w:tabs>
          <w:tab w:val="left" w:pos="1832"/>
        </w:tabs>
        <w:ind w:firstLine="1701"/>
        <w:jc w:val="both"/>
        <w:rPr>
          <w:rFonts w:ascii="Century Gothic" w:hAnsi="Century Gothic"/>
          <w:b/>
          <w:sz w:val="24"/>
          <w:szCs w:val="24"/>
        </w:rPr>
      </w:pPr>
      <w:r w:rsidRPr="002B252D">
        <w:rPr>
          <w:rFonts w:ascii="Century Gothic" w:hAnsi="Century Gothic"/>
          <w:b/>
          <w:sz w:val="24"/>
          <w:szCs w:val="24"/>
        </w:rPr>
        <w:t>Consultor Jurídico.</w:t>
      </w:r>
    </w:p>
    <w:sectPr w:rsidR="00866E34" w:rsidRPr="002B252D" w:rsidSect="003E5B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D59" w:rsidRDefault="000A4D59" w:rsidP="002A2572">
      <w:pPr>
        <w:spacing w:after="0" w:line="240" w:lineRule="auto"/>
      </w:pPr>
      <w:r>
        <w:separator/>
      </w:r>
    </w:p>
  </w:endnote>
  <w:endnote w:type="continuationSeparator" w:id="0">
    <w:p w:rsidR="000A4D59" w:rsidRDefault="000A4D59" w:rsidP="002A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D59" w:rsidRDefault="000A4D59" w:rsidP="002A2572">
      <w:pPr>
        <w:spacing w:after="0" w:line="240" w:lineRule="auto"/>
      </w:pPr>
      <w:r>
        <w:separator/>
      </w:r>
    </w:p>
  </w:footnote>
  <w:footnote w:type="continuationSeparator" w:id="0">
    <w:p w:rsidR="000A4D59" w:rsidRDefault="000A4D59" w:rsidP="002A2572">
      <w:pPr>
        <w:spacing w:after="0" w:line="240" w:lineRule="auto"/>
      </w:pPr>
      <w:r>
        <w:continuationSeparator/>
      </w:r>
    </w:p>
  </w:footnote>
  <w:footnote w:id="1">
    <w:p w:rsidR="00E611EE" w:rsidRDefault="00E611EE" w:rsidP="00E611EE">
      <w:r>
        <w:footnoteRef/>
      </w:r>
      <w:r>
        <w:t xml:space="preserve"> Disponível em: </w:t>
      </w:r>
      <w:hyperlink r:id="rId1" w:history="1">
        <w:r w:rsidRPr="00E83107">
          <w:t>http://www.portaldatransparencia.gov.br/controlesocial/ConselhosMunicipaiseControleSocial.asp</w:t>
        </w:r>
      </w:hyperlink>
      <w:r>
        <w:t xml:space="preserve"> Consultado em 15/03/2018.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EC"/>
    <w:rsid w:val="00034B17"/>
    <w:rsid w:val="000400A9"/>
    <w:rsid w:val="000514F8"/>
    <w:rsid w:val="0005198D"/>
    <w:rsid w:val="00061A66"/>
    <w:rsid w:val="000760FA"/>
    <w:rsid w:val="00095446"/>
    <w:rsid w:val="00096F55"/>
    <w:rsid w:val="000A4D59"/>
    <w:rsid w:val="000B1612"/>
    <w:rsid w:val="000B5468"/>
    <w:rsid w:val="000E4966"/>
    <w:rsid w:val="00147B59"/>
    <w:rsid w:val="001A3072"/>
    <w:rsid w:val="001A54A3"/>
    <w:rsid w:val="001B24F8"/>
    <w:rsid w:val="001D3058"/>
    <w:rsid w:val="001D55C5"/>
    <w:rsid w:val="001E3B75"/>
    <w:rsid w:val="001E57FD"/>
    <w:rsid w:val="001F66D3"/>
    <w:rsid w:val="001F6D3E"/>
    <w:rsid w:val="001F773E"/>
    <w:rsid w:val="002061F7"/>
    <w:rsid w:val="00265C4E"/>
    <w:rsid w:val="002A2572"/>
    <w:rsid w:val="002A62E8"/>
    <w:rsid w:val="002A68C4"/>
    <w:rsid w:val="002B252D"/>
    <w:rsid w:val="002C1EEC"/>
    <w:rsid w:val="002F0AF8"/>
    <w:rsid w:val="00326F51"/>
    <w:rsid w:val="00361AB9"/>
    <w:rsid w:val="00376436"/>
    <w:rsid w:val="0038592E"/>
    <w:rsid w:val="003B2728"/>
    <w:rsid w:val="003C5B77"/>
    <w:rsid w:val="003D290B"/>
    <w:rsid w:val="003E465C"/>
    <w:rsid w:val="003E5B19"/>
    <w:rsid w:val="00434932"/>
    <w:rsid w:val="00485B12"/>
    <w:rsid w:val="004A4C8D"/>
    <w:rsid w:val="004B5291"/>
    <w:rsid w:val="004C0498"/>
    <w:rsid w:val="004D6EDE"/>
    <w:rsid w:val="004F2081"/>
    <w:rsid w:val="005012CB"/>
    <w:rsid w:val="0055456B"/>
    <w:rsid w:val="0055532E"/>
    <w:rsid w:val="0056354F"/>
    <w:rsid w:val="005E291D"/>
    <w:rsid w:val="00604A90"/>
    <w:rsid w:val="006170ED"/>
    <w:rsid w:val="00637537"/>
    <w:rsid w:val="00657528"/>
    <w:rsid w:val="00661D0E"/>
    <w:rsid w:val="006A6BA9"/>
    <w:rsid w:val="006D214C"/>
    <w:rsid w:val="006F4DD8"/>
    <w:rsid w:val="00705708"/>
    <w:rsid w:val="00715DA9"/>
    <w:rsid w:val="007500D3"/>
    <w:rsid w:val="0078461F"/>
    <w:rsid w:val="00784BD9"/>
    <w:rsid w:val="007A1C62"/>
    <w:rsid w:val="007D7E39"/>
    <w:rsid w:val="007E3F9A"/>
    <w:rsid w:val="00805DEC"/>
    <w:rsid w:val="00834716"/>
    <w:rsid w:val="0085458F"/>
    <w:rsid w:val="00866E34"/>
    <w:rsid w:val="00876DDF"/>
    <w:rsid w:val="00880BC2"/>
    <w:rsid w:val="008906D0"/>
    <w:rsid w:val="008D7A21"/>
    <w:rsid w:val="008E218C"/>
    <w:rsid w:val="008F16A5"/>
    <w:rsid w:val="00993FDE"/>
    <w:rsid w:val="00995DE6"/>
    <w:rsid w:val="009B241B"/>
    <w:rsid w:val="009B5FFF"/>
    <w:rsid w:val="009D2B31"/>
    <w:rsid w:val="009F3193"/>
    <w:rsid w:val="00A258D9"/>
    <w:rsid w:val="00A275AB"/>
    <w:rsid w:val="00A5344F"/>
    <w:rsid w:val="00A63683"/>
    <w:rsid w:val="00A97260"/>
    <w:rsid w:val="00AC7FC1"/>
    <w:rsid w:val="00AD3FF4"/>
    <w:rsid w:val="00AE366A"/>
    <w:rsid w:val="00AE6619"/>
    <w:rsid w:val="00B22AC2"/>
    <w:rsid w:val="00B23A15"/>
    <w:rsid w:val="00B327C3"/>
    <w:rsid w:val="00B363BC"/>
    <w:rsid w:val="00BB3D70"/>
    <w:rsid w:val="00C021C8"/>
    <w:rsid w:val="00C35CF5"/>
    <w:rsid w:val="00C94B39"/>
    <w:rsid w:val="00C95965"/>
    <w:rsid w:val="00CA4ACD"/>
    <w:rsid w:val="00CD2F07"/>
    <w:rsid w:val="00D1414D"/>
    <w:rsid w:val="00D31B3A"/>
    <w:rsid w:val="00D51F95"/>
    <w:rsid w:val="00D639C7"/>
    <w:rsid w:val="00D74CF2"/>
    <w:rsid w:val="00E02156"/>
    <w:rsid w:val="00E02958"/>
    <w:rsid w:val="00E06F62"/>
    <w:rsid w:val="00E611EE"/>
    <w:rsid w:val="00E90BA0"/>
    <w:rsid w:val="00EA05C9"/>
    <w:rsid w:val="00EA5202"/>
    <w:rsid w:val="00EE6C71"/>
    <w:rsid w:val="00F3335D"/>
    <w:rsid w:val="00F42D11"/>
    <w:rsid w:val="00F50513"/>
    <w:rsid w:val="00F72EE2"/>
    <w:rsid w:val="00F91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7CF6D-5524-4F94-9A74-C9DFE31C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ortaldatransparencia.gov.br/controlesocial/ConselhosMunicipaiseControleSocial.a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1398</Words>
  <Characters>7552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cp:revision>
  <dcterms:created xsi:type="dcterms:W3CDTF">2021-09-21T17:59:00Z</dcterms:created>
  <dcterms:modified xsi:type="dcterms:W3CDTF">2021-09-21T18:05:00Z</dcterms:modified>
</cp:coreProperties>
</file>