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46F16E74" w:rsidR="006E26A8" w:rsidRPr="00331BE8" w:rsidRDefault="00E11D7D" w:rsidP="00331BE8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331BE8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D53B91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FA4388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544BDA">
        <w:rPr>
          <w:rFonts w:ascii="Arial" w:eastAsia="Calibri" w:hAnsi="Arial" w:cs="Arial"/>
          <w:b/>
          <w:color w:val="000000"/>
          <w:u w:val="single"/>
        </w:rPr>
        <w:t>6</w:t>
      </w:r>
      <w:r w:rsidRPr="00331BE8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118AE5F1" w14:textId="77777777" w:rsidR="00331BE8" w:rsidRPr="00331BE8" w:rsidRDefault="00331BE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4E7AD1C3" w14:textId="77777777" w:rsidR="00544BDA" w:rsidRPr="00544BDA" w:rsidRDefault="00E11D7D" w:rsidP="00544BDA">
      <w:pPr>
        <w:rPr>
          <w:rFonts w:ascii="Arial" w:hAnsi="Arial" w:cs="Arial"/>
        </w:rPr>
      </w:pPr>
      <w:r w:rsidRPr="00544BDA">
        <w:rPr>
          <w:rFonts w:ascii="Arial" w:eastAsia="Calibri" w:hAnsi="Arial" w:cs="Arial"/>
          <w:b/>
          <w:color w:val="000000"/>
        </w:rPr>
        <w:t xml:space="preserve">MATÉRIA: </w:t>
      </w:r>
      <w:r w:rsidR="00544BDA" w:rsidRPr="00544BDA">
        <w:rPr>
          <w:rFonts w:ascii="Arial" w:hAnsi="Arial" w:cs="Arial"/>
        </w:rPr>
        <w:t xml:space="preserve">Projeto de Lei </w:t>
      </w:r>
      <w:proofErr w:type="spellStart"/>
      <w:r w:rsidR="00544BDA" w:rsidRPr="00544BDA">
        <w:rPr>
          <w:rFonts w:ascii="Arial" w:hAnsi="Arial" w:cs="Arial"/>
        </w:rPr>
        <w:t>n.°</w:t>
      </w:r>
      <w:proofErr w:type="spellEnd"/>
      <w:r w:rsidR="00544BDA" w:rsidRPr="00544BDA">
        <w:rPr>
          <w:rFonts w:ascii="Arial" w:hAnsi="Arial" w:cs="Arial"/>
        </w:rPr>
        <w:t xml:space="preserve"> 77/25 do Executivo Municipal que "Autoriza o Poder Executivo a firmar contrato de concessão de uso de bem público com a Associação dos Ambulantes de Igrejinha - ASSAMI, que especifica".</w:t>
      </w:r>
    </w:p>
    <w:p w14:paraId="22929A4A" w14:textId="77777777" w:rsidR="00544BDA" w:rsidRDefault="00544BDA" w:rsidP="00544BDA">
      <w:pPr>
        <w:jc w:val="both"/>
        <w:rPr>
          <w:rFonts w:ascii="Arial" w:hAnsi="Arial" w:cs="Arial"/>
        </w:rPr>
      </w:pPr>
      <w:r w:rsidRPr="00544BDA">
        <w:rPr>
          <w:rFonts w:ascii="Arial" w:hAnsi="Arial" w:cs="Arial"/>
        </w:rPr>
        <w:t xml:space="preserve">Protocolado em 29/09/2025 </w:t>
      </w:r>
    </w:p>
    <w:p w14:paraId="69E3C970" w14:textId="77777777" w:rsidR="00544BDA" w:rsidRDefault="00544BDA" w:rsidP="00544BDA">
      <w:pPr>
        <w:jc w:val="both"/>
        <w:rPr>
          <w:rFonts w:ascii="Arial" w:hAnsi="Arial" w:cs="Arial"/>
        </w:rPr>
      </w:pPr>
      <w:r w:rsidRPr="00544BDA">
        <w:rPr>
          <w:rFonts w:ascii="Arial" w:hAnsi="Arial" w:cs="Arial"/>
        </w:rPr>
        <w:t xml:space="preserve">Encaminhado à Comissão em 30/09/2025 </w:t>
      </w:r>
    </w:p>
    <w:p w14:paraId="58CE0F43" w14:textId="62B3C07A" w:rsidR="00544BDA" w:rsidRPr="00544BDA" w:rsidRDefault="00544BDA" w:rsidP="00544BD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544BDA">
        <w:rPr>
          <w:rFonts w:ascii="Arial" w:hAnsi="Arial" w:cs="Arial"/>
        </w:rPr>
        <w:t>ito Normal</w:t>
      </w:r>
    </w:p>
    <w:p w14:paraId="0D15DE0E" w14:textId="742C6CFB" w:rsidR="00331BE8" w:rsidRPr="00544BDA" w:rsidRDefault="00331BE8" w:rsidP="00544BDA">
      <w:pPr>
        <w:jc w:val="both"/>
        <w:rPr>
          <w:rFonts w:ascii="Arial" w:hAnsi="Arial" w:cs="Arial"/>
        </w:rPr>
      </w:pPr>
    </w:p>
    <w:p w14:paraId="0C044FDD" w14:textId="1AF466F3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57DA4F61" w14:textId="77777777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É o sucinto relatório.</w:t>
      </w:r>
    </w:p>
    <w:p w14:paraId="79972406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 </w:t>
      </w:r>
    </w:p>
    <w:p w14:paraId="365C1968" w14:textId="550D2D99" w:rsidR="006E26A8" w:rsidRPr="00331BE8" w:rsidRDefault="00244351" w:rsidP="00331BE8">
      <w:pPr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Quanto ao rito processual, o Executivo Municipal </w:t>
      </w:r>
      <w:r w:rsidR="00393801">
        <w:rPr>
          <w:rFonts w:ascii="Arial" w:eastAsia="Calibri" w:hAnsi="Arial" w:cs="Arial"/>
        </w:rPr>
        <w:t xml:space="preserve">não </w:t>
      </w:r>
      <w:r w:rsidRPr="00331BE8">
        <w:rPr>
          <w:rFonts w:ascii="Arial" w:eastAsia="Calibri" w:hAnsi="Arial" w:cs="Arial"/>
        </w:rPr>
        <w:t>solicit</w:t>
      </w:r>
      <w:r w:rsidR="00393801">
        <w:rPr>
          <w:rFonts w:ascii="Arial" w:eastAsia="Calibri" w:hAnsi="Arial" w:cs="Arial"/>
        </w:rPr>
        <w:t xml:space="preserve">ou </w:t>
      </w:r>
      <w:r w:rsidRPr="00331BE8">
        <w:rPr>
          <w:rFonts w:ascii="Arial" w:eastAsia="Calibri" w:hAnsi="Arial" w:cs="Arial"/>
        </w:rPr>
        <w:t>urgência</w:t>
      </w:r>
      <w:r w:rsidR="0054611A" w:rsidRPr="00331BE8">
        <w:rPr>
          <w:rFonts w:ascii="Arial" w:eastAsia="Calibri" w:hAnsi="Arial" w:cs="Arial"/>
        </w:rPr>
        <w:t xml:space="preserve">, </w:t>
      </w:r>
      <w:r w:rsidRPr="00331BE8">
        <w:rPr>
          <w:rFonts w:ascii="Arial" w:eastAsia="Calibri" w:hAnsi="Arial" w:cs="Arial"/>
        </w:rPr>
        <w:t xml:space="preserve">motivo pelo qual a matéria </w:t>
      </w:r>
      <w:r w:rsidR="004E31AE" w:rsidRPr="00331BE8">
        <w:rPr>
          <w:rFonts w:ascii="Arial" w:eastAsia="Calibri" w:hAnsi="Arial" w:cs="Arial"/>
        </w:rPr>
        <w:t>tramita em r</w:t>
      </w:r>
      <w:r w:rsidR="00393801">
        <w:rPr>
          <w:rFonts w:ascii="Arial" w:eastAsia="Calibri" w:hAnsi="Arial" w:cs="Arial"/>
        </w:rPr>
        <w:t>ito normal</w:t>
      </w:r>
      <w:r w:rsidR="004E31AE" w:rsidRPr="00331BE8">
        <w:rPr>
          <w:rFonts w:ascii="Arial" w:eastAsia="Calibri" w:hAnsi="Arial" w:cs="Arial"/>
        </w:rPr>
        <w:t>.</w:t>
      </w:r>
    </w:p>
    <w:p w14:paraId="1B483143" w14:textId="77777777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i/>
        </w:rPr>
        <w:t xml:space="preserve">I - </w:t>
      </w:r>
      <w:proofErr w:type="gramStart"/>
      <w:r w:rsidRPr="00331BE8">
        <w:rPr>
          <w:rFonts w:ascii="Arial" w:eastAsia="Calibri" w:hAnsi="Arial" w:cs="Arial"/>
          <w:i/>
        </w:rPr>
        <w:t>legislar</w:t>
      </w:r>
      <w:proofErr w:type="gramEnd"/>
      <w:r w:rsidRPr="00331BE8">
        <w:rPr>
          <w:rFonts w:ascii="Arial" w:eastAsia="Calibri" w:hAnsi="Arial" w:cs="Arial"/>
          <w:i/>
        </w:rPr>
        <w:t xml:space="preserve"> sobre assuntos de interesse local; [...]</w:t>
      </w:r>
    </w:p>
    <w:p w14:paraId="788B6FC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84C50A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35E5F0A" w14:textId="0BB2FF99" w:rsid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Ademais, a Lei Orgânica do Município de Igrejinha tratou n</w:t>
      </w:r>
      <w:r w:rsidR="00544BDA">
        <w:rPr>
          <w:rFonts w:ascii="Arial" w:eastAsia="Calibri" w:hAnsi="Arial" w:cs="Arial"/>
        </w:rPr>
        <w:t xml:space="preserve">os artigos 92 e 93 a </w:t>
      </w:r>
      <w:r w:rsidRPr="00331BE8">
        <w:rPr>
          <w:rFonts w:ascii="Arial" w:eastAsia="Calibri" w:hAnsi="Arial" w:cs="Arial"/>
        </w:rPr>
        <w:t>competência privativa do Prefeito Municipal no tocante à</w:t>
      </w:r>
      <w:r w:rsidR="00B24048" w:rsidRPr="00331BE8">
        <w:rPr>
          <w:rFonts w:ascii="Arial" w:eastAsia="Calibri" w:hAnsi="Arial" w:cs="Arial"/>
        </w:rPr>
        <w:t xml:space="preserve"> </w:t>
      </w:r>
      <w:r w:rsidR="00544BDA">
        <w:rPr>
          <w:rFonts w:ascii="Arial" w:eastAsia="Calibri" w:hAnsi="Arial" w:cs="Arial"/>
        </w:rPr>
        <w:t xml:space="preserve">administração dos bens municipais </w:t>
      </w:r>
    </w:p>
    <w:p w14:paraId="6B2CA8D0" w14:textId="77777777" w:rsidR="00544BDA" w:rsidRDefault="00331BE8" w:rsidP="00544BDA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14:paraId="7BAD5A9B" w14:textId="77777777" w:rsidR="00544BDA" w:rsidRPr="00544BDA" w:rsidRDefault="00544BDA" w:rsidP="00544BDA">
      <w:pPr>
        <w:pStyle w:val="LO-normal"/>
        <w:widowControl w:val="0"/>
        <w:ind w:left="2552" w:hanging="1"/>
        <w:jc w:val="both"/>
        <w:rPr>
          <w:rFonts w:ascii="Arial" w:eastAsia="Calibri" w:hAnsi="Arial" w:cs="Arial"/>
          <w:i/>
          <w:iCs/>
        </w:rPr>
      </w:pPr>
      <w:r w:rsidRPr="00544BDA">
        <w:rPr>
          <w:rFonts w:ascii="Arial" w:eastAsia="Calibri" w:hAnsi="Arial" w:cs="Arial"/>
          <w:i/>
          <w:iCs/>
        </w:rPr>
        <w:t xml:space="preserve">Art. 92. Constituem bens municipais todas as coisas móveis, imóveis e ações que, a qualquer título, pertencem ao Município. </w:t>
      </w:r>
    </w:p>
    <w:p w14:paraId="6F6D510F" w14:textId="2B551FB0" w:rsidR="0084052A" w:rsidRPr="00544BDA" w:rsidRDefault="00544BDA" w:rsidP="00544BDA">
      <w:pPr>
        <w:pStyle w:val="LO-normal"/>
        <w:widowControl w:val="0"/>
        <w:ind w:left="2552" w:hanging="1"/>
        <w:jc w:val="both"/>
        <w:rPr>
          <w:rFonts w:ascii="Arial" w:eastAsia="Calibri" w:hAnsi="Arial" w:cs="Arial"/>
          <w:i/>
          <w:iCs/>
        </w:rPr>
      </w:pPr>
      <w:r w:rsidRPr="00544BDA">
        <w:rPr>
          <w:rFonts w:ascii="Arial" w:eastAsia="Calibri" w:hAnsi="Arial" w:cs="Arial"/>
          <w:i/>
          <w:iCs/>
        </w:rPr>
        <w:t>Art. 93. Cabe ao gabinete do Prefeito a administração dos bens municipais, respeitada a competência da Câmara quanto àqueles utilizados em seus serviços.</w:t>
      </w:r>
    </w:p>
    <w:p w14:paraId="35D4C9EF" w14:textId="77777777" w:rsidR="00B24048" w:rsidRPr="00544BDA" w:rsidRDefault="00B24048" w:rsidP="00544BDA">
      <w:pPr>
        <w:pStyle w:val="LO-normal"/>
        <w:ind w:left="2552" w:hanging="1"/>
        <w:jc w:val="both"/>
        <w:rPr>
          <w:rFonts w:ascii="Arial" w:eastAsia="Calibri" w:hAnsi="Arial" w:cs="Arial"/>
          <w:i/>
          <w:iCs/>
        </w:rPr>
      </w:pPr>
    </w:p>
    <w:p w14:paraId="09501561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</w:t>
      </w:r>
      <w:r w:rsidRPr="00331BE8">
        <w:rPr>
          <w:rFonts w:ascii="Arial" w:eastAsia="Calibri" w:hAnsi="Arial" w:cs="Arial"/>
        </w:rPr>
        <w:lastRenderedPageBreak/>
        <w:t xml:space="preserve">que, nada há quanto a este requisito que possa macular a constitucionalidade do respectivo projeto de lei.  </w:t>
      </w:r>
    </w:p>
    <w:p w14:paraId="68201198" w14:textId="53D1BEB4" w:rsidR="00B24048" w:rsidRPr="00331BE8" w:rsidRDefault="00B2404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Quanto à matéria, pretende o executivo</w:t>
      </w:r>
      <w:r w:rsidR="00D53B91" w:rsidRPr="00331BE8">
        <w:rPr>
          <w:rFonts w:ascii="Arial" w:eastAsia="Calibri" w:hAnsi="Arial" w:cs="Arial"/>
        </w:rPr>
        <w:t xml:space="preserve"> </w:t>
      </w:r>
      <w:r w:rsidR="00544BDA">
        <w:rPr>
          <w:rFonts w:ascii="Arial" w:eastAsia="Calibri" w:hAnsi="Arial" w:cs="Arial"/>
        </w:rPr>
        <w:t>conceder o uso de bem público à associação de ambulantes</w:t>
      </w:r>
      <w:r w:rsidR="00331BE8">
        <w:rPr>
          <w:rFonts w:ascii="Arial" w:eastAsia="Calibri" w:hAnsi="Arial" w:cs="Arial"/>
        </w:rPr>
        <w:t xml:space="preserve">.  </w:t>
      </w:r>
    </w:p>
    <w:p w14:paraId="5BBCC1CB" w14:textId="0BE14E7C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331BE8" w:rsidRDefault="00E11D7D" w:rsidP="00331BE8">
      <w:pPr>
        <w:pStyle w:val="LO-normal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b/>
          <w:u w:val="single"/>
        </w:rPr>
        <w:t>III – CONCLUSÃO</w:t>
      </w:r>
      <w:r w:rsidRPr="00331BE8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331BE8" w:rsidRDefault="006E26A8" w:rsidP="00331BE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A8869D8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 xml:space="preserve">Assim, esta Assessoria Jurídica opina pela </w:t>
      </w:r>
      <w:r w:rsidRPr="00331BE8">
        <w:rPr>
          <w:rFonts w:ascii="Arial" w:eastAsia="Calibri" w:hAnsi="Arial" w:cs="Arial"/>
          <w:b/>
          <w:i/>
        </w:rPr>
        <w:t xml:space="preserve">legalidade </w:t>
      </w:r>
      <w:r w:rsidRPr="00331BE8">
        <w:rPr>
          <w:rFonts w:ascii="Arial" w:eastAsia="Calibri" w:hAnsi="Arial" w:cs="Arial"/>
        </w:rPr>
        <w:t>e</w:t>
      </w:r>
      <w:r w:rsidRPr="00331BE8">
        <w:rPr>
          <w:rFonts w:ascii="Arial" w:eastAsia="Calibri" w:hAnsi="Arial" w:cs="Arial"/>
          <w:b/>
          <w:i/>
        </w:rPr>
        <w:t xml:space="preserve"> constitucionalidade</w:t>
      </w:r>
      <w:r w:rsidRPr="00331BE8">
        <w:rPr>
          <w:rFonts w:ascii="Arial" w:eastAsia="Calibri" w:hAnsi="Arial" w:cs="Arial"/>
          <w:i/>
        </w:rPr>
        <w:t xml:space="preserve"> </w:t>
      </w:r>
      <w:r w:rsidRPr="00331BE8">
        <w:rPr>
          <w:rFonts w:ascii="Arial" w:eastAsia="Calibri" w:hAnsi="Arial" w:cs="Arial"/>
        </w:rPr>
        <w:t>do referido Projeto de Lei, tendo em vista que em análise não se observou qualquer vício em sua redação.</w:t>
      </w:r>
    </w:p>
    <w:p w14:paraId="41F0C21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Este é o parecer.</w:t>
      </w:r>
    </w:p>
    <w:p w14:paraId="133820F6" w14:textId="12157023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Igrejinha, </w:t>
      </w:r>
      <w:r w:rsidR="00FA4388" w:rsidRPr="00331BE8">
        <w:rPr>
          <w:rFonts w:ascii="Arial" w:eastAsia="Calibri" w:hAnsi="Arial" w:cs="Arial"/>
        </w:rPr>
        <w:t>06</w:t>
      </w:r>
      <w:r w:rsidR="00B24048" w:rsidRPr="00331BE8">
        <w:rPr>
          <w:rFonts w:ascii="Arial" w:eastAsia="Calibri" w:hAnsi="Arial" w:cs="Arial"/>
        </w:rPr>
        <w:t xml:space="preserve"> de </w:t>
      </w:r>
      <w:proofErr w:type="gramStart"/>
      <w:r w:rsidR="00FA4388" w:rsidRPr="00331BE8">
        <w:rPr>
          <w:rFonts w:ascii="Arial" w:eastAsia="Calibri" w:hAnsi="Arial" w:cs="Arial"/>
        </w:rPr>
        <w:t>Novembro</w:t>
      </w:r>
      <w:proofErr w:type="gramEnd"/>
      <w:r w:rsidR="00FA4388" w:rsidRPr="00331BE8">
        <w:rPr>
          <w:rFonts w:ascii="Arial" w:eastAsia="Calibri" w:hAnsi="Arial" w:cs="Arial"/>
        </w:rPr>
        <w:t xml:space="preserve"> </w:t>
      </w:r>
      <w:r w:rsidRPr="00331BE8">
        <w:rPr>
          <w:rFonts w:ascii="Arial" w:eastAsia="Calibri" w:hAnsi="Arial" w:cs="Arial"/>
        </w:rPr>
        <w:t>de 2025.</w:t>
      </w:r>
    </w:p>
    <w:p w14:paraId="6B552680" w14:textId="77777777" w:rsidR="006E26A8" w:rsidRDefault="006E26A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20A9FDEA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7EBA92B6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1D2085A9" w14:textId="77777777" w:rsidR="00331BE8" w:rsidRP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Assessor Jurídico</w:t>
      </w:r>
    </w:p>
    <w:p w14:paraId="4EC8BBE2" w14:textId="2A4C83A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OAB/RS 58.063.</w:t>
      </w:r>
    </w:p>
    <w:sectPr w:rsidR="006E26A8" w:rsidRPr="00331BE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2F1D30"/>
    <w:rsid w:val="00304587"/>
    <w:rsid w:val="00331BE8"/>
    <w:rsid w:val="00393801"/>
    <w:rsid w:val="003A27EE"/>
    <w:rsid w:val="003D1CF8"/>
    <w:rsid w:val="00425414"/>
    <w:rsid w:val="00433FAB"/>
    <w:rsid w:val="004C648C"/>
    <w:rsid w:val="004E31AE"/>
    <w:rsid w:val="00510A80"/>
    <w:rsid w:val="0051330F"/>
    <w:rsid w:val="00544BDA"/>
    <w:rsid w:val="0054611A"/>
    <w:rsid w:val="005F6131"/>
    <w:rsid w:val="006D40C2"/>
    <w:rsid w:val="006E26A8"/>
    <w:rsid w:val="00746F14"/>
    <w:rsid w:val="007F2F89"/>
    <w:rsid w:val="007F5397"/>
    <w:rsid w:val="007F7839"/>
    <w:rsid w:val="0084052A"/>
    <w:rsid w:val="00970E03"/>
    <w:rsid w:val="00991F7A"/>
    <w:rsid w:val="009955F5"/>
    <w:rsid w:val="00A41EC1"/>
    <w:rsid w:val="00B24048"/>
    <w:rsid w:val="00B67C03"/>
    <w:rsid w:val="00C2656F"/>
    <w:rsid w:val="00C34CAC"/>
    <w:rsid w:val="00CB6E05"/>
    <w:rsid w:val="00D06096"/>
    <w:rsid w:val="00D53B91"/>
    <w:rsid w:val="00DF6690"/>
    <w:rsid w:val="00DF6FA4"/>
    <w:rsid w:val="00E11D7D"/>
    <w:rsid w:val="00E1420E"/>
    <w:rsid w:val="00EA72B0"/>
    <w:rsid w:val="00F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401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2025-11-11T17:12:00Z</dcterms:created>
  <dcterms:modified xsi:type="dcterms:W3CDTF">2025-11-11T17:16:00Z</dcterms:modified>
  <dc:language>pt-BR</dc:language>
</cp:coreProperties>
</file>