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D51BAD" w:rsidRDefault="006E26A8" w:rsidP="00D51BAD">
      <w:pPr>
        <w:keepNext/>
        <w:rPr>
          <w:rFonts w:ascii="Arial" w:eastAsia="Calibri" w:hAnsi="Arial" w:cs="Arial"/>
          <w:b/>
        </w:rPr>
      </w:pPr>
    </w:p>
    <w:p w14:paraId="7B8BB2F9" w14:textId="647A2D8D" w:rsidR="006E26A8" w:rsidRPr="0013581B" w:rsidRDefault="00E11D7D" w:rsidP="00D51BAD">
      <w:pPr>
        <w:keepNext/>
        <w:jc w:val="center"/>
        <w:rPr>
          <w:rFonts w:asciiTheme="majorHAnsi" w:eastAsia="Calibri" w:hAnsiTheme="majorHAnsi" w:cstheme="majorHAnsi"/>
          <w:b/>
          <w:color w:val="000000"/>
          <w:u w:val="single"/>
        </w:rPr>
      </w:pPr>
      <w:r w:rsidRPr="0013581B">
        <w:rPr>
          <w:rFonts w:asciiTheme="majorHAnsi" w:eastAsia="Calibri" w:hAnsiTheme="majorHAnsi" w:cstheme="majorHAnsi"/>
          <w:b/>
          <w:color w:val="000000"/>
          <w:u w:val="single"/>
        </w:rPr>
        <w:t xml:space="preserve">PARECER JURÍDICO N° </w:t>
      </w:r>
      <w:r w:rsidR="003F27F6" w:rsidRPr="0013581B">
        <w:rPr>
          <w:rFonts w:asciiTheme="majorHAnsi" w:eastAsia="Calibri" w:hAnsiTheme="majorHAnsi" w:cstheme="majorHAnsi"/>
          <w:b/>
          <w:color w:val="000000"/>
          <w:u w:val="single"/>
        </w:rPr>
        <w:t>1</w:t>
      </w:r>
      <w:r w:rsidR="00FF318C" w:rsidRPr="0013581B">
        <w:rPr>
          <w:rFonts w:asciiTheme="majorHAnsi" w:eastAsia="Calibri" w:hAnsiTheme="majorHAnsi" w:cstheme="majorHAnsi"/>
          <w:b/>
          <w:color w:val="000000"/>
          <w:u w:val="single"/>
        </w:rPr>
        <w:t>2</w:t>
      </w:r>
      <w:r w:rsidR="00C623AB" w:rsidRPr="0013581B">
        <w:rPr>
          <w:rFonts w:asciiTheme="majorHAnsi" w:eastAsia="Calibri" w:hAnsiTheme="majorHAnsi" w:cstheme="majorHAnsi"/>
          <w:b/>
          <w:color w:val="000000"/>
          <w:u w:val="single"/>
        </w:rPr>
        <w:t>1</w:t>
      </w:r>
      <w:r w:rsidRPr="0013581B">
        <w:rPr>
          <w:rFonts w:asciiTheme="majorHAnsi" w:eastAsia="Calibri" w:hAnsiTheme="majorHAnsi" w:cstheme="majorHAnsi"/>
          <w:b/>
          <w:color w:val="000000"/>
          <w:u w:val="single"/>
        </w:rPr>
        <w:t>/2025</w:t>
      </w:r>
    </w:p>
    <w:p w14:paraId="395DFABC" w14:textId="77777777" w:rsidR="006E26A8" w:rsidRPr="0013581B" w:rsidRDefault="006E26A8" w:rsidP="00D51BAD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6076A69C" w14:textId="77777777" w:rsidR="003F27F6" w:rsidRPr="0013581B" w:rsidRDefault="003F27F6" w:rsidP="00D51BAD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7B4AE500" w14:textId="77777777" w:rsidR="00734B30" w:rsidRPr="0013581B" w:rsidRDefault="00D51BAD" w:rsidP="00734B30">
      <w:pPr>
        <w:jc w:val="both"/>
        <w:rPr>
          <w:rFonts w:asciiTheme="majorHAnsi" w:eastAsia="Calibri" w:hAnsiTheme="majorHAnsi" w:cstheme="majorHAnsi"/>
          <w:bCs/>
          <w:color w:val="000000"/>
        </w:rPr>
      </w:pPr>
      <w:bookmarkStart w:id="0" w:name="_Hlk213764553"/>
      <w:r w:rsidRPr="0013581B">
        <w:rPr>
          <w:rFonts w:asciiTheme="majorHAnsi" w:eastAsia="Calibri" w:hAnsiTheme="majorHAnsi" w:cstheme="majorHAnsi"/>
          <w:b/>
          <w:color w:val="000000"/>
        </w:rPr>
        <w:t xml:space="preserve">MATÉRIA: </w:t>
      </w:r>
      <w:bookmarkEnd w:id="0"/>
      <w:r w:rsidR="00734B30" w:rsidRPr="0013581B">
        <w:rPr>
          <w:rFonts w:asciiTheme="majorHAnsi" w:eastAsia="Calibri" w:hAnsiTheme="majorHAnsi" w:cstheme="majorHAnsi"/>
          <w:bCs/>
          <w:color w:val="000000"/>
          <w:lang w:val="de-DE"/>
        </w:rPr>
        <w:t xml:space="preserve">Projeto de Lei n.° 79/25 do Executivo Municipal que </w:t>
      </w:r>
      <w:r w:rsidR="00734B30" w:rsidRPr="0013581B">
        <w:rPr>
          <w:rFonts w:asciiTheme="majorHAnsi" w:eastAsia="Calibri" w:hAnsiTheme="majorHAnsi" w:cstheme="majorHAnsi"/>
          <w:bCs/>
          <w:color w:val="000000"/>
        </w:rPr>
        <w:t>“Orça a Receita e fixa a Despesa do Município de Igrejinha, através da Lei Orçamentária Anual (LOA) para o exercício de 2026.”</w:t>
      </w:r>
    </w:p>
    <w:p w14:paraId="2FB16139" w14:textId="77777777" w:rsidR="00734B30" w:rsidRPr="0013581B" w:rsidRDefault="00734B30" w:rsidP="00734B30">
      <w:pPr>
        <w:jc w:val="both"/>
        <w:rPr>
          <w:rFonts w:asciiTheme="majorHAnsi" w:eastAsia="Calibri" w:hAnsiTheme="majorHAnsi" w:cstheme="majorHAnsi"/>
          <w:bCs/>
          <w:color w:val="000000"/>
          <w:lang w:val="de-DE"/>
        </w:rPr>
      </w:pPr>
      <w:r w:rsidRPr="00734B30">
        <w:rPr>
          <w:rFonts w:asciiTheme="majorHAnsi" w:eastAsia="Calibri" w:hAnsiTheme="majorHAnsi" w:cstheme="majorHAnsi"/>
          <w:bCs/>
          <w:color w:val="000000"/>
          <w:lang w:val="de-DE"/>
        </w:rPr>
        <w:t xml:space="preserve">Protocolado em 15/10/2025 </w:t>
      </w:r>
    </w:p>
    <w:p w14:paraId="6BBECC29" w14:textId="77777777" w:rsidR="00734B30" w:rsidRPr="0013581B" w:rsidRDefault="00734B30" w:rsidP="00734B30">
      <w:pPr>
        <w:jc w:val="both"/>
        <w:rPr>
          <w:rFonts w:asciiTheme="majorHAnsi" w:eastAsia="Calibri" w:hAnsiTheme="majorHAnsi" w:cstheme="majorHAnsi"/>
          <w:bCs/>
          <w:color w:val="000000"/>
          <w:lang w:val="de-DE"/>
        </w:rPr>
      </w:pPr>
      <w:r w:rsidRPr="00734B30">
        <w:rPr>
          <w:rFonts w:asciiTheme="majorHAnsi" w:eastAsia="Calibri" w:hAnsiTheme="majorHAnsi" w:cstheme="majorHAnsi"/>
          <w:bCs/>
          <w:color w:val="000000"/>
          <w:lang w:val="de-DE"/>
        </w:rPr>
        <w:t xml:space="preserve">Encaminhado à Comissão em 21/10/2025 </w:t>
      </w:r>
    </w:p>
    <w:p w14:paraId="03402691" w14:textId="6803902C" w:rsidR="00734B30" w:rsidRPr="00734B30" w:rsidRDefault="00734B30" w:rsidP="00734B30">
      <w:pPr>
        <w:jc w:val="both"/>
        <w:rPr>
          <w:rFonts w:asciiTheme="majorHAnsi" w:eastAsia="Calibri" w:hAnsiTheme="majorHAnsi" w:cstheme="majorHAnsi"/>
          <w:bCs/>
          <w:color w:val="000000"/>
          <w:lang w:val="de-DE"/>
        </w:rPr>
      </w:pPr>
      <w:r w:rsidRPr="00734B30">
        <w:rPr>
          <w:rFonts w:asciiTheme="majorHAnsi" w:eastAsia="Calibri" w:hAnsiTheme="majorHAnsi" w:cstheme="majorHAnsi"/>
          <w:bCs/>
          <w:color w:val="000000"/>
          <w:lang w:val="de-DE"/>
        </w:rPr>
        <w:t xml:space="preserve">Rito Especial </w:t>
      </w:r>
    </w:p>
    <w:p w14:paraId="5F82E18E" w14:textId="4F143C00" w:rsidR="00FF318C" w:rsidRPr="0013581B" w:rsidRDefault="00FF318C" w:rsidP="00734B30">
      <w:pPr>
        <w:jc w:val="both"/>
        <w:rPr>
          <w:rFonts w:asciiTheme="majorHAnsi" w:hAnsiTheme="majorHAnsi" w:cstheme="majorHAnsi"/>
        </w:rPr>
      </w:pPr>
    </w:p>
    <w:p w14:paraId="33EBFB15" w14:textId="77777777" w:rsidR="00D51BAD" w:rsidRPr="0013581B" w:rsidRDefault="00D51BAD" w:rsidP="00D51BAD">
      <w:pPr>
        <w:jc w:val="both"/>
        <w:rPr>
          <w:rFonts w:asciiTheme="majorHAnsi" w:eastAsia="Calibri" w:hAnsiTheme="majorHAnsi" w:cstheme="majorHAnsi"/>
          <w:b/>
        </w:rPr>
      </w:pPr>
    </w:p>
    <w:p w14:paraId="49ED757D" w14:textId="77777777" w:rsidR="00734B30" w:rsidRPr="0013581B" w:rsidRDefault="00734B30" w:rsidP="00D51BAD">
      <w:pPr>
        <w:jc w:val="both"/>
        <w:rPr>
          <w:rFonts w:asciiTheme="majorHAnsi" w:eastAsia="Calibri" w:hAnsiTheme="majorHAnsi" w:cstheme="majorHAnsi"/>
          <w:b/>
        </w:rPr>
      </w:pPr>
    </w:p>
    <w:p w14:paraId="462DC059" w14:textId="77777777" w:rsidR="00734B30" w:rsidRPr="0013581B" w:rsidRDefault="00734B30" w:rsidP="00734B30">
      <w:pPr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13581B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6438F663" w14:textId="77777777" w:rsidR="00734B30" w:rsidRPr="0013581B" w:rsidRDefault="00734B30" w:rsidP="00734B30">
      <w:pPr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78512EEB" w14:textId="77777777" w:rsidR="00734B30" w:rsidRDefault="00734B30" w:rsidP="00734B30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 w:rsidRPr="0013581B">
        <w:rPr>
          <w:rFonts w:asciiTheme="majorHAnsi" w:eastAsia="Calibri" w:hAnsiTheme="majorHAnsi" w:cstheme="majorHAnsi"/>
        </w:rPr>
        <w:t>A mesa Diretora da Câmara de Vereadores de Igrejinha encaminhou, nesta data, para essa Procuradoria Jurídica pedido de análise e emissão de parecer jurídico de proposição de</w:t>
      </w:r>
      <w:r>
        <w:rPr>
          <w:rFonts w:ascii="Calibri" w:eastAsia="Calibri" w:hAnsi="Calibri" w:cs="Calibri"/>
        </w:rPr>
        <w:t xml:space="preserve"> autoria do Executivo Municipal. </w:t>
      </w:r>
    </w:p>
    <w:p w14:paraId="5D81F058" w14:textId="77777777" w:rsidR="00734B30" w:rsidRDefault="00734B30" w:rsidP="00734B30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5CEE4D4A" w14:textId="77777777" w:rsidR="00734B30" w:rsidRDefault="00734B30" w:rsidP="00734B30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D17EA3F" w14:textId="77777777" w:rsidR="00734B30" w:rsidRDefault="00734B30" w:rsidP="00734B30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59824EF9" w14:textId="77777777" w:rsidR="00734B30" w:rsidRDefault="00734B30" w:rsidP="00734B30">
      <w:pPr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771C895C" w14:textId="77777777" w:rsidR="00734B30" w:rsidRDefault="00734B30" w:rsidP="00734B30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1CCE85A3" w14:textId="77777777" w:rsidR="00734B30" w:rsidRDefault="00734B30" w:rsidP="00734B30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39E97164" w14:textId="77777777" w:rsidR="00734B30" w:rsidRDefault="00734B30" w:rsidP="00734B30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4BAFE57D" w14:textId="77777777" w:rsidR="00734B30" w:rsidRDefault="00734B30" w:rsidP="00734B30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 ou Município) para proposição do referido Projeto de Lei, e, portanto, cumpre dizer que este Projeto tem a utilização legítima da competência legislativa disposta para os Municípios citada no inciso I, do art. 30, da CF/88, como segue: </w:t>
      </w:r>
    </w:p>
    <w:p w14:paraId="3603D649" w14:textId="77777777" w:rsidR="00734B30" w:rsidRDefault="00734B30" w:rsidP="00734B30">
      <w:pPr>
        <w:shd w:val="clear" w:color="auto" w:fill="FFFFFF"/>
        <w:ind w:left="2267" w:firstLine="360"/>
        <w:jc w:val="both"/>
        <w:rPr>
          <w:rFonts w:ascii="Calibri" w:eastAsia="Calibri" w:hAnsi="Calibri" w:cs="Calibri"/>
          <w:i/>
        </w:rPr>
      </w:pPr>
    </w:p>
    <w:p w14:paraId="4C407B3F" w14:textId="77777777" w:rsidR="00734B30" w:rsidRDefault="00734B30" w:rsidP="00734B30">
      <w:pPr>
        <w:shd w:val="clear" w:color="auto" w:fill="FFFFFF"/>
        <w:ind w:left="2267" w:firstLine="360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“Art. 30. Compete aos Municípios:</w:t>
      </w:r>
    </w:p>
    <w:p w14:paraId="60C4F9B9" w14:textId="77777777" w:rsidR="00734B30" w:rsidRDefault="00734B30" w:rsidP="00734B30">
      <w:pPr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highlight w:val="white"/>
        </w:rPr>
      </w:pPr>
      <w:r>
        <w:rPr>
          <w:rFonts w:ascii="Calibri" w:eastAsia="Calibri" w:hAnsi="Calibri" w:cs="Calibri"/>
          <w:i/>
        </w:rPr>
        <w:t xml:space="preserve">I - </w:t>
      </w:r>
      <w:proofErr w:type="gramStart"/>
      <w:r>
        <w:rPr>
          <w:rFonts w:ascii="Calibri" w:eastAsia="Calibri" w:hAnsi="Calibri" w:cs="Calibri"/>
          <w:i/>
        </w:rPr>
        <w:t>legislar</w:t>
      </w:r>
      <w:proofErr w:type="gramEnd"/>
      <w:r>
        <w:rPr>
          <w:rFonts w:ascii="Calibri" w:eastAsia="Calibri" w:hAnsi="Calibri" w:cs="Calibri"/>
          <w:i/>
        </w:rPr>
        <w:t xml:space="preserve"> sobre assuntos de interesse local; [...]</w:t>
      </w:r>
    </w:p>
    <w:p w14:paraId="7FAD263D" w14:textId="77777777" w:rsidR="00734B30" w:rsidRDefault="00734B30" w:rsidP="00734B30">
      <w:pPr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highlight w:val="white"/>
        </w:rPr>
      </w:pPr>
    </w:p>
    <w:p w14:paraId="30A0F1EA" w14:textId="77777777" w:rsidR="00734B30" w:rsidRDefault="00734B30" w:rsidP="00734B30">
      <w:pPr>
        <w:widowControl w:val="0"/>
        <w:shd w:val="clear" w:color="auto" w:fill="FFFFFF"/>
        <w:spacing w:before="220" w:after="220" w:line="336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Verifica-se, outrossim, que a iniciativa de projeto desta natureza é privativa do Chefe do Poder Executivo, conforme se observa na análise conjunta do artigo 165, II da CF e artigo 98, II da Lei Orgânica do Município de Igrejinha, além do artigo 46, V da mesma Lei Orgânica e 66, XV.</w:t>
      </w:r>
    </w:p>
    <w:p w14:paraId="296D6C4F" w14:textId="77777777" w:rsidR="00734B30" w:rsidRDefault="00734B30" w:rsidP="00734B30">
      <w:pPr>
        <w:widowControl w:val="0"/>
        <w:shd w:val="clear" w:color="auto" w:fill="FFFFFF"/>
        <w:spacing w:before="220" w:after="220" w:line="336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Portanto, sob o aspecto jurídico, nada obsta a regular tramitação do projeto, cabendo aos nobres vereadores a análise do mérito, conforme dispõe o inciso III do </w:t>
      </w:r>
      <w:proofErr w:type="spellStart"/>
      <w:r>
        <w:rPr>
          <w:rFonts w:ascii="Calibri" w:eastAsia="Calibri" w:hAnsi="Calibri" w:cs="Calibri"/>
        </w:rPr>
        <w:t>Art</w:t>
      </w:r>
      <w:proofErr w:type="spellEnd"/>
      <w:r>
        <w:rPr>
          <w:rFonts w:ascii="Calibri" w:eastAsia="Calibri" w:hAnsi="Calibri" w:cs="Calibri"/>
        </w:rPr>
        <w:t xml:space="preserve"> 98 da Lei Orgânica </w:t>
      </w:r>
      <w:proofErr w:type="gramStart"/>
      <w:r>
        <w:rPr>
          <w:rFonts w:ascii="Calibri" w:eastAsia="Calibri" w:hAnsi="Calibri" w:cs="Calibri"/>
        </w:rPr>
        <w:t>Municipal ,</w:t>
      </w:r>
      <w:proofErr w:type="gramEnd"/>
      <w:r>
        <w:rPr>
          <w:rFonts w:ascii="Calibri" w:eastAsia="Calibri" w:hAnsi="Calibri" w:cs="Calibri"/>
        </w:rPr>
        <w:t xml:space="preserve"> bem como de seus parágrafos 5º, 6º e 7º, e, observando o prazo fixado pelo artigo 108, que assim aduzem:</w:t>
      </w:r>
    </w:p>
    <w:p w14:paraId="65E0E56B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Art. 98 –</w:t>
      </w:r>
      <w:r>
        <w:rPr>
          <w:rFonts w:ascii="Calibri" w:eastAsia="Calibri" w:hAnsi="Calibri" w:cs="Calibri"/>
          <w:sz w:val="20"/>
          <w:szCs w:val="20"/>
        </w:rPr>
        <w:t xml:space="preserve"> Leis de iniciativa do Poder Executivo Municipal estabelecem: [...]</w:t>
      </w:r>
    </w:p>
    <w:p w14:paraId="7FCE2816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  III - os orçamentos anuais. [..]</w:t>
      </w:r>
    </w:p>
    <w:p w14:paraId="22E4DB9D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z w:val="20"/>
          <w:szCs w:val="20"/>
        </w:rPr>
        <w:t xml:space="preserve">§ 5º </w:t>
      </w:r>
      <w:r>
        <w:rPr>
          <w:rFonts w:ascii="Calibri" w:eastAsia="Calibri" w:hAnsi="Calibri" w:cs="Calibri"/>
          <w:sz w:val="20"/>
          <w:szCs w:val="20"/>
        </w:rPr>
        <w:t>A Lei Orçamentária anual compreende:</w:t>
      </w:r>
    </w:p>
    <w:p w14:paraId="40C9E72F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  </w:t>
      </w:r>
      <w:r>
        <w:rPr>
          <w:rFonts w:ascii="Calibri" w:eastAsia="Calibri" w:hAnsi="Calibri" w:cs="Calibri"/>
          <w:b/>
          <w:sz w:val="20"/>
          <w:szCs w:val="20"/>
        </w:rPr>
        <w:t>I -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proofErr w:type="gramStart"/>
      <w:r>
        <w:rPr>
          <w:rFonts w:ascii="Calibri" w:eastAsia="Calibri" w:hAnsi="Calibri" w:cs="Calibri"/>
          <w:sz w:val="20"/>
          <w:szCs w:val="20"/>
        </w:rPr>
        <w:t>o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orçamento fiscal referente aos poderes do Município, órgãos e entidades da administração direta e indireta, inclusive fundações instituídas e mantida pelo Poder Público Municipal;</w:t>
      </w:r>
    </w:p>
    <w:p w14:paraId="1CB6C50D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</w:t>
      </w:r>
      <w:r>
        <w:rPr>
          <w:rFonts w:ascii="Calibri" w:eastAsia="Calibri" w:hAnsi="Calibri" w:cs="Calibri"/>
          <w:b/>
          <w:sz w:val="20"/>
          <w:szCs w:val="20"/>
        </w:rPr>
        <w:t>II -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proofErr w:type="gramStart"/>
      <w:r>
        <w:rPr>
          <w:rFonts w:ascii="Calibri" w:eastAsia="Calibri" w:hAnsi="Calibri" w:cs="Calibri"/>
          <w:sz w:val="20"/>
          <w:szCs w:val="20"/>
        </w:rPr>
        <w:t>o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orçamento de investimento das empresas em que o Município direta ou indiretamente detenha a maioria do capital social com direito a voto;</w:t>
      </w:r>
    </w:p>
    <w:p w14:paraId="2AB2486F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   </w:t>
      </w:r>
      <w:r>
        <w:rPr>
          <w:rFonts w:ascii="Calibri" w:eastAsia="Calibri" w:hAnsi="Calibri" w:cs="Calibri"/>
          <w:b/>
          <w:sz w:val="20"/>
          <w:szCs w:val="20"/>
        </w:rPr>
        <w:t>III -</w:t>
      </w:r>
      <w:r>
        <w:rPr>
          <w:rFonts w:ascii="Calibri" w:eastAsia="Calibri" w:hAnsi="Calibri" w:cs="Calibri"/>
          <w:sz w:val="20"/>
          <w:szCs w:val="20"/>
        </w:rPr>
        <w:t xml:space="preserve"> o orçamento da seguridade social.</w:t>
      </w:r>
    </w:p>
    <w:p w14:paraId="14919375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</w:t>
      </w:r>
      <w:r>
        <w:rPr>
          <w:rFonts w:ascii="Calibri" w:eastAsia="Calibri" w:hAnsi="Calibri" w:cs="Calibri"/>
          <w:b/>
          <w:sz w:val="20"/>
          <w:szCs w:val="20"/>
        </w:rPr>
        <w:t xml:space="preserve">§ 6º </w:t>
      </w:r>
      <w:r>
        <w:rPr>
          <w:rFonts w:ascii="Calibri" w:eastAsia="Calibri" w:hAnsi="Calibri" w:cs="Calibri"/>
          <w:sz w:val="20"/>
          <w:szCs w:val="20"/>
        </w:rPr>
        <w:t>O projeto de Lei Orçamentária é acompanhado de demonstrativo do efeito, sobre as receitas e despesas, decorrente de isenções, anistias, remissões, subsídios e benefícios de natureza financeira ou tributária.</w:t>
      </w:r>
    </w:p>
    <w:p w14:paraId="2FD2ADC5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</w:t>
      </w:r>
      <w:r>
        <w:rPr>
          <w:rFonts w:ascii="Calibri" w:eastAsia="Calibri" w:hAnsi="Calibri" w:cs="Calibri"/>
          <w:b/>
          <w:sz w:val="20"/>
          <w:szCs w:val="20"/>
        </w:rPr>
        <w:t xml:space="preserve">§ 7º </w:t>
      </w:r>
      <w:r>
        <w:rPr>
          <w:rFonts w:ascii="Calibri" w:eastAsia="Calibri" w:hAnsi="Calibri" w:cs="Calibri"/>
          <w:sz w:val="20"/>
          <w:szCs w:val="20"/>
        </w:rPr>
        <w:t>A Lei Orçamentária anual não contém dispositivo estranho à previsão da receita e à fixação da despesa, não se incluindo na proibição, a autorização para abertura de créditos suplementares e contratação de operações de créditos, inclusive por antecipação de receita, nos termos da Lei. [...]</w:t>
      </w:r>
    </w:p>
    <w:p w14:paraId="4061363C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</w:p>
    <w:p w14:paraId="6C6A6333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Art. 108. </w:t>
      </w:r>
      <w:r>
        <w:rPr>
          <w:rFonts w:ascii="Calibri" w:eastAsia="Calibri" w:hAnsi="Calibri" w:cs="Calibri"/>
          <w:sz w:val="20"/>
          <w:szCs w:val="20"/>
        </w:rPr>
        <w:t>Os projetos de lei de que trata o artigo anterior, após a apreciação pelo Poder Legislativo, devem ser encaminhados para sanção nos seguintes prazos:</w:t>
      </w:r>
    </w:p>
    <w:p w14:paraId="486C9FB3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I - </w:t>
      </w:r>
      <w:proofErr w:type="gramStart"/>
      <w:r>
        <w:rPr>
          <w:rFonts w:ascii="Calibri" w:eastAsia="Calibri" w:hAnsi="Calibri" w:cs="Calibri"/>
          <w:sz w:val="20"/>
          <w:szCs w:val="20"/>
        </w:rPr>
        <w:t>o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projeto de lei do Plano Plurianual até 15 (quinze) de setembro do primeiro ano de mandato do Prefeito e o projeto de lei das diretrizes Orçamentárias, anualmente, até 15 (quinze) de setembro de cada ano;</w:t>
      </w:r>
    </w:p>
    <w:p w14:paraId="0A377FC1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II - </w:t>
      </w:r>
      <w:proofErr w:type="gramStart"/>
      <w:r>
        <w:rPr>
          <w:rFonts w:ascii="Calibri" w:eastAsia="Calibri" w:hAnsi="Calibri" w:cs="Calibri"/>
          <w:sz w:val="20"/>
          <w:szCs w:val="20"/>
        </w:rPr>
        <w:t>os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Projetos de Lei dos Orçamentos anuais, até 15 (quinze) de dezembro de cada ano.</w:t>
      </w:r>
    </w:p>
    <w:p w14:paraId="0E2CCDE8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  Parágrafo único. Não atendidos os prazos estabelecidos no presente artigo, os projetos nele previstos, são promulgados como Lei.</w:t>
      </w:r>
    </w:p>
    <w:p w14:paraId="67E3F8FF" w14:textId="77777777" w:rsidR="00734B30" w:rsidRDefault="00734B30" w:rsidP="00734B30">
      <w:pPr>
        <w:widowControl w:val="0"/>
        <w:shd w:val="clear" w:color="auto" w:fill="FFFFFF"/>
        <w:ind w:left="2267"/>
        <w:jc w:val="both"/>
        <w:rPr>
          <w:rFonts w:ascii="Calibri" w:eastAsia="Calibri" w:hAnsi="Calibri" w:cs="Calibri"/>
          <w:sz w:val="20"/>
          <w:szCs w:val="20"/>
        </w:rPr>
      </w:pPr>
    </w:p>
    <w:p w14:paraId="11274B49" w14:textId="77777777" w:rsidR="0013581B" w:rsidRDefault="0013581B" w:rsidP="0013581B">
      <w:pPr>
        <w:widowControl w:val="0"/>
        <w:shd w:val="clear" w:color="auto" w:fill="FFFFFF"/>
        <w:spacing w:before="220" w:after="220" w:line="336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 Legislativo, este assunto é tratado no capítulo III do título IV do Regimento Interno, no artigo 141:</w:t>
      </w:r>
    </w:p>
    <w:p w14:paraId="2B7FDD9A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Art. 141. </w:t>
      </w:r>
      <w:r w:rsidRPr="00D839B3">
        <w:rPr>
          <w:sz w:val="20"/>
          <w:szCs w:val="20"/>
        </w:rPr>
        <w:t>Recebidos os projetos de lei do plano plurianual, das diretrizes orçamentárias e do orçamento anual, o Presidente da Câmara determinará, na seguinte ordem:</w:t>
      </w:r>
    </w:p>
    <w:p w14:paraId="63652B9E" w14:textId="77777777" w:rsidR="0013581B" w:rsidRPr="00D839B3" w:rsidRDefault="0013581B" w:rsidP="0013581B">
      <w:pPr>
        <w:pStyle w:val="PargrafodaLista"/>
        <w:widowControl w:val="0"/>
        <w:numPr>
          <w:ilvl w:val="0"/>
          <w:numId w:val="5"/>
        </w:numPr>
        <w:shd w:val="clear" w:color="auto" w:fill="FFFFFF" w:themeFill="background1"/>
        <w:tabs>
          <w:tab w:val="left" w:pos="426"/>
          <w:tab w:val="left" w:pos="1124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A publicação no site da Câmara Municipal, acompanhado dos anexos e da justificativa;</w:t>
      </w:r>
    </w:p>
    <w:p w14:paraId="3B4741F6" w14:textId="77777777" w:rsidR="0013581B" w:rsidRPr="00D839B3" w:rsidRDefault="0013581B" w:rsidP="0013581B">
      <w:pPr>
        <w:pStyle w:val="PargrafodaLista"/>
        <w:widowControl w:val="0"/>
        <w:numPr>
          <w:ilvl w:val="0"/>
          <w:numId w:val="5"/>
        </w:numPr>
        <w:shd w:val="clear" w:color="auto" w:fill="FFFFFF" w:themeFill="background1"/>
        <w:tabs>
          <w:tab w:val="left" w:pos="426"/>
          <w:tab w:val="left" w:pos="1187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A inclusão no Expediente da Sessão Plenária Ordinária subsequente;</w:t>
      </w:r>
    </w:p>
    <w:p w14:paraId="37BA53FB" w14:textId="77777777" w:rsidR="0013581B" w:rsidRPr="00D839B3" w:rsidRDefault="0013581B" w:rsidP="0013581B">
      <w:pPr>
        <w:pStyle w:val="PargrafodaLista"/>
        <w:widowControl w:val="0"/>
        <w:numPr>
          <w:ilvl w:val="0"/>
          <w:numId w:val="5"/>
        </w:numPr>
        <w:shd w:val="clear" w:color="auto" w:fill="FFFFFF" w:themeFill="background1"/>
        <w:tabs>
          <w:tab w:val="left" w:pos="426"/>
          <w:tab w:val="left" w:pos="1250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proofErr w:type="gramStart"/>
      <w:r w:rsidRPr="00D839B3">
        <w:rPr>
          <w:sz w:val="20"/>
          <w:szCs w:val="20"/>
        </w:rPr>
        <w:t>o</w:t>
      </w:r>
      <w:proofErr w:type="gramEnd"/>
      <w:r w:rsidRPr="00D839B3">
        <w:rPr>
          <w:sz w:val="20"/>
          <w:szCs w:val="20"/>
        </w:rPr>
        <w:t xml:space="preserve"> envio para a Comissão de Orçamento, Finanças e Contas Públicas.</w:t>
      </w:r>
    </w:p>
    <w:p w14:paraId="0234A751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1º </w:t>
      </w:r>
      <w:r w:rsidRPr="00D839B3">
        <w:rPr>
          <w:sz w:val="20"/>
          <w:szCs w:val="20"/>
        </w:rPr>
        <w:t>A Comissão de Orçamento, Finanças e Contas Públicas, após o recebimento de um dos projetos de lei de que trata este artigo, pelo seu Presidente, designará o Relator que, no prazo de sete dias, elaborará seu voto com análise preliminar da matéria.</w:t>
      </w:r>
    </w:p>
    <w:p w14:paraId="39038DD1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2º </w:t>
      </w:r>
      <w:r w:rsidRPr="00D839B3">
        <w:rPr>
          <w:sz w:val="20"/>
          <w:szCs w:val="20"/>
        </w:rPr>
        <w:t>Em seu voto preliminar, o Relator deverá analisar o projeto de lei quanto à forma e quanto aos documentos que o acompanham, fundamentando as inconformidades verificadas.</w:t>
      </w:r>
    </w:p>
    <w:p w14:paraId="58645807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3º </w:t>
      </w:r>
      <w:r w:rsidRPr="00D839B3">
        <w:rPr>
          <w:sz w:val="20"/>
          <w:szCs w:val="20"/>
        </w:rPr>
        <w:t xml:space="preserve">Havendo inconformidades, as mesmas serão encaminhadas, pela Comissão de Orçamento, Finanças e Contas Públicas, com cópia do voto preliminar, para a Presidência </w:t>
      </w:r>
      <w:r w:rsidRPr="00D839B3">
        <w:rPr>
          <w:sz w:val="20"/>
          <w:szCs w:val="20"/>
        </w:rPr>
        <w:lastRenderedPageBreak/>
        <w:t>da Câmara, a fim de que seja diligenciado, junto ao Poder Executivo, a complementação documental ou a retificação de conteúdo.</w:t>
      </w:r>
    </w:p>
    <w:p w14:paraId="1C91F1DE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4º </w:t>
      </w:r>
      <w:r w:rsidRPr="00D839B3">
        <w:rPr>
          <w:sz w:val="20"/>
          <w:szCs w:val="20"/>
        </w:rPr>
        <w:t>Durante a execução da diligência, ficam suspensos os prazos processuais legislativos.</w:t>
      </w:r>
    </w:p>
    <w:p w14:paraId="25F885A7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5º </w:t>
      </w:r>
      <w:r w:rsidRPr="00D839B3">
        <w:rPr>
          <w:sz w:val="20"/>
          <w:szCs w:val="20"/>
        </w:rPr>
        <w:t>Superada a análise preliminar, a Comissão de Orçamento, Finanças e Contas Públicas providenciará a agenda de atividades de instrução, definindo, na seguinte ordem cronológica:</w:t>
      </w:r>
    </w:p>
    <w:p w14:paraId="4A2C0D64" w14:textId="77777777" w:rsidR="0013581B" w:rsidRPr="00D839B3" w:rsidRDefault="0013581B" w:rsidP="0013581B">
      <w:pPr>
        <w:pStyle w:val="PargrafodaLista"/>
        <w:widowControl w:val="0"/>
        <w:numPr>
          <w:ilvl w:val="0"/>
          <w:numId w:val="4"/>
        </w:numPr>
        <w:shd w:val="clear" w:color="auto" w:fill="FFFFFF" w:themeFill="background1"/>
        <w:tabs>
          <w:tab w:val="left" w:pos="426"/>
          <w:tab w:val="left" w:pos="1284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Período de realização das audiências públicas;</w:t>
      </w:r>
    </w:p>
    <w:p w14:paraId="170A983C" w14:textId="77777777" w:rsidR="0013581B" w:rsidRPr="00D839B3" w:rsidRDefault="0013581B" w:rsidP="0013581B">
      <w:pPr>
        <w:pStyle w:val="PargrafodaLista"/>
        <w:widowControl w:val="0"/>
        <w:numPr>
          <w:ilvl w:val="0"/>
          <w:numId w:val="4"/>
        </w:numPr>
        <w:shd w:val="clear" w:color="auto" w:fill="FFFFFF" w:themeFill="background1"/>
        <w:tabs>
          <w:tab w:val="left" w:pos="426"/>
          <w:tab w:val="left" w:pos="1346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Período de recebimento de propostas de cidadãos e de entidades;</w:t>
      </w:r>
    </w:p>
    <w:p w14:paraId="0C7F06A6" w14:textId="77777777" w:rsidR="0013581B" w:rsidRPr="00D839B3" w:rsidRDefault="0013581B" w:rsidP="0013581B">
      <w:pPr>
        <w:pStyle w:val="PargrafodaLista"/>
        <w:widowControl w:val="0"/>
        <w:numPr>
          <w:ilvl w:val="0"/>
          <w:numId w:val="4"/>
        </w:numPr>
        <w:shd w:val="clear" w:color="auto" w:fill="FFFFFF" w:themeFill="background1"/>
        <w:tabs>
          <w:tab w:val="left" w:pos="426"/>
          <w:tab w:val="left" w:pos="1346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-  Período de recebimento de emendas parlamentares.</w:t>
      </w:r>
    </w:p>
    <w:p w14:paraId="002EC169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6º </w:t>
      </w:r>
      <w:r w:rsidRPr="00D839B3">
        <w:rPr>
          <w:sz w:val="20"/>
          <w:szCs w:val="20"/>
        </w:rPr>
        <w:t>O Presidente da Comissão de Orçamento, Finanças e Contas Públicas providenciará, junto à Presidência da Câmara, a ampla divulgação da agenda de que trata este artigo e a logística para a realização das audiências públicas e do recebimento de sugestões de cidadão e de entidades.</w:t>
      </w:r>
    </w:p>
    <w:p w14:paraId="1CBE87FA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7º </w:t>
      </w:r>
      <w:r w:rsidRPr="00D839B3">
        <w:rPr>
          <w:sz w:val="20"/>
          <w:szCs w:val="20"/>
        </w:rPr>
        <w:t xml:space="preserve">As emendas aos projetos de lei de que tratam este Capítulo, somente poderão ser apresentadas na Comissão de Orçamento, Finanças e Contas Públicas, antes da votação do parecer do relator. </w:t>
      </w:r>
    </w:p>
    <w:p w14:paraId="54734974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8º </w:t>
      </w:r>
      <w:r w:rsidRPr="00D839B3">
        <w:rPr>
          <w:sz w:val="20"/>
          <w:szCs w:val="20"/>
        </w:rPr>
        <w:t>A emenda aos projetos de lei de orçamentos poderá ser apresentada pelos vereadores, individualmente, pelas bancadas e pelas comissões temáticas.</w:t>
      </w:r>
    </w:p>
    <w:p w14:paraId="65D5C1E0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9. </w:t>
      </w:r>
      <w:proofErr w:type="gramStart"/>
      <w:r w:rsidRPr="00D839B3">
        <w:rPr>
          <w:sz w:val="20"/>
          <w:szCs w:val="20"/>
        </w:rPr>
        <w:t>A emenda aos projetos de lei de orçamento não poderão</w:t>
      </w:r>
      <w:proofErr w:type="gramEnd"/>
      <w:r w:rsidRPr="00D839B3">
        <w:rPr>
          <w:sz w:val="20"/>
          <w:szCs w:val="20"/>
        </w:rPr>
        <w:t xml:space="preserve"> ser aprovadas:</w:t>
      </w:r>
    </w:p>
    <w:p w14:paraId="547BAD4D" w14:textId="77777777" w:rsidR="0013581B" w:rsidRPr="00D839B3" w:rsidRDefault="0013581B" w:rsidP="0013581B">
      <w:pPr>
        <w:pStyle w:val="PargrafodaLista"/>
        <w:widowControl w:val="0"/>
        <w:numPr>
          <w:ilvl w:val="0"/>
          <w:numId w:val="3"/>
        </w:numPr>
        <w:shd w:val="clear" w:color="auto" w:fill="FFFFFF" w:themeFill="background1"/>
        <w:tabs>
          <w:tab w:val="left" w:pos="426"/>
          <w:tab w:val="left" w:pos="1284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Em relação ao projeto de lei do plano plurianual, a que:</w:t>
      </w:r>
    </w:p>
    <w:p w14:paraId="27B457A3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68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desatenda à regulamentação local sobre os programas de governo;</w:t>
      </w:r>
    </w:p>
    <w:p w14:paraId="4C92DAEF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75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não seja compatível com os objetivos dos planos municipais já estabelecidos por leis específicas;</w:t>
      </w:r>
    </w:p>
    <w:p w14:paraId="38E5F10B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54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crie programa sem a identificação dos elementos destes constantes do projeto de lei do plano plurianual;</w:t>
      </w:r>
    </w:p>
    <w:p w14:paraId="685D1440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75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afete o cumprimento de contratos e obrigações já assumidas;</w:t>
      </w:r>
    </w:p>
    <w:p w14:paraId="55DED29C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69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se refira a despesas com pessoal, serviço da dívida ou receita, sem que seja para corrigir erro ou omissão;</w:t>
      </w:r>
    </w:p>
    <w:p w14:paraId="60429212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27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afete o cumprimento constitucional em relação à aplicação na Manutenção e Desenvolvimento do Ensino MDE e às Ações e Serviços Públicos de Saúde ASPS;</w:t>
      </w:r>
    </w:p>
    <w:p w14:paraId="74EAAFDA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75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afete as metas fiscais;</w:t>
      </w:r>
    </w:p>
    <w:p w14:paraId="6A692CF0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75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se relacione a recursos vinculados, sem a observância dos respectivos vínculos;</w:t>
      </w:r>
    </w:p>
    <w:p w14:paraId="5FEDDF02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12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não indique os recursos necessários, sendo admitidos apenas os provenientes de anulação de valores;</w:t>
      </w:r>
    </w:p>
    <w:p w14:paraId="4391382D" w14:textId="77777777" w:rsidR="0013581B" w:rsidRPr="00D839B3" w:rsidRDefault="0013581B" w:rsidP="0013581B">
      <w:pPr>
        <w:pStyle w:val="PargrafodaLista"/>
        <w:widowControl w:val="0"/>
        <w:numPr>
          <w:ilvl w:val="0"/>
          <w:numId w:val="3"/>
        </w:numPr>
        <w:shd w:val="clear" w:color="auto" w:fill="FFFFFF" w:themeFill="background1"/>
        <w:tabs>
          <w:tab w:val="left" w:pos="426"/>
          <w:tab w:val="left" w:pos="1346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Em relação ao projeto de lei das diretrizes orçamentárias, a que desatenda as alíneas “d” a “i” do inciso I deste parágrafo ou ainda que deixe de guardar compatibilidade com a lei do plano plurianual;</w:t>
      </w:r>
    </w:p>
    <w:p w14:paraId="3524F821" w14:textId="77777777" w:rsidR="0013581B" w:rsidRPr="00D839B3" w:rsidRDefault="0013581B" w:rsidP="0013581B">
      <w:pPr>
        <w:pStyle w:val="PargrafodaLista"/>
        <w:widowControl w:val="0"/>
        <w:numPr>
          <w:ilvl w:val="0"/>
          <w:numId w:val="3"/>
        </w:numPr>
        <w:shd w:val="clear" w:color="auto" w:fill="FFFFFF" w:themeFill="background1"/>
        <w:tabs>
          <w:tab w:val="left" w:pos="426"/>
          <w:tab w:val="left" w:pos="1409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Em relação ao projeto de lei do orçamento anual, a que desatenda as alíneas “d” a “i” do inciso I deste parágrafo e, ainda:</w:t>
      </w:r>
    </w:p>
    <w:p w14:paraId="664FE566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68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que deixe de guardar compatibilidade com a lei de diretrizes orçamentárias;</w:t>
      </w:r>
    </w:p>
    <w:p w14:paraId="22206AF9" w14:textId="77777777" w:rsidR="0013581B" w:rsidRPr="00D839B3" w:rsidRDefault="0013581B" w:rsidP="0013581B">
      <w:pPr>
        <w:pStyle w:val="PargrafodaLista"/>
        <w:widowControl w:val="0"/>
        <w:numPr>
          <w:ilvl w:val="1"/>
          <w:numId w:val="3"/>
        </w:numPr>
        <w:shd w:val="clear" w:color="auto" w:fill="FFFFFF" w:themeFill="background1"/>
        <w:tabs>
          <w:tab w:val="left" w:pos="426"/>
          <w:tab w:val="left" w:pos="1574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seja incompleta, deixando de indicar todas as classificações de receita e de despesa previstas no projeto recebido do Poder Executivo.</w:t>
      </w:r>
    </w:p>
    <w:p w14:paraId="50B4A208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10. </w:t>
      </w:r>
      <w:r w:rsidRPr="00D839B3">
        <w:rPr>
          <w:sz w:val="20"/>
          <w:szCs w:val="20"/>
        </w:rPr>
        <w:t>A emenda de que trata o § 9 somente poderá incidir sobre artigo, parágrafo, inciso ou alínea.</w:t>
      </w:r>
    </w:p>
    <w:p w14:paraId="3CB8E300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11. </w:t>
      </w:r>
      <w:r w:rsidRPr="00D839B3">
        <w:rPr>
          <w:sz w:val="20"/>
          <w:szCs w:val="20"/>
        </w:rPr>
        <w:t>A Comissão de Orçamento, Finanças e Contas Públicas:</w:t>
      </w:r>
    </w:p>
    <w:p w14:paraId="1BE94587" w14:textId="77777777" w:rsidR="0013581B" w:rsidRPr="00D839B3" w:rsidRDefault="0013581B" w:rsidP="0013581B">
      <w:pPr>
        <w:shd w:val="clear" w:color="auto" w:fill="FFFFFF" w:themeFill="background1"/>
        <w:tabs>
          <w:tab w:val="left" w:pos="426"/>
        </w:tabs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I - </w:t>
      </w:r>
      <w:r w:rsidRPr="00D839B3">
        <w:rPr>
          <w:sz w:val="20"/>
          <w:szCs w:val="20"/>
        </w:rPr>
        <w:t>Informará:</w:t>
      </w:r>
    </w:p>
    <w:p w14:paraId="5F1D0D4E" w14:textId="77777777" w:rsidR="0013581B" w:rsidRPr="00D839B3" w:rsidRDefault="0013581B" w:rsidP="0013581B">
      <w:pPr>
        <w:pStyle w:val="PargrafodaLista"/>
        <w:widowControl w:val="0"/>
        <w:numPr>
          <w:ilvl w:val="0"/>
          <w:numId w:val="1"/>
        </w:numPr>
        <w:shd w:val="clear" w:color="auto" w:fill="FFFFFF" w:themeFill="background1"/>
        <w:tabs>
          <w:tab w:val="left" w:pos="426"/>
          <w:tab w:val="left" w:pos="1568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a forma e o formulário de apresentação de emenda parlamentar;</w:t>
      </w:r>
    </w:p>
    <w:p w14:paraId="78944B30" w14:textId="77777777" w:rsidR="0013581B" w:rsidRPr="00D839B3" w:rsidRDefault="0013581B" w:rsidP="0013581B">
      <w:pPr>
        <w:pStyle w:val="PargrafodaLista"/>
        <w:widowControl w:val="0"/>
        <w:numPr>
          <w:ilvl w:val="0"/>
          <w:numId w:val="1"/>
        </w:numPr>
        <w:shd w:val="clear" w:color="auto" w:fill="FFFFFF" w:themeFill="background1"/>
        <w:tabs>
          <w:tab w:val="left" w:pos="426"/>
          <w:tab w:val="left" w:pos="1575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sz w:val="20"/>
          <w:szCs w:val="20"/>
        </w:rPr>
        <w:t>a forma e o formulário de apresentação de sugestão por cidadão ou por entidades;</w:t>
      </w:r>
    </w:p>
    <w:p w14:paraId="6C15792E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12. </w:t>
      </w:r>
      <w:r w:rsidRPr="00D839B3">
        <w:rPr>
          <w:sz w:val="20"/>
          <w:szCs w:val="20"/>
        </w:rPr>
        <w:t>O prazo para que a Comissão de Orçamento, Finanças e Contas Públicas apresente o parecer sobre as emendas propostas e sobre o projeto de lei é de dez dias contados do término do prazo para a apresentação de emenda.</w:t>
      </w:r>
    </w:p>
    <w:p w14:paraId="0ED6C696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13. </w:t>
      </w:r>
      <w:r w:rsidRPr="00D839B3">
        <w:rPr>
          <w:sz w:val="20"/>
          <w:szCs w:val="20"/>
        </w:rPr>
        <w:t>A apreciação das emendas e sua viabilidade, inclusive quanto à indicação de recursos orçamentários como fonte, será efetuado de acordo com a ordem de apresentação.</w:t>
      </w:r>
    </w:p>
    <w:p w14:paraId="608D191E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lastRenderedPageBreak/>
        <w:t xml:space="preserve">§ 14. </w:t>
      </w:r>
      <w:r w:rsidRPr="00D839B3">
        <w:rPr>
          <w:sz w:val="20"/>
          <w:szCs w:val="20"/>
        </w:rPr>
        <w:t>A decisão da Comissão de Orçamento, Finanças e Contas Públicas, sobre as emendas, será fundamentada e, em não sendo aprovada, por ausência de um dos elementos indicados no § 9, será arquivada.</w:t>
      </w:r>
    </w:p>
    <w:p w14:paraId="20098FAF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15. </w:t>
      </w:r>
      <w:r w:rsidRPr="00D839B3">
        <w:rPr>
          <w:sz w:val="20"/>
          <w:szCs w:val="20"/>
        </w:rPr>
        <w:t>A emenda não admitida, com a respectiva decisão, será publicada no site da Câmara Municipal, separadamente das aceitas;</w:t>
      </w:r>
    </w:p>
    <w:p w14:paraId="29D9E2C0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16. </w:t>
      </w:r>
      <w:r w:rsidRPr="00D839B3">
        <w:rPr>
          <w:sz w:val="20"/>
          <w:szCs w:val="20"/>
        </w:rPr>
        <w:t>Se não houver emenda, o projeto será incluído na Ordem do Dia da primeira Sessão Plenária Ordinária subsequente, sendo vedada a apresentação de emenda em Plenário.</w:t>
      </w:r>
    </w:p>
    <w:p w14:paraId="26DC9FBE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17. </w:t>
      </w:r>
      <w:r w:rsidRPr="00D839B3">
        <w:rPr>
          <w:sz w:val="20"/>
          <w:szCs w:val="20"/>
        </w:rPr>
        <w:t>Havendo emenda, o projeto será incluído na Ordem do Dia da primeira Sessão Plenária Ordinária subsequente à publicação do parecer e das emendas no site da Câmara.</w:t>
      </w:r>
    </w:p>
    <w:p w14:paraId="78E8F424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18. </w:t>
      </w:r>
      <w:r w:rsidRPr="00D839B3">
        <w:rPr>
          <w:sz w:val="20"/>
          <w:szCs w:val="20"/>
        </w:rPr>
        <w:t>Se a Comissão de Orçamento, Finanças e Contas Públicas não observar os prazos, a ela estipulados, o projeto será incluído na Ordem do Dia da Sessão Plenária Ordinária subsequente, independentemente de parecer.</w:t>
      </w:r>
    </w:p>
    <w:p w14:paraId="1BEB0B28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19. </w:t>
      </w:r>
      <w:r w:rsidRPr="00D839B3">
        <w:rPr>
          <w:sz w:val="20"/>
          <w:szCs w:val="20"/>
        </w:rPr>
        <w:t>A Sessão Plenária na qual se discute os projetos de lei de orçamentos, a Ordem do Dia será organizada de forma a dar preferência à matéria e o Expediente deverá ficar reduzido.</w:t>
      </w:r>
    </w:p>
    <w:p w14:paraId="2317BD99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20. </w:t>
      </w:r>
      <w:r w:rsidRPr="00D839B3">
        <w:rPr>
          <w:sz w:val="20"/>
          <w:szCs w:val="20"/>
        </w:rPr>
        <w:t>Serão votadas primeiramente as emendas, uma a uma, e depois o projeto.</w:t>
      </w:r>
    </w:p>
    <w:p w14:paraId="60D155AC" w14:textId="77777777" w:rsidR="0013581B" w:rsidRPr="00D839B3" w:rsidRDefault="0013581B" w:rsidP="0013581B">
      <w:pPr>
        <w:pStyle w:val="PargrafodaLista"/>
        <w:widowControl w:val="0"/>
        <w:numPr>
          <w:ilvl w:val="0"/>
          <w:numId w:val="2"/>
        </w:numPr>
        <w:shd w:val="clear" w:color="auto" w:fill="FFFFFF" w:themeFill="background1"/>
        <w:tabs>
          <w:tab w:val="left" w:pos="426"/>
          <w:tab w:val="left" w:pos="1284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Não se concederá vista de parecer, projeto ou emenda.</w:t>
      </w:r>
    </w:p>
    <w:p w14:paraId="59D07F13" w14:textId="77777777" w:rsidR="0013581B" w:rsidRPr="00D839B3" w:rsidRDefault="0013581B" w:rsidP="0013581B">
      <w:pPr>
        <w:pStyle w:val="PargrafodaLista"/>
        <w:widowControl w:val="0"/>
        <w:numPr>
          <w:ilvl w:val="0"/>
          <w:numId w:val="2"/>
        </w:numPr>
        <w:shd w:val="clear" w:color="auto" w:fill="FFFFFF" w:themeFill="background1"/>
        <w:tabs>
          <w:tab w:val="left" w:pos="426"/>
          <w:tab w:val="left" w:pos="1347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Terão preferência na discussão, o Relator da Comissão e os autores das emendas.</w:t>
      </w:r>
    </w:p>
    <w:p w14:paraId="2EA7E2B5" w14:textId="77777777" w:rsidR="0013581B" w:rsidRPr="00D839B3" w:rsidRDefault="0013581B" w:rsidP="0013581B">
      <w:pPr>
        <w:pStyle w:val="PargrafodaLista"/>
        <w:widowControl w:val="0"/>
        <w:numPr>
          <w:ilvl w:val="0"/>
          <w:numId w:val="2"/>
        </w:numPr>
        <w:shd w:val="clear" w:color="auto" w:fill="FFFFFF" w:themeFill="background1"/>
        <w:tabs>
          <w:tab w:val="left" w:pos="426"/>
          <w:tab w:val="left" w:pos="1409"/>
        </w:tabs>
        <w:suppressAutoHyphens w:val="0"/>
        <w:autoSpaceDE w:val="0"/>
        <w:autoSpaceDN w:val="0"/>
        <w:ind w:left="2268" w:firstLine="0"/>
        <w:contextualSpacing w:val="0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- </w:t>
      </w:r>
      <w:r w:rsidRPr="00D839B3">
        <w:rPr>
          <w:sz w:val="20"/>
          <w:szCs w:val="20"/>
        </w:rPr>
        <w:t>Na discussão e na votação, o presidente da Câmara, de ofício, poderá prorrogar a Ordem do Dia da Sessão Plenária, até o final da deliberação.</w:t>
      </w:r>
    </w:p>
    <w:p w14:paraId="79B0F552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21. </w:t>
      </w:r>
      <w:r w:rsidRPr="00D839B3">
        <w:rPr>
          <w:sz w:val="20"/>
          <w:szCs w:val="20"/>
        </w:rPr>
        <w:t>A Câmara realizará, se necessário, Sessões Plenárias Extraordinárias, sucessivas, de modo que a deliberação dos projetos de lei de orçamentos seja concluída nos prazos estabelecidos na Lei Orgânica do Município.</w:t>
      </w:r>
    </w:p>
    <w:p w14:paraId="14C03424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22. </w:t>
      </w:r>
      <w:r w:rsidRPr="00D839B3">
        <w:rPr>
          <w:sz w:val="20"/>
          <w:szCs w:val="20"/>
        </w:rPr>
        <w:t>Enquanto a Câmara Municipal não finalizar a deliberação dos projetos de lei de orçamentos, no caso deste artigo, não poderá apreciar qualquer outra matéria.</w:t>
      </w:r>
    </w:p>
    <w:p w14:paraId="2C9D0B8B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23. </w:t>
      </w:r>
      <w:r w:rsidRPr="00D839B3">
        <w:rPr>
          <w:sz w:val="20"/>
          <w:szCs w:val="20"/>
        </w:rPr>
        <w:t xml:space="preserve">Os projetos de lei de orçamentos aprovados e enviados em autógrafo para sanção, não poderão ser motivo de alteração, ressalvados os casos de correção de erros verificados exclusivamente no processamento das proposições apresentadas e formalmente autorizados pelo Plenário da Casa, por proposta da relatoria do projeto de lei na Comissão de Orçamento, Finanças e Contas </w:t>
      </w:r>
      <w:proofErr w:type="gramStart"/>
      <w:r w:rsidRPr="00D839B3">
        <w:rPr>
          <w:sz w:val="20"/>
          <w:szCs w:val="20"/>
        </w:rPr>
        <w:t>Públicas ,</w:t>
      </w:r>
      <w:proofErr w:type="gramEnd"/>
      <w:r w:rsidRPr="00D839B3">
        <w:rPr>
          <w:sz w:val="20"/>
          <w:szCs w:val="20"/>
        </w:rPr>
        <w:t xml:space="preserve"> justificando-se cada caso.</w:t>
      </w:r>
    </w:p>
    <w:p w14:paraId="1FD08B65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24. </w:t>
      </w:r>
      <w:r w:rsidRPr="00D839B3">
        <w:rPr>
          <w:sz w:val="20"/>
          <w:szCs w:val="20"/>
        </w:rPr>
        <w:t>O Relator, em seu voto, examinará o conteúdo e a forma do projeto de lei e de seus Anexos, além das emendas parlamentares;</w:t>
      </w:r>
    </w:p>
    <w:p w14:paraId="1E806880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25. </w:t>
      </w:r>
      <w:r w:rsidRPr="00D839B3">
        <w:rPr>
          <w:sz w:val="20"/>
          <w:szCs w:val="20"/>
        </w:rPr>
        <w:t>Não serão admitidas emendas parlamentares ao projeto de lei do orçamento anual após o início da votação do parecer na Comissão de Orçamento, Finanças e Contas Públicas;</w:t>
      </w:r>
    </w:p>
    <w:p w14:paraId="3F35C2ED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26. </w:t>
      </w:r>
      <w:r w:rsidRPr="00D839B3">
        <w:rPr>
          <w:sz w:val="20"/>
          <w:szCs w:val="20"/>
        </w:rPr>
        <w:t>Aprovado o voto do Relator, o mesmo converter-se-á em parecer, que será encaminhado ao Presidente da Câmara para publicação e divulgação, inclusive por meios eletrônicos, pelo prazo de vinte e quatro horas;</w:t>
      </w:r>
    </w:p>
    <w:p w14:paraId="0C83E26E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27. </w:t>
      </w:r>
      <w:r w:rsidRPr="00D839B3">
        <w:rPr>
          <w:sz w:val="20"/>
          <w:szCs w:val="20"/>
        </w:rPr>
        <w:t>Aprovados os projetos de lei de orçamento serão encaminhados ao Prefeito, nos prazos indicados no art. 107 da Lei Orgânica Municipal, a redação final de projeto que tenha sido aprovado em Plenário com a absorção das emendas, se for o caso, sob a forma de autógrafo legislativo, para sanção ou veto;</w:t>
      </w:r>
    </w:p>
    <w:p w14:paraId="3A9251C1" w14:textId="77777777" w:rsidR="0013581B" w:rsidRPr="00D839B3" w:rsidRDefault="0013581B" w:rsidP="0013581B">
      <w:pPr>
        <w:pStyle w:val="Corpodetexto"/>
        <w:shd w:val="clear" w:color="auto" w:fill="FFFFFF" w:themeFill="background1"/>
        <w:tabs>
          <w:tab w:val="left" w:pos="426"/>
        </w:tabs>
        <w:spacing w:after="0"/>
        <w:ind w:left="2268"/>
        <w:jc w:val="both"/>
        <w:rPr>
          <w:sz w:val="20"/>
          <w:szCs w:val="20"/>
        </w:rPr>
      </w:pPr>
      <w:r w:rsidRPr="00D839B3">
        <w:rPr>
          <w:b/>
          <w:sz w:val="20"/>
          <w:szCs w:val="20"/>
        </w:rPr>
        <w:t xml:space="preserve">§ 28. </w:t>
      </w:r>
      <w:r w:rsidRPr="00D839B3">
        <w:rPr>
          <w:sz w:val="20"/>
          <w:szCs w:val="20"/>
        </w:rPr>
        <w:t>Aplicam-se aos projetos de lei de orçamento, no que não contrariar este Capítulo, as demais normas relativas ao processo legislativo ordinário.</w:t>
      </w:r>
    </w:p>
    <w:p w14:paraId="1DFFCFAD" w14:textId="77777777" w:rsidR="0013581B" w:rsidRDefault="0013581B" w:rsidP="0013581B">
      <w:pPr>
        <w:widowControl w:val="0"/>
        <w:shd w:val="clear" w:color="auto" w:fill="FFFFFF"/>
        <w:spacing w:before="220" w:after="220" w:line="336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 presente caso, o processo seguiu o rito processual previsto, sendo realizada audiência pública. Decorrido o prazo estipulado pela COFCP, não foram apresentadas emendas, estando o processo apto para emissão de parecer e encaminhamento da votação. </w:t>
      </w:r>
    </w:p>
    <w:p w14:paraId="79CEF14B" w14:textId="77777777" w:rsidR="0013581B" w:rsidRDefault="0013581B" w:rsidP="0013581B">
      <w:pPr>
        <w:widowControl w:val="0"/>
        <w:shd w:val="clear" w:color="auto" w:fill="FFFFFF"/>
        <w:spacing w:before="220" w:after="220" w:line="336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Conforme previsto na Lei Orgânica, cabe ao Legislativo apreciar a matéria e encaminhar para a sanção do Prefeito até o dia 15 (quinze) de dezembro.</w:t>
      </w:r>
    </w:p>
    <w:p w14:paraId="60D1B7D3" w14:textId="6B187246" w:rsidR="0013581B" w:rsidRDefault="0013581B" w:rsidP="0013581B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lastRenderedPageBreak/>
        <w:t>III – CONCLUSÃO</w:t>
      </w:r>
      <w:r>
        <w:rPr>
          <w:rFonts w:ascii="Calibri" w:eastAsia="Calibri" w:hAnsi="Calibri" w:cs="Calibri"/>
          <w:b/>
        </w:rPr>
        <w:t xml:space="preserve"> </w:t>
      </w:r>
    </w:p>
    <w:p w14:paraId="688607DF" w14:textId="77777777" w:rsidR="0013581B" w:rsidRDefault="0013581B" w:rsidP="0013581B">
      <w:pPr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78E8D744" w14:textId="77777777" w:rsidR="0013581B" w:rsidRDefault="0013581B" w:rsidP="0013581B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Lembramos por fim que toda manifestação aqui apresentada, trata-se de um parecer opinativo, que tem caráter técnico-opinativo que não impede a tramitação e até mesmo consequente aprovação de postura e compreensão diversa da apresentada. Nesse sentido é o entendimento do SUPREMO TRIBUNAL FEDERAL que, de forma específica, já expôs a sua posição a respeito, </w:t>
      </w:r>
      <w:r>
        <w:rPr>
          <w:rFonts w:ascii="Calibri" w:eastAsia="Calibri" w:hAnsi="Calibri" w:cs="Calibri"/>
          <w:i/>
        </w:rPr>
        <w:t xml:space="preserve">in </w:t>
      </w:r>
      <w:proofErr w:type="spellStart"/>
      <w:r>
        <w:rPr>
          <w:rFonts w:ascii="Calibri" w:eastAsia="Calibri" w:hAnsi="Calibri" w:cs="Calibri"/>
          <w:i/>
        </w:rPr>
        <w:t>verbis</w:t>
      </w:r>
      <w:proofErr w:type="spellEnd"/>
      <w:r>
        <w:rPr>
          <w:rFonts w:ascii="Calibri" w:eastAsia="Calibri" w:hAnsi="Calibri" w:cs="Calibri"/>
        </w:rPr>
        <w:t>:</w:t>
      </w:r>
    </w:p>
    <w:p w14:paraId="17974311" w14:textId="77777777" w:rsidR="0013581B" w:rsidRDefault="0013581B" w:rsidP="0013581B">
      <w:pPr>
        <w:spacing w:line="360" w:lineRule="auto"/>
        <w:ind w:firstLine="85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</w:rPr>
        <w:t xml:space="preserve"> </w:t>
      </w:r>
    </w:p>
    <w:p w14:paraId="20F4A44A" w14:textId="77777777" w:rsidR="0013581B" w:rsidRDefault="0013581B" w:rsidP="0013581B">
      <w:pPr>
        <w:ind w:left="2260" w:firstLine="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 xml:space="preserve">“O parecer emitido por procurador ou advogado de órgão da administração pública não é ato administrativo. Nada mais é do que a opinião emitida pelo operador do direito, opinião técnico-jurídica, que orientará o administrador na tomada da decisão, na prática do ato administrativo, que se constitui na execução </w:t>
      </w:r>
      <w:proofErr w:type="spellStart"/>
      <w:r>
        <w:rPr>
          <w:rFonts w:ascii="Calibri" w:eastAsia="Calibri" w:hAnsi="Calibri" w:cs="Calibri"/>
          <w:i/>
          <w:sz w:val="20"/>
          <w:szCs w:val="20"/>
        </w:rPr>
        <w:t>ex</w:t>
      </w:r>
      <w:proofErr w:type="spellEnd"/>
      <w:r>
        <w:rPr>
          <w:rFonts w:ascii="Calibri" w:eastAsia="Calibri" w:hAnsi="Calibri" w:cs="Calibri"/>
          <w:i/>
          <w:sz w:val="20"/>
          <w:szCs w:val="20"/>
        </w:rPr>
        <w:t xml:space="preserve"> oficio da lei. Na oportunidade do julgamento, porquanto envolvido na espécie simples parecer, ou seja, ato opinativo que poderia ser, ou não, considerado pelo administrador.” (Mandado de Segurança n° 24.584-1 - Distrito Federal - Relator: Min. Marco Aurélio de Mello – STF.) Sem grifo no original.</w:t>
      </w:r>
    </w:p>
    <w:p w14:paraId="644F7ECD" w14:textId="77777777" w:rsidR="0013581B" w:rsidRDefault="0013581B" w:rsidP="0013581B">
      <w:pPr>
        <w:spacing w:line="360" w:lineRule="auto"/>
        <w:ind w:left="2260" w:hanging="1409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58C06918" w14:textId="77777777" w:rsidR="0013581B" w:rsidRDefault="0013581B" w:rsidP="0013581B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Assim sendo, esta Assessoria Jurídica opina pela </w:t>
      </w:r>
      <w:r>
        <w:rPr>
          <w:rFonts w:ascii="Calibri" w:eastAsia="Calibri" w:hAnsi="Calibri" w:cs="Calibri"/>
          <w:b/>
          <w:i/>
        </w:rPr>
        <w:t xml:space="preserve">legalidade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b/>
          <w:i/>
        </w:rPr>
        <w:t xml:space="preserve"> constitucionalidade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 xml:space="preserve">do referido Projeto de Lei, tendo em vista que em análise não se observou qualquer vício em sua redação. </w:t>
      </w:r>
    </w:p>
    <w:p w14:paraId="688CA9C3" w14:textId="77777777" w:rsidR="0013581B" w:rsidRDefault="0013581B" w:rsidP="0013581B">
      <w:pPr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77599B31" w14:textId="77777777" w:rsidR="0013581B" w:rsidRDefault="0013581B" w:rsidP="0013581B">
      <w:pPr>
        <w:spacing w:line="360" w:lineRule="auto"/>
        <w:ind w:firstLine="850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3A3A295" w14:textId="77777777" w:rsidR="0013581B" w:rsidRDefault="0013581B" w:rsidP="0013581B">
      <w:pPr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77A10AAA" w14:textId="77777777" w:rsidR="0013581B" w:rsidRDefault="0013581B" w:rsidP="0013581B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Este é o parecer.</w:t>
      </w:r>
    </w:p>
    <w:p w14:paraId="7823021B" w14:textId="1188D25F" w:rsidR="0013581B" w:rsidRPr="0013581B" w:rsidRDefault="0013581B" w:rsidP="0013581B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13581B">
        <w:rPr>
          <w:rFonts w:asciiTheme="majorHAnsi" w:eastAsia="Calibri" w:hAnsiTheme="majorHAnsi" w:cstheme="majorHAnsi"/>
        </w:rPr>
        <w:t>Igrejinha/RS, 12 de novembro de 202</w:t>
      </w:r>
      <w:r w:rsidRPr="0013581B">
        <w:rPr>
          <w:rFonts w:asciiTheme="majorHAnsi" w:eastAsia="Calibri" w:hAnsiTheme="majorHAnsi" w:cstheme="majorHAnsi"/>
        </w:rPr>
        <w:t>5</w:t>
      </w:r>
      <w:r w:rsidRPr="0013581B">
        <w:rPr>
          <w:rFonts w:asciiTheme="majorHAnsi" w:eastAsia="Calibri" w:hAnsiTheme="majorHAnsi" w:cstheme="majorHAnsi"/>
        </w:rPr>
        <w:t>.</w:t>
      </w:r>
    </w:p>
    <w:p w14:paraId="2EE06D06" w14:textId="77777777" w:rsidR="00734B30" w:rsidRPr="0013581B" w:rsidRDefault="00734B30" w:rsidP="00D51BAD">
      <w:pPr>
        <w:ind w:firstLine="850"/>
        <w:jc w:val="both"/>
        <w:rPr>
          <w:rFonts w:asciiTheme="majorHAnsi" w:eastAsia="Calibri" w:hAnsiTheme="majorHAnsi" w:cstheme="majorHAnsi"/>
        </w:rPr>
      </w:pPr>
    </w:p>
    <w:p w14:paraId="79CD05BD" w14:textId="77777777" w:rsidR="00C619AF" w:rsidRPr="0013581B" w:rsidRDefault="00C619AF" w:rsidP="00D51BAD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13581B" w:rsidRDefault="00C619AF" w:rsidP="00D51BAD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13581B" w:rsidRDefault="00C619AF" w:rsidP="00D51BAD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13581B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13581B" w:rsidRDefault="00C619AF" w:rsidP="00D51BAD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13581B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13581B" w:rsidRDefault="00C619AF" w:rsidP="00D51BAD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13581B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Pr="0013581B" w:rsidRDefault="005B6069" w:rsidP="00D51BAD">
      <w:pPr>
        <w:jc w:val="both"/>
        <w:rPr>
          <w:rFonts w:asciiTheme="majorHAnsi" w:eastAsia="Calibri" w:hAnsiTheme="majorHAnsi" w:cstheme="majorHAnsi"/>
          <w:b/>
        </w:rPr>
      </w:pPr>
    </w:p>
    <w:sectPr w:rsidR="005B6069" w:rsidRPr="0013581B">
      <w:headerReference w:type="default" r:id="rId7"/>
      <w:footerReference w:type="default" r:id="rId8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F0426"/>
    <w:multiLevelType w:val="hybridMultilevel"/>
    <w:tmpl w:val="B030D106"/>
    <w:lvl w:ilvl="0" w:tplc="80DC1CEE">
      <w:start w:val="1"/>
      <w:numFmt w:val="lowerLetter"/>
      <w:lvlText w:val="%1)"/>
      <w:lvlJc w:val="left"/>
      <w:pPr>
        <w:ind w:left="1569" w:hanging="245"/>
      </w:pPr>
      <w:rPr>
        <w:rFonts w:ascii="Trebuchet MS" w:eastAsia="Trebuchet MS" w:hAnsi="Trebuchet MS" w:cs="Trebuchet MS" w:hint="default"/>
        <w:b/>
        <w:bCs/>
        <w:i/>
        <w:iCs/>
        <w:spacing w:val="0"/>
        <w:w w:val="116"/>
        <w:sz w:val="17"/>
        <w:szCs w:val="17"/>
        <w:lang w:val="pt-PT" w:eastAsia="en-US" w:bidi="ar-SA"/>
      </w:rPr>
    </w:lvl>
    <w:lvl w:ilvl="1" w:tplc="2BEAF3C4">
      <w:numFmt w:val="bullet"/>
      <w:lvlText w:val="•"/>
      <w:lvlJc w:val="left"/>
      <w:pPr>
        <w:ind w:left="2494" w:hanging="245"/>
      </w:pPr>
      <w:rPr>
        <w:rFonts w:hint="default"/>
        <w:lang w:val="pt-PT" w:eastAsia="en-US" w:bidi="ar-SA"/>
      </w:rPr>
    </w:lvl>
    <w:lvl w:ilvl="2" w:tplc="29E4989A">
      <w:numFmt w:val="bullet"/>
      <w:lvlText w:val="•"/>
      <w:lvlJc w:val="left"/>
      <w:pPr>
        <w:ind w:left="3429" w:hanging="245"/>
      </w:pPr>
      <w:rPr>
        <w:rFonts w:hint="default"/>
        <w:lang w:val="pt-PT" w:eastAsia="en-US" w:bidi="ar-SA"/>
      </w:rPr>
    </w:lvl>
    <w:lvl w:ilvl="3" w:tplc="BD026982">
      <w:numFmt w:val="bullet"/>
      <w:lvlText w:val="•"/>
      <w:lvlJc w:val="left"/>
      <w:pPr>
        <w:ind w:left="4364" w:hanging="245"/>
      </w:pPr>
      <w:rPr>
        <w:rFonts w:hint="default"/>
        <w:lang w:val="pt-PT" w:eastAsia="en-US" w:bidi="ar-SA"/>
      </w:rPr>
    </w:lvl>
    <w:lvl w:ilvl="4" w:tplc="10EA2F0A">
      <w:numFmt w:val="bullet"/>
      <w:lvlText w:val="•"/>
      <w:lvlJc w:val="left"/>
      <w:pPr>
        <w:ind w:left="5299" w:hanging="245"/>
      </w:pPr>
      <w:rPr>
        <w:rFonts w:hint="default"/>
        <w:lang w:val="pt-PT" w:eastAsia="en-US" w:bidi="ar-SA"/>
      </w:rPr>
    </w:lvl>
    <w:lvl w:ilvl="5" w:tplc="D8E4279E">
      <w:numFmt w:val="bullet"/>
      <w:lvlText w:val="•"/>
      <w:lvlJc w:val="left"/>
      <w:pPr>
        <w:ind w:left="6234" w:hanging="245"/>
      </w:pPr>
      <w:rPr>
        <w:rFonts w:hint="default"/>
        <w:lang w:val="pt-PT" w:eastAsia="en-US" w:bidi="ar-SA"/>
      </w:rPr>
    </w:lvl>
    <w:lvl w:ilvl="6" w:tplc="3D40235A">
      <w:numFmt w:val="bullet"/>
      <w:lvlText w:val="•"/>
      <w:lvlJc w:val="left"/>
      <w:pPr>
        <w:ind w:left="7168" w:hanging="245"/>
      </w:pPr>
      <w:rPr>
        <w:rFonts w:hint="default"/>
        <w:lang w:val="pt-PT" w:eastAsia="en-US" w:bidi="ar-SA"/>
      </w:rPr>
    </w:lvl>
    <w:lvl w:ilvl="7" w:tplc="B6161622">
      <w:numFmt w:val="bullet"/>
      <w:lvlText w:val="•"/>
      <w:lvlJc w:val="left"/>
      <w:pPr>
        <w:ind w:left="8103" w:hanging="245"/>
      </w:pPr>
      <w:rPr>
        <w:rFonts w:hint="default"/>
        <w:lang w:val="pt-PT" w:eastAsia="en-US" w:bidi="ar-SA"/>
      </w:rPr>
    </w:lvl>
    <w:lvl w:ilvl="8" w:tplc="5524A0F0">
      <w:numFmt w:val="bullet"/>
      <w:lvlText w:val="•"/>
      <w:lvlJc w:val="left"/>
      <w:pPr>
        <w:ind w:left="9038" w:hanging="245"/>
      </w:pPr>
      <w:rPr>
        <w:rFonts w:hint="default"/>
        <w:lang w:val="pt-PT" w:eastAsia="en-US" w:bidi="ar-SA"/>
      </w:rPr>
    </w:lvl>
  </w:abstractNum>
  <w:abstractNum w:abstractNumId="1" w15:restartNumberingAfterBreak="0">
    <w:nsid w:val="14373697"/>
    <w:multiLevelType w:val="hybridMultilevel"/>
    <w:tmpl w:val="0AA48FE8"/>
    <w:lvl w:ilvl="0" w:tplc="23EC8034">
      <w:start w:val="1"/>
      <w:numFmt w:val="upperRoman"/>
      <w:lvlText w:val="%1"/>
      <w:lvlJc w:val="left"/>
      <w:pPr>
        <w:ind w:left="1285" w:hanging="122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132"/>
        <w:sz w:val="17"/>
        <w:szCs w:val="17"/>
        <w:lang w:val="pt-PT" w:eastAsia="en-US" w:bidi="ar-SA"/>
      </w:rPr>
    </w:lvl>
    <w:lvl w:ilvl="1" w:tplc="B018FA98">
      <w:numFmt w:val="bullet"/>
      <w:lvlText w:val="•"/>
      <w:lvlJc w:val="left"/>
      <w:pPr>
        <w:ind w:left="2242" w:hanging="122"/>
      </w:pPr>
      <w:rPr>
        <w:rFonts w:hint="default"/>
        <w:lang w:val="pt-PT" w:eastAsia="en-US" w:bidi="ar-SA"/>
      </w:rPr>
    </w:lvl>
    <w:lvl w:ilvl="2" w:tplc="3838387A">
      <w:numFmt w:val="bullet"/>
      <w:lvlText w:val="•"/>
      <w:lvlJc w:val="left"/>
      <w:pPr>
        <w:ind w:left="3205" w:hanging="122"/>
      </w:pPr>
      <w:rPr>
        <w:rFonts w:hint="default"/>
        <w:lang w:val="pt-PT" w:eastAsia="en-US" w:bidi="ar-SA"/>
      </w:rPr>
    </w:lvl>
    <w:lvl w:ilvl="3" w:tplc="2116D456">
      <w:numFmt w:val="bullet"/>
      <w:lvlText w:val="•"/>
      <w:lvlJc w:val="left"/>
      <w:pPr>
        <w:ind w:left="4168" w:hanging="122"/>
      </w:pPr>
      <w:rPr>
        <w:rFonts w:hint="default"/>
        <w:lang w:val="pt-PT" w:eastAsia="en-US" w:bidi="ar-SA"/>
      </w:rPr>
    </w:lvl>
    <w:lvl w:ilvl="4" w:tplc="68C02A02">
      <w:numFmt w:val="bullet"/>
      <w:lvlText w:val="•"/>
      <w:lvlJc w:val="left"/>
      <w:pPr>
        <w:ind w:left="5131" w:hanging="122"/>
      </w:pPr>
      <w:rPr>
        <w:rFonts w:hint="default"/>
        <w:lang w:val="pt-PT" w:eastAsia="en-US" w:bidi="ar-SA"/>
      </w:rPr>
    </w:lvl>
    <w:lvl w:ilvl="5" w:tplc="E2348194">
      <w:numFmt w:val="bullet"/>
      <w:lvlText w:val="•"/>
      <w:lvlJc w:val="left"/>
      <w:pPr>
        <w:ind w:left="6094" w:hanging="122"/>
      </w:pPr>
      <w:rPr>
        <w:rFonts w:hint="default"/>
        <w:lang w:val="pt-PT" w:eastAsia="en-US" w:bidi="ar-SA"/>
      </w:rPr>
    </w:lvl>
    <w:lvl w:ilvl="6" w:tplc="75A0E1B0">
      <w:numFmt w:val="bullet"/>
      <w:lvlText w:val="•"/>
      <w:lvlJc w:val="left"/>
      <w:pPr>
        <w:ind w:left="7056" w:hanging="122"/>
      </w:pPr>
      <w:rPr>
        <w:rFonts w:hint="default"/>
        <w:lang w:val="pt-PT" w:eastAsia="en-US" w:bidi="ar-SA"/>
      </w:rPr>
    </w:lvl>
    <w:lvl w:ilvl="7" w:tplc="CFCC3B12">
      <w:numFmt w:val="bullet"/>
      <w:lvlText w:val="•"/>
      <w:lvlJc w:val="left"/>
      <w:pPr>
        <w:ind w:left="8019" w:hanging="122"/>
      </w:pPr>
      <w:rPr>
        <w:rFonts w:hint="default"/>
        <w:lang w:val="pt-PT" w:eastAsia="en-US" w:bidi="ar-SA"/>
      </w:rPr>
    </w:lvl>
    <w:lvl w:ilvl="8" w:tplc="6B620872">
      <w:numFmt w:val="bullet"/>
      <w:lvlText w:val="•"/>
      <w:lvlJc w:val="left"/>
      <w:pPr>
        <w:ind w:left="8982" w:hanging="122"/>
      </w:pPr>
      <w:rPr>
        <w:rFonts w:hint="default"/>
        <w:lang w:val="pt-PT" w:eastAsia="en-US" w:bidi="ar-SA"/>
      </w:rPr>
    </w:lvl>
  </w:abstractNum>
  <w:abstractNum w:abstractNumId="2" w15:restartNumberingAfterBreak="0">
    <w:nsid w:val="3EF741E4"/>
    <w:multiLevelType w:val="hybridMultilevel"/>
    <w:tmpl w:val="FC060A18"/>
    <w:lvl w:ilvl="0" w:tplc="85D60678">
      <w:start w:val="1"/>
      <w:numFmt w:val="upperRoman"/>
      <w:lvlText w:val="%1"/>
      <w:lvlJc w:val="left"/>
      <w:pPr>
        <w:ind w:left="1125" w:hanging="122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132"/>
        <w:sz w:val="17"/>
        <w:szCs w:val="17"/>
        <w:lang w:val="pt-PT" w:eastAsia="en-US" w:bidi="ar-SA"/>
      </w:rPr>
    </w:lvl>
    <w:lvl w:ilvl="1" w:tplc="83B2EDBA">
      <w:numFmt w:val="bullet"/>
      <w:lvlText w:val="•"/>
      <w:lvlJc w:val="left"/>
      <w:pPr>
        <w:ind w:left="2098" w:hanging="122"/>
      </w:pPr>
      <w:rPr>
        <w:rFonts w:hint="default"/>
        <w:lang w:val="pt-PT" w:eastAsia="en-US" w:bidi="ar-SA"/>
      </w:rPr>
    </w:lvl>
    <w:lvl w:ilvl="2" w:tplc="AAC61DD0">
      <w:numFmt w:val="bullet"/>
      <w:lvlText w:val="•"/>
      <w:lvlJc w:val="left"/>
      <w:pPr>
        <w:ind w:left="3077" w:hanging="122"/>
      </w:pPr>
      <w:rPr>
        <w:rFonts w:hint="default"/>
        <w:lang w:val="pt-PT" w:eastAsia="en-US" w:bidi="ar-SA"/>
      </w:rPr>
    </w:lvl>
    <w:lvl w:ilvl="3" w:tplc="2902AC84">
      <w:numFmt w:val="bullet"/>
      <w:lvlText w:val="•"/>
      <w:lvlJc w:val="left"/>
      <w:pPr>
        <w:ind w:left="4056" w:hanging="122"/>
      </w:pPr>
      <w:rPr>
        <w:rFonts w:hint="default"/>
        <w:lang w:val="pt-PT" w:eastAsia="en-US" w:bidi="ar-SA"/>
      </w:rPr>
    </w:lvl>
    <w:lvl w:ilvl="4" w:tplc="B39633B4">
      <w:numFmt w:val="bullet"/>
      <w:lvlText w:val="•"/>
      <w:lvlJc w:val="left"/>
      <w:pPr>
        <w:ind w:left="5035" w:hanging="122"/>
      </w:pPr>
      <w:rPr>
        <w:rFonts w:hint="default"/>
        <w:lang w:val="pt-PT" w:eastAsia="en-US" w:bidi="ar-SA"/>
      </w:rPr>
    </w:lvl>
    <w:lvl w:ilvl="5" w:tplc="DA44171C">
      <w:numFmt w:val="bullet"/>
      <w:lvlText w:val="•"/>
      <w:lvlJc w:val="left"/>
      <w:pPr>
        <w:ind w:left="6014" w:hanging="122"/>
      </w:pPr>
      <w:rPr>
        <w:rFonts w:hint="default"/>
        <w:lang w:val="pt-PT" w:eastAsia="en-US" w:bidi="ar-SA"/>
      </w:rPr>
    </w:lvl>
    <w:lvl w:ilvl="6" w:tplc="14E60D52">
      <w:numFmt w:val="bullet"/>
      <w:lvlText w:val="•"/>
      <w:lvlJc w:val="left"/>
      <w:pPr>
        <w:ind w:left="6992" w:hanging="122"/>
      </w:pPr>
      <w:rPr>
        <w:rFonts w:hint="default"/>
        <w:lang w:val="pt-PT" w:eastAsia="en-US" w:bidi="ar-SA"/>
      </w:rPr>
    </w:lvl>
    <w:lvl w:ilvl="7" w:tplc="88C8DEF6">
      <w:numFmt w:val="bullet"/>
      <w:lvlText w:val="•"/>
      <w:lvlJc w:val="left"/>
      <w:pPr>
        <w:ind w:left="7971" w:hanging="122"/>
      </w:pPr>
      <w:rPr>
        <w:rFonts w:hint="default"/>
        <w:lang w:val="pt-PT" w:eastAsia="en-US" w:bidi="ar-SA"/>
      </w:rPr>
    </w:lvl>
    <w:lvl w:ilvl="8" w:tplc="03264660">
      <w:numFmt w:val="bullet"/>
      <w:lvlText w:val="•"/>
      <w:lvlJc w:val="left"/>
      <w:pPr>
        <w:ind w:left="8950" w:hanging="122"/>
      </w:pPr>
      <w:rPr>
        <w:rFonts w:hint="default"/>
        <w:lang w:val="pt-PT" w:eastAsia="en-US" w:bidi="ar-SA"/>
      </w:rPr>
    </w:lvl>
  </w:abstractNum>
  <w:abstractNum w:abstractNumId="3" w15:restartNumberingAfterBreak="0">
    <w:nsid w:val="6EFD2141"/>
    <w:multiLevelType w:val="hybridMultilevel"/>
    <w:tmpl w:val="F9247DEC"/>
    <w:lvl w:ilvl="0" w:tplc="5B402D8A">
      <w:start w:val="1"/>
      <w:numFmt w:val="upperRoman"/>
      <w:lvlText w:val="%1"/>
      <w:lvlJc w:val="left"/>
      <w:pPr>
        <w:ind w:left="1285" w:hanging="122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132"/>
        <w:sz w:val="17"/>
        <w:szCs w:val="17"/>
        <w:lang w:val="pt-PT" w:eastAsia="en-US" w:bidi="ar-SA"/>
      </w:rPr>
    </w:lvl>
    <w:lvl w:ilvl="1" w:tplc="6DCCB5C0">
      <w:start w:val="1"/>
      <w:numFmt w:val="lowerLetter"/>
      <w:lvlText w:val="%2)"/>
      <w:lvlJc w:val="left"/>
      <w:pPr>
        <w:ind w:left="1569" w:hanging="245"/>
      </w:pPr>
      <w:rPr>
        <w:rFonts w:ascii="Trebuchet MS" w:eastAsia="Trebuchet MS" w:hAnsi="Trebuchet MS" w:cs="Trebuchet MS" w:hint="default"/>
        <w:b/>
        <w:bCs/>
        <w:i/>
        <w:iCs/>
        <w:spacing w:val="0"/>
        <w:w w:val="116"/>
        <w:sz w:val="17"/>
        <w:szCs w:val="17"/>
        <w:lang w:val="pt-PT" w:eastAsia="en-US" w:bidi="ar-SA"/>
      </w:rPr>
    </w:lvl>
    <w:lvl w:ilvl="2" w:tplc="16EE0254">
      <w:numFmt w:val="bullet"/>
      <w:lvlText w:val="•"/>
      <w:lvlJc w:val="left"/>
      <w:pPr>
        <w:ind w:left="2598" w:hanging="245"/>
      </w:pPr>
      <w:rPr>
        <w:rFonts w:hint="default"/>
        <w:lang w:val="pt-PT" w:eastAsia="en-US" w:bidi="ar-SA"/>
      </w:rPr>
    </w:lvl>
    <w:lvl w:ilvl="3" w:tplc="8CECE218">
      <w:numFmt w:val="bullet"/>
      <w:lvlText w:val="•"/>
      <w:lvlJc w:val="left"/>
      <w:pPr>
        <w:ind w:left="3637" w:hanging="245"/>
      </w:pPr>
      <w:rPr>
        <w:rFonts w:hint="default"/>
        <w:lang w:val="pt-PT" w:eastAsia="en-US" w:bidi="ar-SA"/>
      </w:rPr>
    </w:lvl>
    <w:lvl w:ilvl="4" w:tplc="2EF604CA">
      <w:numFmt w:val="bullet"/>
      <w:lvlText w:val="•"/>
      <w:lvlJc w:val="left"/>
      <w:pPr>
        <w:ind w:left="4676" w:hanging="245"/>
      </w:pPr>
      <w:rPr>
        <w:rFonts w:hint="default"/>
        <w:lang w:val="pt-PT" w:eastAsia="en-US" w:bidi="ar-SA"/>
      </w:rPr>
    </w:lvl>
    <w:lvl w:ilvl="5" w:tplc="22B014C0">
      <w:numFmt w:val="bullet"/>
      <w:lvlText w:val="•"/>
      <w:lvlJc w:val="left"/>
      <w:pPr>
        <w:ind w:left="5714" w:hanging="245"/>
      </w:pPr>
      <w:rPr>
        <w:rFonts w:hint="default"/>
        <w:lang w:val="pt-PT" w:eastAsia="en-US" w:bidi="ar-SA"/>
      </w:rPr>
    </w:lvl>
    <w:lvl w:ilvl="6" w:tplc="7884F41A">
      <w:numFmt w:val="bullet"/>
      <w:lvlText w:val="•"/>
      <w:lvlJc w:val="left"/>
      <w:pPr>
        <w:ind w:left="6753" w:hanging="245"/>
      </w:pPr>
      <w:rPr>
        <w:rFonts w:hint="default"/>
        <w:lang w:val="pt-PT" w:eastAsia="en-US" w:bidi="ar-SA"/>
      </w:rPr>
    </w:lvl>
    <w:lvl w:ilvl="7" w:tplc="275A209E">
      <w:numFmt w:val="bullet"/>
      <w:lvlText w:val="•"/>
      <w:lvlJc w:val="left"/>
      <w:pPr>
        <w:ind w:left="7792" w:hanging="245"/>
      </w:pPr>
      <w:rPr>
        <w:rFonts w:hint="default"/>
        <w:lang w:val="pt-PT" w:eastAsia="en-US" w:bidi="ar-SA"/>
      </w:rPr>
    </w:lvl>
    <w:lvl w:ilvl="8" w:tplc="D4D45326">
      <w:numFmt w:val="bullet"/>
      <w:lvlText w:val="•"/>
      <w:lvlJc w:val="left"/>
      <w:pPr>
        <w:ind w:left="8830" w:hanging="245"/>
      </w:pPr>
      <w:rPr>
        <w:rFonts w:hint="default"/>
        <w:lang w:val="pt-PT" w:eastAsia="en-US" w:bidi="ar-SA"/>
      </w:rPr>
    </w:lvl>
  </w:abstractNum>
  <w:abstractNum w:abstractNumId="4" w15:restartNumberingAfterBreak="0">
    <w:nsid w:val="7CD3743C"/>
    <w:multiLevelType w:val="hybridMultilevel"/>
    <w:tmpl w:val="08808D62"/>
    <w:lvl w:ilvl="0" w:tplc="53707076">
      <w:start w:val="1"/>
      <w:numFmt w:val="upperRoman"/>
      <w:lvlText w:val="%1"/>
      <w:lvlJc w:val="left"/>
      <w:pPr>
        <w:ind w:left="1285" w:hanging="122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132"/>
        <w:sz w:val="17"/>
        <w:szCs w:val="17"/>
        <w:lang w:val="pt-PT" w:eastAsia="en-US" w:bidi="ar-SA"/>
      </w:rPr>
    </w:lvl>
    <w:lvl w:ilvl="1" w:tplc="C234B6FA">
      <w:numFmt w:val="bullet"/>
      <w:lvlText w:val="•"/>
      <w:lvlJc w:val="left"/>
      <w:pPr>
        <w:ind w:left="2242" w:hanging="122"/>
      </w:pPr>
      <w:rPr>
        <w:rFonts w:hint="default"/>
        <w:lang w:val="pt-PT" w:eastAsia="en-US" w:bidi="ar-SA"/>
      </w:rPr>
    </w:lvl>
    <w:lvl w:ilvl="2" w:tplc="47A02A72">
      <w:numFmt w:val="bullet"/>
      <w:lvlText w:val="•"/>
      <w:lvlJc w:val="left"/>
      <w:pPr>
        <w:ind w:left="3205" w:hanging="122"/>
      </w:pPr>
      <w:rPr>
        <w:rFonts w:hint="default"/>
        <w:lang w:val="pt-PT" w:eastAsia="en-US" w:bidi="ar-SA"/>
      </w:rPr>
    </w:lvl>
    <w:lvl w:ilvl="3" w:tplc="CDD4C0DC">
      <w:numFmt w:val="bullet"/>
      <w:lvlText w:val="•"/>
      <w:lvlJc w:val="left"/>
      <w:pPr>
        <w:ind w:left="4168" w:hanging="122"/>
      </w:pPr>
      <w:rPr>
        <w:rFonts w:hint="default"/>
        <w:lang w:val="pt-PT" w:eastAsia="en-US" w:bidi="ar-SA"/>
      </w:rPr>
    </w:lvl>
    <w:lvl w:ilvl="4" w:tplc="309C5FFC">
      <w:numFmt w:val="bullet"/>
      <w:lvlText w:val="•"/>
      <w:lvlJc w:val="left"/>
      <w:pPr>
        <w:ind w:left="5131" w:hanging="122"/>
      </w:pPr>
      <w:rPr>
        <w:rFonts w:hint="default"/>
        <w:lang w:val="pt-PT" w:eastAsia="en-US" w:bidi="ar-SA"/>
      </w:rPr>
    </w:lvl>
    <w:lvl w:ilvl="5" w:tplc="CEF4DF8A">
      <w:numFmt w:val="bullet"/>
      <w:lvlText w:val="•"/>
      <w:lvlJc w:val="left"/>
      <w:pPr>
        <w:ind w:left="6094" w:hanging="122"/>
      </w:pPr>
      <w:rPr>
        <w:rFonts w:hint="default"/>
        <w:lang w:val="pt-PT" w:eastAsia="en-US" w:bidi="ar-SA"/>
      </w:rPr>
    </w:lvl>
    <w:lvl w:ilvl="6" w:tplc="63DC4F2A">
      <w:numFmt w:val="bullet"/>
      <w:lvlText w:val="•"/>
      <w:lvlJc w:val="left"/>
      <w:pPr>
        <w:ind w:left="7056" w:hanging="122"/>
      </w:pPr>
      <w:rPr>
        <w:rFonts w:hint="default"/>
        <w:lang w:val="pt-PT" w:eastAsia="en-US" w:bidi="ar-SA"/>
      </w:rPr>
    </w:lvl>
    <w:lvl w:ilvl="7" w:tplc="916C5F18">
      <w:numFmt w:val="bullet"/>
      <w:lvlText w:val="•"/>
      <w:lvlJc w:val="left"/>
      <w:pPr>
        <w:ind w:left="8019" w:hanging="122"/>
      </w:pPr>
      <w:rPr>
        <w:rFonts w:hint="default"/>
        <w:lang w:val="pt-PT" w:eastAsia="en-US" w:bidi="ar-SA"/>
      </w:rPr>
    </w:lvl>
    <w:lvl w:ilvl="8" w:tplc="9B129C36">
      <w:numFmt w:val="bullet"/>
      <w:lvlText w:val="•"/>
      <w:lvlJc w:val="left"/>
      <w:pPr>
        <w:ind w:left="8982" w:hanging="122"/>
      </w:pPr>
      <w:rPr>
        <w:rFonts w:hint="default"/>
        <w:lang w:val="pt-PT" w:eastAsia="en-US" w:bidi="ar-SA"/>
      </w:rPr>
    </w:lvl>
  </w:abstractNum>
  <w:num w:numId="1" w16cid:durableId="2013141689">
    <w:abstractNumId w:val="0"/>
  </w:num>
  <w:num w:numId="2" w16cid:durableId="1438675144">
    <w:abstractNumId w:val="4"/>
  </w:num>
  <w:num w:numId="3" w16cid:durableId="1258365505">
    <w:abstractNumId w:val="3"/>
  </w:num>
  <w:num w:numId="4" w16cid:durableId="1455632218">
    <w:abstractNumId w:val="1"/>
  </w:num>
  <w:num w:numId="5" w16cid:durableId="8808708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26B6B"/>
    <w:rsid w:val="00050C2E"/>
    <w:rsid w:val="000C6923"/>
    <w:rsid w:val="001114D7"/>
    <w:rsid w:val="0013581B"/>
    <w:rsid w:val="001C1096"/>
    <w:rsid w:val="001C6AEB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38170E"/>
    <w:rsid w:val="003B6C87"/>
    <w:rsid w:val="003F27F6"/>
    <w:rsid w:val="0051330F"/>
    <w:rsid w:val="00546294"/>
    <w:rsid w:val="005532F2"/>
    <w:rsid w:val="005542A3"/>
    <w:rsid w:val="00555915"/>
    <w:rsid w:val="00596DA6"/>
    <w:rsid w:val="005B6069"/>
    <w:rsid w:val="006D40C2"/>
    <w:rsid w:val="006D5D5F"/>
    <w:rsid w:val="006E26A8"/>
    <w:rsid w:val="00734B30"/>
    <w:rsid w:val="00746F14"/>
    <w:rsid w:val="007A7AC5"/>
    <w:rsid w:val="0081494A"/>
    <w:rsid w:val="008255B8"/>
    <w:rsid w:val="00A477B5"/>
    <w:rsid w:val="00A94834"/>
    <w:rsid w:val="00AB4493"/>
    <w:rsid w:val="00AD79EC"/>
    <w:rsid w:val="00B37733"/>
    <w:rsid w:val="00B37BBB"/>
    <w:rsid w:val="00B563C5"/>
    <w:rsid w:val="00B67C03"/>
    <w:rsid w:val="00BA2363"/>
    <w:rsid w:val="00BB50C7"/>
    <w:rsid w:val="00BE2FC6"/>
    <w:rsid w:val="00BE3DEB"/>
    <w:rsid w:val="00C34CAC"/>
    <w:rsid w:val="00C619AF"/>
    <w:rsid w:val="00C623AB"/>
    <w:rsid w:val="00C86642"/>
    <w:rsid w:val="00CC3F5D"/>
    <w:rsid w:val="00D15D7E"/>
    <w:rsid w:val="00D51BAD"/>
    <w:rsid w:val="00D77EC3"/>
    <w:rsid w:val="00DC5FDA"/>
    <w:rsid w:val="00DF6FA4"/>
    <w:rsid w:val="00E11D7D"/>
    <w:rsid w:val="00E45877"/>
    <w:rsid w:val="00EA6035"/>
    <w:rsid w:val="00EA72B0"/>
    <w:rsid w:val="00F10FA2"/>
    <w:rsid w:val="00FA4401"/>
    <w:rsid w:val="00FF318C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1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2012</Words>
  <Characters>10865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2</cp:revision>
  <cp:lastPrinted>2025-11-19T14:38:00Z</cp:lastPrinted>
  <dcterms:created xsi:type="dcterms:W3CDTF">2025-11-19T14:39:00Z</dcterms:created>
  <dcterms:modified xsi:type="dcterms:W3CDTF">2025-11-19T14:39:00Z</dcterms:modified>
  <dc:language>pt-BR</dc:language>
</cp:coreProperties>
</file>