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75D10D" w14:textId="1FF2BC34" w:rsidR="00127C33" w:rsidRPr="004901A4" w:rsidRDefault="002D1F8A" w:rsidP="00F11B52">
      <w:pPr>
        <w:keepNext/>
        <w:jc w:val="center"/>
        <w:rPr>
          <w:rFonts w:asciiTheme="majorHAnsi" w:eastAsia="Calibri" w:hAnsiTheme="majorHAnsi" w:cstheme="majorHAnsi"/>
          <w:b/>
          <w:color w:val="000000"/>
          <w:sz w:val="36"/>
          <w:szCs w:val="36"/>
          <w:u w:val="single"/>
        </w:rPr>
      </w:pPr>
      <w:r w:rsidRPr="004901A4">
        <w:rPr>
          <w:rFonts w:asciiTheme="majorHAnsi" w:eastAsia="Calibri" w:hAnsiTheme="majorHAnsi" w:cstheme="majorHAnsi"/>
          <w:b/>
          <w:color w:val="000000"/>
          <w:sz w:val="36"/>
          <w:szCs w:val="36"/>
          <w:u w:val="single"/>
        </w:rPr>
        <w:t xml:space="preserve">PARECER JURÍDICO N° </w:t>
      </w:r>
      <w:r w:rsidR="009F3A6C">
        <w:rPr>
          <w:rFonts w:asciiTheme="majorHAnsi" w:eastAsia="Calibri" w:hAnsiTheme="majorHAnsi" w:cstheme="majorHAnsi"/>
          <w:b/>
          <w:color w:val="000000"/>
          <w:sz w:val="36"/>
          <w:szCs w:val="36"/>
          <w:u w:val="single"/>
        </w:rPr>
        <w:t>123</w:t>
      </w:r>
      <w:r w:rsidRPr="004901A4">
        <w:rPr>
          <w:rFonts w:asciiTheme="majorHAnsi" w:eastAsia="Calibri" w:hAnsiTheme="majorHAnsi" w:cstheme="majorHAnsi"/>
          <w:b/>
          <w:color w:val="000000"/>
          <w:sz w:val="36"/>
          <w:szCs w:val="36"/>
          <w:u w:val="single"/>
        </w:rPr>
        <w:t>/2025</w:t>
      </w:r>
    </w:p>
    <w:p w14:paraId="00E1B24C" w14:textId="77777777" w:rsidR="00127C33" w:rsidRDefault="00127C33" w:rsidP="00F11B52">
      <w:pPr>
        <w:widowControl w:val="0"/>
        <w:jc w:val="both"/>
        <w:rPr>
          <w:rFonts w:asciiTheme="majorHAnsi" w:eastAsia="Calibri" w:hAnsiTheme="majorHAnsi" w:cstheme="majorHAnsi"/>
          <w:b/>
        </w:rPr>
      </w:pPr>
    </w:p>
    <w:p w14:paraId="7C4AED4C" w14:textId="77777777" w:rsidR="00F4693F" w:rsidRPr="004901A4" w:rsidRDefault="00F4693F" w:rsidP="00F11B52">
      <w:pPr>
        <w:widowControl w:val="0"/>
        <w:jc w:val="both"/>
        <w:rPr>
          <w:rFonts w:asciiTheme="majorHAnsi" w:eastAsia="Calibri" w:hAnsiTheme="majorHAnsi" w:cstheme="majorHAnsi"/>
          <w:b/>
        </w:rPr>
      </w:pPr>
    </w:p>
    <w:p w14:paraId="47E181CC" w14:textId="77777777" w:rsidR="009F3A6C" w:rsidRDefault="00F11B52" w:rsidP="009F3A6C">
      <w:pPr>
        <w:jc w:val="both"/>
        <w:rPr>
          <w:rFonts w:asciiTheme="majorHAnsi" w:hAnsiTheme="majorHAnsi" w:cstheme="majorHAnsi"/>
          <w:b/>
          <w:bCs/>
        </w:rPr>
      </w:pPr>
      <w:r>
        <w:rPr>
          <w:rFonts w:ascii="Calibri" w:eastAsia="Calibri" w:hAnsi="Calibri" w:cs="Calibri"/>
          <w:b/>
          <w:color w:val="000000"/>
        </w:rPr>
        <w:t xml:space="preserve">MATÉRIA: </w:t>
      </w:r>
      <w:r w:rsidR="009F3A6C" w:rsidRPr="00692D07">
        <w:t xml:space="preserve">Projeto de Lei do Legislativo </w:t>
      </w:r>
      <w:proofErr w:type="spellStart"/>
      <w:r w:rsidR="009F3A6C" w:rsidRPr="00692D07">
        <w:t>n.°</w:t>
      </w:r>
      <w:proofErr w:type="spellEnd"/>
      <w:r w:rsidR="009F3A6C" w:rsidRPr="00692D07">
        <w:t xml:space="preserve"> 0</w:t>
      </w:r>
      <w:r w:rsidR="009F3A6C">
        <w:t>62</w:t>
      </w:r>
      <w:r w:rsidR="009F3A6C" w:rsidRPr="00692D07">
        <w:t>/25 d</w:t>
      </w:r>
      <w:r w:rsidR="009F3A6C">
        <w:t>o</w:t>
      </w:r>
      <w:r w:rsidR="009F3A6C" w:rsidRPr="00692D07">
        <w:t xml:space="preserve"> </w:t>
      </w:r>
      <w:r w:rsidR="009F3A6C" w:rsidRPr="00D80DC0">
        <w:t>Vereador</w:t>
      </w:r>
      <w:r w:rsidR="009F3A6C">
        <w:t xml:space="preserve"> ATILA DE SOUZA que </w:t>
      </w:r>
      <w:r w:rsidR="009F3A6C" w:rsidRPr="00376E07">
        <w:t>"Institui o Dia Municipal da Conscientização do Autismo no Município de Igrejinha"</w:t>
      </w:r>
      <w:r w:rsidR="009F3A6C">
        <w:t>;</w:t>
      </w:r>
      <w:r w:rsidR="009F3A6C" w:rsidRPr="004304B9">
        <w:rPr>
          <w:rFonts w:asciiTheme="majorHAnsi" w:hAnsiTheme="majorHAnsi" w:cstheme="majorHAnsi"/>
          <w:b/>
          <w:bCs/>
          <w:highlight w:val="yellow"/>
        </w:rPr>
        <w:t xml:space="preserve"> </w:t>
      </w:r>
    </w:p>
    <w:p w14:paraId="1D0137FA" w14:textId="77777777" w:rsidR="009F3A6C" w:rsidRDefault="009F3A6C" w:rsidP="009F3A6C">
      <w:pP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Protocolado em </w:t>
      </w:r>
      <w:r>
        <w:rPr>
          <w:rFonts w:asciiTheme="majorHAnsi" w:hAnsiTheme="majorHAnsi" w:cstheme="majorHAnsi"/>
        </w:rPr>
        <w:t>02/10/2025</w:t>
      </w:r>
    </w:p>
    <w:p w14:paraId="6644FAA3" w14:textId="77777777" w:rsidR="009F3A6C" w:rsidRDefault="009F3A6C" w:rsidP="009F3A6C">
      <w:pP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Encaminhado à Comissão em </w:t>
      </w:r>
      <w:r>
        <w:rPr>
          <w:rFonts w:asciiTheme="majorHAnsi" w:hAnsiTheme="majorHAnsi" w:cstheme="majorHAnsi"/>
        </w:rPr>
        <w:t>307</w:t>
      </w:r>
      <w:r w:rsidRPr="00692D07">
        <w:rPr>
          <w:rFonts w:asciiTheme="majorHAnsi" w:hAnsiTheme="majorHAnsi" w:cstheme="majorHAnsi"/>
        </w:rPr>
        <w:t xml:space="preserve">09/2025 </w:t>
      </w:r>
    </w:p>
    <w:p w14:paraId="313D54DD" w14:textId="3DD66DF4" w:rsidR="009F3A6C" w:rsidRPr="00692D07" w:rsidRDefault="009F3A6C" w:rsidP="009F3A6C">
      <w:pP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Rito Normal </w:t>
      </w:r>
    </w:p>
    <w:p w14:paraId="28C10448" w14:textId="77777777" w:rsidR="00F11B52" w:rsidRDefault="00F11B52" w:rsidP="00F11B52">
      <w:pPr>
        <w:jc w:val="both"/>
        <w:rPr>
          <w:rFonts w:asciiTheme="majorHAnsi" w:eastAsia="Calibri" w:hAnsiTheme="majorHAnsi" w:cstheme="majorHAnsi"/>
          <w:b/>
        </w:rPr>
      </w:pPr>
    </w:p>
    <w:p w14:paraId="1FC76EE2" w14:textId="77777777" w:rsidR="00873375" w:rsidRPr="00E11D7D" w:rsidRDefault="00873375" w:rsidP="00F11B52">
      <w:pPr>
        <w:jc w:val="both"/>
        <w:rPr>
          <w:rFonts w:asciiTheme="majorHAnsi" w:eastAsia="Calibri" w:hAnsiTheme="majorHAnsi" w:cstheme="majorHAnsi"/>
          <w:b/>
        </w:rPr>
      </w:pPr>
    </w:p>
    <w:p w14:paraId="0FCE05CA" w14:textId="77777777" w:rsidR="00F11B52" w:rsidRDefault="00F11B52" w:rsidP="00F11B52">
      <w:pPr>
        <w:pStyle w:val="LO-normal"/>
        <w:widowControl w:val="0"/>
        <w:jc w:val="both"/>
        <w:rPr>
          <w:rFonts w:ascii="Calibri" w:eastAsia="Calibri" w:hAnsi="Calibri" w:cs="Calibri"/>
          <w:b/>
          <w:u w:val="single"/>
        </w:rPr>
      </w:pPr>
      <w:r>
        <w:rPr>
          <w:rFonts w:ascii="Calibri" w:eastAsia="Calibri" w:hAnsi="Calibri" w:cs="Calibri"/>
          <w:b/>
          <w:u w:val="single"/>
        </w:rPr>
        <w:t>I – RELATÓRIO</w:t>
      </w:r>
    </w:p>
    <w:p w14:paraId="6DC0E2BB" w14:textId="77777777" w:rsidR="00F11B52" w:rsidRDefault="00F11B52" w:rsidP="00F11B52">
      <w:pPr>
        <w:pStyle w:val="LO-normal"/>
        <w:widowControl w:val="0"/>
        <w:jc w:val="both"/>
        <w:rPr>
          <w:rFonts w:ascii="Calibri" w:eastAsia="Calibri" w:hAnsi="Calibri" w:cs="Calibri"/>
          <w:b/>
          <w:u w:val="single"/>
        </w:rPr>
      </w:pPr>
    </w:p>
    <w:p w14:paraId="1BC723A9" w14:textId="1058E35A" w:rsidR="00F11B52" w:rsidRDefault="00F11B52" w:rsidP="00F11B52">
      <w:pPr>
        <w:pStyle w:val="LO-normal"/>
        <w:widowControl w:val="0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A mesa Diretora da Câmara de Vereadores de Igrejinha encaminhou, nesta data, para essa Procuradoria Jurídica pedido de análise e emissão de parecer jurídico de </w:t>
      </w:r>
      <w:r w:rsidR="00AE355E">
        <w:rPr>
          <w:rFonts w:ascii="Calibri" w:eastAsia="Calibri" w:hAnsi="Calibri" w:cs="Calibri"/>
        </w:rPr>
        <w:t xml:space="preserve">Projeto de </w:t>
      </w:r>
      <w:r w:rsidR="009222B8">
        <w:rPr>
          <w:rFonts w:ascii="Calibri" w:eastAsia="Calibri" w:hAnsi="Calibri" w:cs="Calibri"/>
        </w:rPr>
        <w:t xml:space="preserve">Lei do </w:t>
      </w:r>
      <w:r w:rsidR="00AE355E">
        <w:rPr>
          <w:rFonts w:ascii="Calibri" w:eastAsia="Calibri" w:hAnsi="Calibri" w:cs="Calibri"/>
        </w:rPr>
        <w:t>Legislativo, de autoria de vereador</w:t>
      </w:r>
      <w:r>
        <w:rPr>
          <w:rFonts w:ascii="Calibri" w:eastAsia="Calibri" w:hAnsi="Calibri" w:cs="Calibri"/>
        </w:rPr>
        <w:t xml:space="preserve">. </w:t>
      </w:r>
    </w:p>
    <w:p w14:paraId="41AFCA75" w14:textId="77777777" w:rsidR="00F11B52" w:rsidRDefault="00F11B52" w:rsidP="00F11B52">
      <w:pPr>
        <w:pStyle w:val="LO-normal"/>
        <w:widowControl w:val="0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É o sucinto relatório.</w:t>
      </w:r>
    </w:p>
    <w:p w14:paraId="0FF6CFF6" w14:textId="77777777" w:rsidR="00F11B52" w:rsidRDefault="00F11B52" w:rsidP="00F11B52">
      <w:pPr>
        <w:pStyle w:val="LO-normal"/>
        <w:widowControl w:val="0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Passo à análise jurídica.</w:t>
      </w:r>
    </w:p>
    <w:p w14:paraId="0A94C199" w14:textId="77777777" w:rsidR="00F11B52" w:rsidRDefault="00F11B52" w:rsidP="00F11B52">
      <w:pPr>
        <w:pStyle w:val="LO-normal"/>
        <w:widowControl w:val="0"/>
        <w:jc w:val="both"/>
        <w:rPr>
          <w:rFonts w:ascii="Calibri" w:eastAsia="Calibri" w:hAnsi="Calibri" w:cs="Calibri"/>
          <w:b/>
        </w:rPr>
      </w:pPr>
    </w:p>
    <w:p w14:paraId="07D3CB06" w14:textId="77777777" w:rsidR="00F11B52" w:rsidRDefault="00F11B52" w:rsidP="00F11B52">
      <w:pPr>
        <w:pStyle w:val="LO-normal"/>
        <w:widowControl w:val="0"/>
        <w:jc w:val="both"/>
        <w:rPr>
          <w:rFonts w:ascii="Calibri" w:eastAsia="Calibri" w:hAnsi="Calibri" w:cs="Calibri"/>
          <w:b/>
          <w:u w:val="single"/>
        </w:rPr>
      </w:pPr>
      <w:r>
        <w:rPr>
          <w:rFonts w:ascii="Calibri" w:eastAsia="Calibri" w:hAnsi="Calibri" w:cs="Calibri"/>
          <w:b/>
          <w:u w:val="single"/>
        </w:rPr>
        <w:t>II – ANÁLISE JURÍDICA</w:t>
      </w:r>
    </w:p>
    <w:p w14:paraId="632060BF" w14:textId="77777777" w:rsidR="00F11B52" w:rsidRDefault="00F11B52" w:rsidP="00F11B52">
      <w:pPr>
        <w:pStyle w:val="LO-normal"/>
        <w:widowControl w:val="0"/>
        <w:jc w:val="both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 xml:space="preserve"> </w:t>
      </w:r>
    </w:p>
    <w:p w14:paraId="6C2C68BC" w14:textId="2DEFF354" w:rsidR="00F11B52" w:rsidRDefault="00F11B52" w:rsidP="00F11B52">
      <w:pPr>
        <w:widowControl w:val="0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Quanto ao rito processual, </w:t>
      </w:r>
      <w:r w:rsidR="00AE355E">
        <w:rPr>
          <w:rFonts w:ascii="Calibri" w:eastAsia="Calibri" w:hAnsi="Calibri" w:cs="Calibri"/>
        </w:rPr>
        <w:t xml:space="preserve">a matéria não comporta regime de urgência, motivo pelo qual segue o </w:t>
      </w:r>
      <w:r w:rsidR="00AB33DE">
        <w:rPr>
          <w:rFonts w:ascii="Calibri" w:eastAsia="Calibri" w:hAnsi="Calibri" w:cs="Calibri"/>
        </w:rPr>
        <w:t>rito normal</w:t>
      </w:r>
      <w:r w:rsidR="00D565DF">
        <w:rPr>
          <w:rFonts w:ascii="Calibri" w:eastAsia="Calibri" w:hAnsi="Calibri" w:cs="Calibri"/>
        </w:rPr>
        <w:t>.</w:t>
      </w:r>
    </w:p>
    <w:p w14:paraId="7EBADCF8" w14:textId="77777777" w:rsidR="00F11B52" w:rsidRDefault="00F11B52" w:rsidP="00F11B52">
      <w:pPr>
        <w:pStyle w:val="LO-normal"/>
        <w:widowControl w:val="0"/>
        <w:ind w:firstLine="850"/>
        <w:jc w:val="both"/>
        <w:rPr>
          <w:rFonts w:ascii="Calibri" w:eastAsia="Calibri" w:hAnsi="Calibri" w:cs="Calibri"/>
        </w:rPr>
      </w:pPr>
    </w:p>
    <w:p w14:paraId="335BCF57" w14:textId="77777777" w:rsidR="00AB33DE" w:rsidRDefault="00AB33DE" w:rsidP="00F11B52">
      <w:pPr>
        <w:pStyle w:val="LO-normal"/>
        <w:widowControl w:val="0"/>
        <w:ind w:firstLine="850"/>
        <w:jc w:val="both"/>
        <w:rPr>
          <w:rFonts w:ascii="Calibri" w:eastAsia="Calibri" w:hAnsi="Calibri" w:cs="Calibri"/>
        </w:rPr>
      </w:pPr>
    </w:p>
    <w:p w14:paraId="61BC0CDA" w14:textId="77777777" w:rsidR="00F11B52" w:rsidRDefault="00F11B52" w:rsidP="0068304D">
      <w:pPr>
        <w:pStyle w:val="LO-normal"/>
        <w:widowControl w:val="0"/>
        <w:jc w:val="both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Da Competência e iniciativa</w:t>
      </w:r>
    </w:p>
    <w:p w14:paraId="6A1E46F3" w14:textId="77777777" w:rsidR="00AE355E" w:rsidRPr="00AE355E" w:rsidRDefault="00AE355E" w:rsidP="0068304D">
      <w:pPr>
        <w:pStyle w:val="LO-normal"/>
        <w:widowControl w:val="0"/>
        <w:ind w:firstLine="850"/>
        <w:jc w:val="both"/>
        <w:rPr>
          <w:rFonts w:ascii="Calibri" w:eastAsia="Calibri" w:hAnsi="Calibri" w:cs="Calibri"/>
          <w:b/>
        </w:rPr>
      </w:pPr>
    </w:p>
    <w:p w14:paraId="2694CDEB" w14:textId="644340C3" w:rsidR="00AE355E" w:rsidRPr="00AE355E" w:rsidRDefault="00AE355E" w:rsidP="0068304D">
      <w:pPr>
        <w:pStyle w:val="LO-normal"/>
        <w:widowControl w:val="0"/>
        <w:ind w:firstLine="850"/>
        <w:jc w:val="both"/>
        <w:rPr>
          <w:rFonts w:ascii="Calibri" w:eastAsia="Calibri" w:hAnsi="Calibri" w:cs="Calibri"/>
        </w:rPr>
      </w:pPr>
      <w:r w:rsidRPr="00AE355E">
        <w:rPr>
          <w:rFonts w:ascii="Calibri" w:eastAsia="Calibri" w:hAnsi="Calibri" w:cs="Calibri"/>
        </w:rPr>
        <w:t>Em primeiro momento analisamos a competência quanto a esfera de poder (União, Estado, Município) para proposição do referido Projeto de</w:t>
      </w:r>
      <w:r>
        <w:rPr>
          <w:rFonts w:ascii="Calibri" w:eastAsia="Calibri" w:hAnsi="Calibri" w:cs="Calibri"/>
        </w:rPr>
        <w:t xml:space="preserve"> Decreto Legislativo</w:t>
      </w:r>
      <w:r w:rsidRPr="00AE355E">
        <w:rPr>
          <w:rFonts w:ascii="Calibri" w:eastAsia="Calibri" w:hAnsi="Calibri" w:cs="Calibri"/>
        </w:rPr>
        <w:t xml:space="preserve"> e, portanto, cumpre dizer que este Projeto tem a utilização legítima da competência legislativa disposta para os Municípios no inciso I, do art. 30, da CF/88, como segue: </w:t>
      </w:r>
    </w:p>
    <w:p w14:paraId="35AC6A97" w14:textId="77777777" w:rsidR="00AE355E" w:rsidRPr="00AE355E" w:rsidRDefault="00AE355E" w:rsidP="0068304D">
      <w:pPr>
        <w:pStyle w:val="LO-normal"/>
        <w:widowControl w:val="0"/>
        <w:ind w:firstLine="850"/>
        <w:jc w:val="both"/>
        <w:rPr>
          <w:rFonts w:ascii="Calibri" w:eastAsia="Calibri" w:hAnsi="Calibri" w:cs="Calibri"/>
        </w:rPr>
      </w:pPr>
    </w:p>
    <w:p w14:paraId="328201DE" w14:textId="77777777" w:rsidR="00AE355E" w:rsidRPr="00AE355E" w:rsidRDefault="00AE355E" w:rsidP="0068304D">
      <w:pPr>
        <w:pStyle w:val="LO-normal"/>
        <w:widowControl w:val="0"/>
        <w:ind w:firstLine="850"/>
        <w:jc w:val="both"/>
        <w:rPr>
          <w:rFonts w:ascii="Calibri" w:eastAsia="Calibri" w:hAnsi="Calibri" w:cs="Calibri"/>
          <w:i/>
        </w:rPr>
      </w:pPr>
      <w:r w:rsidRPr="00AE355E">
        <w:rPr>
          <w:rFonts w:ascii="Calibri" w:eastAsia="Calibri" w:hAnsi="Calibri" w:cs="Calibri"/>
          <w:i/>
        </w:rPr>
        <w:t>“Art. 30. Compete aos Municípios:</w:t>
      </w:r>
    </w:p>
    <w:p w14:paraId="408E616A" w14:textId="77777777" w:rsidR="00AE355E" w:rsidRPr="00AE355E" w:rsidRDefault="00AE355E" w:rsidP="0068304D">
      <w:pPr>
        <w:pStyle w:val="LO-normal"/>
        <w:widowControl w:val="0"/>
        <w:ind w:firstLine="850"/>
        <w:jc w:val="both"/>
        <w:rPr>
          <w:rFonts w:ascii="Calibri" w:eastAsia="Calibri" w:hAnsi="Calibri" w:cs="Calibri"/>
        </w:rPr>
      </w:pPr>
      <w:r w:rsidRPr="00AE355E">
        <w:rPr>
          <w:rFonts w:ascii="Calibri" w:eastAsia="Calibri" w:hAnsi="Calibri" w:cs="Calibri"/>
          <w:i/>
        </w:rPr>
        <w:t xml:space="preserve">I - </w:t>
      </w:r>
      <w:proofErr w:type="gramStart"/>
      <w:r w:rsidRPr="00AE355E">
        <w:rPr>
          <w:rFonts w:ascii="Calibri" w:eastAsia="Calibri" w:hAnsi="Calibri" w:cs="Calibri"/>
          <w:i/>
        </w:rPr>
        <w:t>legislar</w:t>
      </w:r>
      <w:proofErr w:type="gramEnd"/>
      <w:r w:rsidRPr="00AE355E">
        <w:rPr>
          <w:rFonts w:ascii="Calibri" w:eastAsia="Calibri" w:hAnsi="Calibri" w:cs="Calibri"/>
          <w:i/>
        </w:rPr>
        <w:t xml:space="preserve"> sobre assuntos de interesse local; [...]</w:t>
      </w:r>
    </w:p>
    <w:p w14:paraId="313BE917" w14:textId="77777777" w:rsidR="00AE355E" w:rsidRPr="00AE355E" w:rsidRDefault="00AE355E" w:rsidP="0068304D">
      <w:pPr>
        <w:pStyle w:val="LO-normal"/>
        <w:widowControl w:val="0"/>
        <w:ind w:firstLine="850"/>
        <w:jc w:val="both"/>
        <w:rPr>
          <w:rFonts w:ascii="Calibri" w:eastAsia="Calibri" w:hAnsi="Calibri" w:cs="Calibri"/>
          <w:i/>
        </w:rPr>
      </w:pPr>
    </w:p>
    <w:p w14:paraId="6269D911" w14:textId="39E929AC" w:rsidR="00AE355E" w:rsidRPr="00AE355E" w:rsidRDefault="00AE355E" w:rsidP="0068304D">
      <w:pPr>
        <w:pStyle w:val="LO-normal"/>
        <w:widowControl w:val="0"/>
        <w:ind w:firstLine="850"/>
        <w:jc w:val="both"/>
        <w:rPr>
          <w:rFonts w:ascii="Calibri" w:eastAsia="Calibri" w:hAnsi="Calibri" w:cs="Calibri"/>
        </w:rPr>
      </w:pPr>
      <w:r w:rsidRPr="00AE355E">
        <w:rPr>
          <w:rFonts w:ascii="Calibri" w:eastAsia="Calibri" w:hAnsi="Calibri" w:cs="Calibri"/>
        </w:rPr>
        <w:t xml:space="preserve">Também verificamos que os Vereadores fazem uso da prerrogativa a eles reconhecida pela Lei Orgânica de Igrejinha para </w:t>
      </w:r>
      <w:r w:rsidR="0068304D">
        <w:rPr>
          <w:rFonts w:ascii="Calibri" w:eastAsia="Calibri" w:hAnsi="Calibri" w:cs="Calibri"/>
        </w:rPr>
        <w:t xml:space="preserve">propor o Projeto de Decreto Legislativo, conforme artigo 56 da LOM, </w:t>
      </w:r>
      <w:r w:rsidRPr="00AE355E">
        <w:rPr>
          <w:rFonts w:ascii="Calibri" w:eastAsia="Calibri" w:hAnsi="Calibri" w:cs="Calibri"/>
        </w:rPr>
        <w:t>de modo que, nada há quanto a este requisito que possa macular a</w:t>
      </w:r>
      <w:r w:rsidR="0068304D">
        <w:rPr>
          <w:rFonts w:ascii="Calibri" w:eastAsia="Calibri" w:hAnsi="Calibri" w:cs="Calibri"/>
        </w:rPr>
        <w:t xml:space="preserve"> </w:t>
      </w:r>
      <w:r w:rsidRPr="00AE355E">
        <w:rPr>
          <w:rFonts w:ascii="Calibri" w:eastAsia="Calibri" w:hAnsi="Calibri" w:cs="Calibri"/>
        </w:rPr>
        <w:t xml:space="preserve">constitucionalidade do respectivo projeto de lei.  </w:t>
      </w:r>
    </w:p>
    <w:p w14:paraId="496C7E61" w14:textId="77777777" w:rsidR="00AE355E" w:rsidRDefault="00AE355E" w:rsidP="0068304D">
      <w:pPr>
        <w:pStyle w:val="LO-normal"/>
        <w:widowControl w:val="0"/>
        <w:ind w:firstLine="850"/>
        <w:jc w:val="both"/>
        <w:rPr>
          <w:rFonts w:ascii="Calibri" w:eastAsia="Calibri" w:hAnsi="Calibri" w:cs="Calibri"/>
        </w:rPr>
      </w:pPr>
    </w:p>
    <w:p w14:paraId="713215D9" w14:textId="673F604A" w:rsidR="009222B8" w:rsidRDefault="00F11B52" w:rsidP="0068304D">
      <w:pPr>
        <w:pStyle w:val="LO-normal"/>
        <w:widowControl w:val="0"/>
        <w:ind w:firstLine="850"/>
        <w:jc w:val="both"/>
        <w:rPr>
          <w:rFonts w:asciiTheme="majorHAnsi" w:eastAsia="Calibri" w:hAnsiTheme="majorHAnsi" w:cstheme="majorHAnsi"/>
        </w:rPr>
      </w:pPr>
      <w:r>
        <w:rPr>
          <w:rFonts w:asciiTheme="majorHAnsi" w:eastAsia="Calibri" w:hAnsiTheme="majorHAnsi" w:cstheme="majorHAnsi"/>
        </w:rPr>
        <w:t>Quanto à matéria, pretende o</w:t>
      </w:r>
      <w:r w:rsidR="0068304D">
        <w:rPr>
          <w:rFonts w:asciiTheme="majorHAnsi" w:eastAsia="Calibri" w:hAnsiTheme="majorHAnsi" w:cstheme="majorHAnsi"/>
        </w:rPr>
        <w:t xml:space="preserve"> Legislativo instituir</w:t>
      </w:r>
      <w:r w:rsidR="009222B8">
        <w:rPr>
          <w:rFonts w:asciiTheme="majorHAnsi" w:eastAsia="Calibri" w:hAnsiTheme="majorHAnsi" w:cstheme="majorHAnsi"/>
        </w:rPr>
        <w:t xml:space="preserve"> dia alusivo à conscientização do autismo.</w:t>
      </w:r>
      <w:r w:rsidR="00F4693F">
        <w:rPr>
          <w:rFonts w:asciiTheme="majorHAnsi" w:eastAsia="Calibri" w:hAnsiTheme="majorHAnsi" w:cstheme="majorHAnsi"/>
        </w:rPr>
        <w:t xml:space="preserve"> </w:t>
      </w:r>
      <w:r w:rsidR="009222B8">
        <w:rPr>
          <w:rFonts w:asciiTheme="majorHAnsi" w:eastAsia="Calibri" w:hAnsiTheme="majorHAnsi" w:cstheme="majorHAnsi"/>
        </w:rPr>
        <w:t>Inicialmente, o projeto recebeu orientação técnica referindo a inclusão do evento no calendário oficial do município como segue:</w:t>
      </w:r>
    </w:p>
    <w:p w14:paraId="60B117AF" w14:textId="77777777" w:rsidR="009222B8" w:rsidRDefault="009222B8" w:rsidP="0068304D">
      <w:pPr>
        <w:pStyle w:val="LO-normal"/>
        <w:widowControl w:val="0"/>
        <w:ind w:firstLine="850"/>
        <w:jc w:val="both"/>
        <w:rPr>
          <w:rFonts w:asciiTheme="majorHAnsi" w:eastAsia="Calibri" w:hAnsiTheme="majorHAnsi" w:cstheme="majorHAnsi"/>
        </w:rPr>
      </w:pPr>
    </w:p>
    <w:p w14:paraId="4ADABCA7" w14:textId="77777777" w:rsidR="00F4693F" w:rsidRDefault="00F4693F" w:rsidP="009222B8">
      <w:pPr>
        <w:pStyle w:val="LO-normal"/>
        <w:widowControl w:val="0"/>
        <w:ind w:left="851" w:firstLine="709"/>
        <w:jc w:val="both"/>
        <w:rPr>
          <w:rFonts w:asciiTheme="majorHAnsi" w:eastAsia="Calibri" w:hAnsiTheme="majorHAnsi" w:cstheme="majorHAnsi"/>
          <w:i/>
          <w:iCs/>
        </w:rPr>
      </w:pPr>
    </w:p>
    <w:p w14:paraId="1FBA513C" w14:textId="77777777" w:rsidR="00F4693F" w:rsidRDefault="00F4693F" w:rsidP="009222B8">
      <w:pPr>
        <w:pStyle w:val="LO-normal"/>
        <w:widowControl w:val="0"/>
        <w:ind w:left="851" w:firstLine="709"/>
        <w:jc w:val="both"/>
        <w:rPr>
          <w:rFonts w:asciiTheme="majorHAnsi" w:eastAsia="Calibri" w:hAnsiTheme="majorHAnsi" w:cstheme="majorHAnsi"/>
          <w:i/>
          <w:iCs/>
        </w:rPr>
      </w:pPr>
    </w:p>
    <w:p w14:paraId="6366C7D3" w14:textId="44843A38" w:rsidR="009222B8" w:rsidRPr="009222B8" w:rsidRDefault="009222B8" w:rsidP="009222B8">
      <w:pPr>
        <w:pStyle w:val="LO-normal"/>
        <w:widowControl w:val="0"/>
        <w:ind w:left="851" w:firstLine="709"/>
        <w:jc w:val="both"/>
        <w:rPr>
          <w:rFonts w:asciiTheme="majorHAnsi" w:eastAsia="Calibri" w:hAnsiTheme="majorHAnsi" w:cstheme="majorHAnsi"/>
          <w:i/>
          <w:iCs/>
        </w:rPr>
      </w:pPr>
      <w:r>
        <w:rPr>
          <w:rFonts w:asciiTheme="majorHAnsi" w:eastAsia="Calibri" w:hAnsiTheme="majorHAnsi" w:cstheme="majorHAnsi"/>
          <w:i/>
          <w:iCs/>
        </w:rPr>
        <w:lastRenderedPageBreak/>
        <w:t>“</w:t>
      </w:r>
      <w:r w:rsidRPr="009222B8">
        <w:rPr>
          <w:rFonts w:asciiTheme="majorHAnsi" w:eastAsia="Calibri" w:hAnsiTheme="majorHAnsi" w:cstheme="majorHAnsi"/>
          <w:i/>
          <w:iCs/>
        </w:rPr>
        <w:t xml:space="preserve">Nesse contexto, a respeito de competência legislativa para dispor sobre criação de datas comemorativas, foi que por meio da Ação Direta de Inconstitucionalidade </w:t>
      </w:r>
      <w:proofErr w:type="gramStart"/>
      <w:r w:rsidRPr="009222B8">
        <w:rPr>
          <w:rFonts w:asciiTheme="majorHAnsi" w:eastAsia="Calibri" w:hAnsiTheme="majorHAnsi" w:cstheme="majorHAnsi"/>
          <w:i/>
          <w:iCs/>
        </w:rPr>
        <w:t>700575198861 ,</w:t>
      </w:r>
      <w:proofErr w:type="gramEnd"/>
      <w:r w:rsidRPr="009222B8">
        <w:rPr>
          <w:rFonts w:asciiTheme="majorHAnsi" w:eastAsia="Calibri" w:hAnsiTheme="majorHAnsi" w:cstheme="majorHAnsi"/>
          <w:i/>
          <w:iCs/>
        </w:rPr>
        <w:t xml:space="preserve"> o TJRS, admitiu que por meio de iniciativa parlamentar poderiam ser propostas tais datas, desde que, sob a condição não serem incluídas no Calendário Oficial de Eventos do Município. </w:t>
      </w:r>
    </w:p>
    <w:p w14:paraId="7704BC83" w14:textId="0AB53662" w:rsidR="009222B8" w:rsidRPr="009222B8" w:rsidRDefault="009222B8" w:rsidP="009222B8">
      <w:pPr>
        <w:pStyle w:val="LO-normal"/>
        <w:widowControl w:val="0"/>
        <w:ind w:left="851" w:firstLine="709"/>
        <w:jc w:val="both"/>
        <w:rPr>
          <w:rFonts w:asciiTheme="majorHAnsi" w:eastAsia="Calibri" w:hAnsiTheme="majorHAnsi" w:cstheme="majorHAnsi"/>
          <w:i/>
          <w:iCs/>
        </w:rPr>
      </w:pPr>
      <w:r w:rsidRPr="009222B8">
        <w:rPr>
          <w:rFonts w:asciiTheme="majorHAnsi" w:eastAsia="Calibri" w:hAnsiTheme="majorHAnsi" w:cstheme="majorHAnsi"/>
          <w:i/>
          <w:iCs/>
        </w:rPr>
        <w:t>Ainda, é importante distinguir o Calendário de Oficial de Eventos do Município, que é criado por uma lei específica, e que lista as celebrações vinculadas ao Executivo local, do Calendário Oficial do Município, que inclui todas as datas reconhecidas pelo Poder Público,</w:t>
      </w:r>
      <w:r w:rsidR="0068304D" w:rsidRPr="009222B8">
        <w:rPr>
          <w:rFonts w:asciiTheme="majorHAnsi" w:eastAsia="Calibri" w:hAnsiTheme="majorHAnsi" w:cstheme="majorHAnsi"/>
          <w:i/>
          <w:iCs/>
        </w:rPr>
        <w:t xml:space="preserve"> </w:t>
      </w:r>
      <w:r w:rsidRPr="009222B8">
        <w:rPr>
          <w:rFonts w:asciiTheme="majorHAnsi" w:eastAsia="Calibri" w:hAnsiTheme="majorHAnsi" w:cstheme="majorHAnsi"/>
          <w:i/>
          <w:iCs/>
        </w:rPr>
        <w:t>sem obrigação de organização de eventos a elas atrelados.</w:t>
      </w:r>
    </w:p>
    <w:p w14:paraId="24D9E8F2" w14:textId="64F3FF21" w:rsidR="009222B8" w:rsidRPr="009222B8" w:rsidRDefault="009222B8" w:rsidP="009222B8">
      <w:pPr>
        <w:pStyle w:val="LO-normal"/>
        <w:widowControl w:val="0"/>
        <w:ind w:left="851" w:firstLine="709"/>
        <w:jc w:val="both"/>
        <w:rPr>
          <w:rFonts w:asciiTheme="majorHAnsi" w:hAnsiTheme="majorHAnsi" w:cstheme="majorHAnsi"/>
          <w:i/>
          <w:iCs/>
        </w:rPr>
      </w:pPr>
      <w:r w:rsidRPr="009222B8">
        <w:rPr>
          <w:rFonts w:asciiTheme="majorHAnsi" w:hAnsiTheme="majorHAnsi" w:cstheme="majorHAnsi"/>
          <w:i/>
          <w:iCs/>
        </w:rPr>
        <w:t xml:space="preserve">A lei de iniciativa parlamentar que inclua data no calendário oficial de eventos cria para o Poder Executivo a obrigação de realizar atividades alusivas à aquela data, invadindo a sua competência privativa, e assim violando o princípio da separação dos poderes. </w:t>
      </w:r>
    </w:p>
    <w:p w14:paraId="1FAFB1C1" w14:textId="7F8F714C" w:rsidR="009222B8" w:rsidRPr="009222B8" w:rsidRDefault="009222B8" w:rsidP="009222B8">
      <w:pPr>
        <w:pStyle w:val="LO-normal"/>
        <w:widowControl w:val="0"/>
        <w:ind w:left="851" w:firstLine="709"/>
        <w:jc w:val="both"/>
        <w:rPr>
          <w:rFonts w:asciiTheme="majorHAnsi" w:hAnsiTheme="majorHAnsi" w:cstheme="majorHAnsi"/>
          <w:i/>
          <w:iCs/>
        </w:rPr>
      </w:pPr>
      <w:r w:rsidRPr="009222B8">
        <w:rPr>
          <w:rFonts w:asciiTheme="majorHAnsi" w:hAnsiTheme="majorHAnsi" w:cstheme="majorHAnsi"/>
          <w:i/>
          <w:iCs/>
        </w:rPr>
        <w:t xml:space="preserve">O projeto em análise, não requer a inclusão da determinada data no calendário oficial de eventos do município, logo, encontra respaldo na orientação jurisprudencial. </w:t>
      </w:r>
    </w:p>
    <w:p w14:paraId="71CACB70" w14:textId="3CFA686C" w:rsidR="009222B8" w:rsidRDefault="009222B8" w:rsidP="009222B8">
      <w:pPr>
        <w:pStyle w:val="LO-normal"/>
        <w:widowControl w:val="0"/>
        <w:ind w:left="851" w:firstLine="709"/>
        <w:jc w:val="both"/>
        <w:rPr>
          <w:rFonts w:asciiTheme="majorHAnsi" w:hAnsiTheme="majorHAnsi" w:cstheme="majorHAnsi"/>
        </w:rPr>
      </w:pPr>
      <w:r w:rsidRPr="009222B8">
        <w:rPr>
          <w:rFonts w:asciiTheme="majorHAnsi" w:hAnsiTheme="majorHAnsi" w:cstheme="majorHAnsi"/>
          <w:i/>
          <w:iCs/>
        </w:rPr>
        <w:t>Sobre as comemorações alusivas ao "Dia Municipal da Conscientização do Autismo", o projeto é claro ao determinar que “poderão” ser realizadas atividades, logo, fica demonstrado que não se trata de uma obrigação às instituições do município, mas sim, de ato facultado à discricionariedade desses agentes</w:t>
      </w:r>
      <w:r>
        <w:rPr>
          <w:rFonts w:asciiTheme="majorHAnsi" w:hAnsiTheme="majorHAnsi" w:cstheme="majorHAnsi"/>
          <w:i/>
          <w:iCs/>
        </w:rPr>
        <w:t>”</w:t>
      </w:r>
    </w:p>
    <w:p w14:paraId="62147240" w14:textId="77777777" w:rsidR="009222B8" w:rsidRDefault="009222B8" w:rsidP="00F11B52">
      <w:pPr>
        <w:pStyle w:val="LO-normal"/>
        <w:widowControl w:val="0"/>
        <w:ind w:firstLine="850"/>
        <w:jc w:val="both"/>
        <w:rPr>
          <w:rFonts w:asciiTheme="majorHAnsi" w:hAnsiTheme="majorHAnsi" w:cstheme="majorHAnsi"/>
        </w:rPr>
      </w:pPr>
    </w:p>
    <w:p w14:paraId="45F672E6" w14:textId="6FDF8B32" w:rsidR="009222B8" w:rsidRDefault="009222B8" w:rsidP="00F11B52">
      <w:pPr>
        <w:pStyle w:val="LO-normal"/>
        <w:widowControl w:val="0"/>
        <w:ind w:firstLine="850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Em atenção à orientação técnica, o vereador apresentou o substitutivo 15, instituindo a data mediante alteração na Lei Municipal 5590/2022.</w:t>
      </w:r>
    </w:p>
    <w:p w14:paraId="5FD0EAAA" w14:textId="26F8A881" w:rsidR="0068304D" w:rsidRDefault="0091067F" w:rsidP="009222B8">
      <w:pPr>
        <w:pStyle w:val="LO-normal"/>
        <w:widowControl w:val="0"/>
        <w:ind w:firstLine="850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 </w:t>
      </w:r>
    </w:p>
    <w:p w14:paraId="3CF4227C" w14:textId="62F87F9C" w:rsidR="009222B8" w:rsidRDefault="009222B8" w:rsidP="009222B8">
      <w:pPr>
        <w:pStyle w:val="LO-normal"/>
        <w:widowControl w:val="0"/>
        <w:ind w:firstLine="850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Assim, acolhendo a orientação técnica, entendemos que tanto o projeto de lei original como o substitutivo 15 são viáveis de aprovação.</w:t>
      </w:r>
    </w:p>
    <w:p w14:paraId="7E8E82FE" w14:textId="77777777" w:rsidR="009222B8" w:rsidRDefault="009222B8" w:rsidP="009222B8">
      <w:pPr>
        <w:pStyle w:val="LO-normal"/>
        <w:widowControl w:val="0"/>
        <w:ind w:firstLine="850"/>
        <w:jc w:val="both"/>
        <w:rPr>
          <w:rFonts w:asciiTheme="majorHAnsi" w:hAnsiTheme="majorHAnsi" w:cstheme="majorHAnsi"/>
        </w:rPr>
      </w:pPr>
    </w:p>
    <w:p w14:paraId="4988CB55" w14:textId="77777777" w:rsidR="00F11B52" w:rsidRPr="004E31AE" w:rsidRDefault="00F11B52" w:rsidP="00F11B52">
      <w:pPr>
        <w:pStyle w:val="LO-normal"/>
        <w:widowControl w:val="0"/>
        <w:ind w:firstLine="850"/>
        <w:jc w:val="both"/>
        <w:rPr>
          <w:rFonts w:asciiTheme="majorHAnsi" w:eastAsia="Calibri" w:hAnsiTheme="majorHAnsi" w:cstheme="majorHAnsi"/>
          <w:b/>
          <w:u w:val="single"/>
        </w:rPr>
      </w:pPr>
    </w:p>
    <w:p w14:paraId="1FED5F63" w14:textId="77777777" w:rsidR="00F11B52" w:rsidRPr="004E31AE" w:rsidRDefault="00F11B52" w:rsidP="00F11B52">
      <w:pPr>
        <w:pStyle w:val="LO-normal"/>
        <w:jc w:val="both"/>
        <w:rPr>
          <w:rFonts w:asciiTheme="majorHAnsi" w:hAnsiTheme="majorHAnsi" w:cstheme="majorHAnsi"/>
        </w:rPr>
      </w:pPr>
      <w:r w:rsidRPr="004E31AE">
        <w:rPr>
          <w:rFonts w:asciiTheme="majorHAnsi" w:eastAsia="Calibri" w:hAnsiTheme="majorHAnsi" w:cstheme="majorHAnsi"/>
          <w:b/>
          <w:u w:val="single"/>
        </w:rPr>
        <w:t>III – CONCLUSÃO</w:t>
      </w:r>
      <w:r w:rsidRPr="004E31AE">
        <w:rPr>
          <w:rFonts w:asciiTheme="majorHAnsi" w:eastAsia="Calibri" w:hAnsiTheme="majorHAnsi" w:cstheme="majorHAnsi"/>
          <w:b/>
        </w:rPr>
        <w:t xml:space="preserve"> </w:t>
      </w:r>
    </w:p>
    <w:p w14:paraId="707114D4" w14:textId="77777777" w:rsidR="00F11B52" w:rsidRPr="004E31AE" w:rsidRDefault="00F11B52" w:rsidP="00F11B52">
      <w:pPr>
        <w:pStyle w:val="LO-normal"/>
        <w:ind w:left="2260" w:firstLine="7"/>
        <w:jc w:val="both"/>
        <w:rPr>
          <w:rFonts w:asciiTheme="majorHAnsi" w:eastAsia="Calibri" w:hAnsiTheme="majorHAnsi" w:cstheme="majorHAnsi"/>
          <w:i/>
        </w:rPr>
      </w:pPr>
    </w:p>
    <w:p w14:paraId="3D390E3D" w14:textId="7B9510F9" w:rsidR="00F11B52" w:rsidRDefault="00F11B52" w:rsidP="00F11B52">
      <w:pPr>
        <w:pStyle w:val="LO-normal"/>
        <w:ind w:firstLine="850"/>
        <w:jc w:val="both"/>
        <w:rPr>
          <w:rFonts w:ascii="Calibri" w:eastAsia="Calibri" w:hAnsi="Calibri" w:cs="Calibri"/>
        </w:rPr>
      </w:pPr>
      <w:r w:rsidRPr="004E31AE">
        <w:rPr>
          <w:rFonts w:asciiTheme="majorHAnsi" w:eastAsia="Calibri" w:hAnsiTheme="majorHAnsi" w:cstheme="majorHAnsi"/>
        </w:rPr>
        <w:t>Assim sendo, esta Assessoria</w:t>
      </w:r>
      <w:r w:rsidRPr="00E11D7D">
        <w:rPr>
          <w:rFonts w:asciiTheme="majorHAnsi" w:eastAsia="Calibri" w:hAnsiTheme="majorHAnsi" w:cstheme="majorHAnsi"/>
        </w:rPr>
        <w:t xml:space="preserve"> Jurídica opina pela </w:t>
      </w:r>
      <w:r w:rsidRPr="00E11D7D">
        <w:rPr>
          <w:rFonts w:asciiTheme="majorHAnsi" w:eastAsia="Calibri" w:hAnsiTheme="majorHAnsi" w:cstheme="majorHAnsi"/>
          <w:b/>
          <w:i/>
        </w:rPr>
        <w:t xml:space="preserve">legalidade </w:t>
      </w:r>
      <w:r w:rsidRPr="00E11D7D">
        <w:rPr>
          <w:rFonts w:asciiTheme="majorHAnsi" w:eastAsia="Calibri" w:hAnsiTheme="majorHAnsi" w:cstheme="majorHAnsi"/>
        </w:rPr>
        <w:t>e</w:t>
      </w:r>
      <w:r w:rsidRPr="00E11D7D">
        <w:rPr>
          <w:rFonts w:asciiTheme="majorHAnsi" w:eastAsia="Calibri" w:hAnsiTheme="majorHAnsi" w:cstheme="majorHAnsi"/>
          <w:b/>
          <w:i/>
        </w:rPr>
        <w:t xml:space="preserve"> constitucionalidade</w:t>
      </w:r>
      <w:r w:rsidRPr="00E11D7D">
        <w:rPr>
          <w:rFonts w:asciiTheme="majorHAnsi" w:eastAsia="Calibri" w:hAnsiTheme="majorHAnsi" w:cstheme="majorHAnsi"/>
          <w:i/>
        </w:rPr>
        <w:t xml:space="preserve"> </w:t>
      </w:r>
      <w:r w:rsidRPr="00E11D7D">
        <w:rPr>
          <w:rFonts w:asciiTheme="majorHAnsi" w:eastAsia="Calibri" w:hAnsiTheme="majorHAnsi" w:cstheme="majorHAnsi"/>
        </w:rPr>
        <w:t>do referido Projeto de Lei</w:t>
      </w:r>
      <w:r>
        <w:rPr>
          <w:rFonts w:asciiTheme="majorHAnsi" w:eastAsia="Calibri" w:hAnsiTheme="majorHAnsi" w:cstheme="majorHAnsi"/>
        </w:rPr>
        <w:t xml:space="preserve"> </w:t>
      </w:r>
      <w:r w:rsidR="00221B91">
        <w:rPr>
          <w:rFonts w:asciiTheme="majorHAnsi" w:eastAsia="Calibri" w:hAnsiTheme="majorHAnsi" w:cstheme="majorHAnsi"/>
        </w:rPr>
        <w:t xml:space="preserve">e </w:t>
      </w:r>
      <w:r w:rsidR="009222B8">
        <w:rPr>
          <w:rFonts w:asciiTheme="majorHAnsi" w:eastAsia="Calibri" w:hAnsiTheme="majorHAnsi" w:cstheme="majorHAnsi"/>
        </w:rPr>
        <w:t>do substitutivo 15</w:t>
      </w:r>
      <w:r>
        <w:rPr>
          <w:rFonts w:ascii="Calibri" w:eastAsia="Calibri" w:hAnsi="Calibri" w:cs="Calibri"/>
        </w:rPr>
        <w:t>, tendo em vista que em análise não se observou qualquer vício em sua redação.</w:t>
      </w:r>
    </w:p>
    <w:p w14:paraId="0EEB82C1" w14:textId="77777777" w:rsidR="0091067F" w:rsidRDefault="0091067F" w:rsidP="00F11B52">
      <w:pPr>
        <w:pStyle w:val="LO-normal"/>
        <w:ind w:firstLine="850"/>
        <w:jc w:val="both"/>
      </w:pPr>
    </w:p>
    <w:p w14:paraId="50E41280" w14:textId="77777777" w:rsidR="00F11B52" w:rsidRDefault="00F11B52" w:rsidP="00F11B52">
      <w:pPr>
        <w:pStyle w:val="LO-normal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Portanto, no que diz respeito ao mérito, a Procuradoria Jurídica não irá se pronunciar, pois caberá aos vereadores, no uso da função legislativa, verificar a viabilidade da aprovação, respeitando-se para tanto, as formalidades legais e regimentais.</w:t>
      </w:r>
    </w:p>
    <w:p w14:paraId="3D8B0753" w14:textId="77777777" w:rsidR="0091067F" w:rsidRDefault="0091067F" w:rsidP="00F11B52">
      <w:pPr>
        <w:pStyle w:val="LO-normal"/>
        <w:ind w:firstLine="850"/>
        <w:jc w:val="both"/>
      </w:pPr>
    </w:p>
    <w:p w14:paraId="58A69842" w14:textId="77777777" w:rsidR="00F11B52" w:rsidRDefault="00F11B52" w:rsidP="00F11B52">
      <w:pPr>
        <w:pStyle w:val="LO-normal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Este é o parecer.</w:t>
      </w:r>
    </w:p>
    <w:p w14:paraId="64F055E8" w14:textId="77777777" w:rsidR="0091067F" w:rsidRDefault="0091067F" w:rsidP="00F11B52">
      <w:pPr>
        <w:pStyle w:val="LO-normal"/>
        <w:ind w:firstLine="850"/>
        <w:jc w:val="both"/>
      </w:pPr>
    </w:p>
    <w:p w14:paraId="0A2BFB10" w14:textId="73541231" w:rsidR="00F11B52" w:rsidRDefault="00F11B52" w:rsidP="00F11B52">
      <w:pPr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Igrejinha, </w:t>
      </w:r>
      <w:r w:rsidR="009222B8">
        <w:rPr>
          <w:rFonts w:ascii="Calibri" w:eastAsia="Calibri" w:hAnsi="Calibri" w:cs="Calibri"/>
        </w:rPr>
        <w:t>12</w:t>
      </w:r>
      <w:r>
        <w:rPr>
          <w:rFonts w:ascii="Calibri" w:eastAsia="Calibri" w:hAnsi="Calibri" w:cs="Calibri"/>
        </w:rPr>
        <w:t xml:space="preserve"> de </w:t>
      </w:r>
      <w:r w:rsidR="009222B8">
        <w:rPr>
          <w:rFonts w:ascii="Calibri" w:eastAsia="Calibri" w:hAnsi="Calibri" w:cs="Calibri"/>
        </w:rPr>
        <w:t xml:space="preserve">novembro </w:t>
      </w:r>
      <w:r>
        <w:rPr>
          <w:rFonts w:ascii="Calibri" w:eastAsia="Calibri" w:hAnsi="Calibri" w:cs="Calibri"/>
        </w:rPr>
        <w:t>de 2025.</w:t>
      </w:r>
    </w:p>
    <w:p w14:paraId="544B5B8B" w14:textId="77777777" w:rsidR="00F11B52" w:rsidRDefault="00F11B52" w:rsidP="00F11B52">
      <w:pPr>
        <w:ind w:firstLine="850"/>
        <w:jc w:val="both"/>
        <w:rPr>
          <w:rFonts w:ascii="Calibri" w:eastAsia="Calibri" w:hAnsi="Calibri" w:cs="Calibri"/>
          <w:b/>
        </w:rPr>
      </w:pPr>
    </w:p>
    <w:p w14:paraId="64048080" w14:textId="77777777" w:rsidR="00F11B52" w:rsidRDefault="00F11B52" w:rsidP="00F11B52">
      <w:pPr>
        <w:ind w:firstLine="850"/>
        <w:jc w:val="both"/>
        <w:rPr>
          <w:rFonts w:ascii="Calibri" w:eastAsia="Calibri" w:hAnsi="Calibri" w:cs="Calibri"/>
          <w:b/>
        </w:rPr>
      </w:pPr>
    </w:p>
    <w:p w14:paraId="6A03CF51" w14:textId="77777777" w:rsidR="00F11B52" w:rsidRDefault="00F11B52" w:rsidP="00F11B52">
      <w:pPr>
        <w:ind w:firstLine="850"/>
        <w:jc w:val="both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 xml:space="preserve">Anderson Fidelis de Araujo </w:t>
      </w:r>
    </w:p>
    <w:p w14:paraId="2F353EE1" w14:textId="77777777" w:rsidR="00F11B52" w:rsidRDefault="00F11B52" w:rsidP="00F11B52">
      <w:pPr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Assessor Jurídico</w:t>
      </w:r>
    </w:p>
    <w:p w14:paraId="498279B4" w14:textId="6DEBDE92" w:rsidR="00127C33" w:rsidRPr="004901A4" w:rsidRDefault="00F11B52" w:rsidP="009222B8">
      <w:pPr>
        <w:ind w:firstLine="850"/>
        <w:jc w:val="both"/>
        <w:rPr>
          <w:rFonts w:asciiTheme="majorHAnsi" w:eastAsia="Calibri" w:hAnsiTheme="majorHAnsi" w:cstheme="majorHAnsi"/>
        </w:rPr>
      </w:pPr>
      <w:r>
        <w:rPr>
          <w:rFonts w:ascii="Calibri" w:eastAsia="Calibri" w:hAnsi="Calibri" w:cs="Calibri"/>
        </w:rPr>
        <w:t>OAB/RS 58.063.</w:t>
      </w:r>
    </w:p>
    <w:sectPr w:rsidR="00127C33" w:rsidRPr="004901A4">
      <w:headerReference w:type="default" r:id="rId6"/>
      <w:footerReference w:type="default" r:id="rId7"/>
      <w:pgSz w:w="11906" w:h="16838"/>
      <w:pgMar w:top="2095" w:right="1134" w:bottom="1280" w:left="1418" w:header="708" w:footer="708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6B4B17" w14:textId="77777777" w:rsidR="002D1F8A" w:rsidRDefault="002D1F8A">
      <w:r>
        <w:separator/>
      </w:r>
    </w:p>
  </w:endnote>
  <w:endnote w:type="continuationSeparator" w:id="0">
    <w:p w14:paraId="544D4F3D" w14:textId="77777777" w:rsidR="002D1F8A" w:rsidRDefault="002D1F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370EB4" w14:textId="77777777" w:rsidR="00127C33" w:rsidRDefault="002D1F8A">
    <w:pPr>
      <w:tabs>
        <w:tab w:val="right" w:pos="10080"/>
      </w:tabs>
      <w:ind w:left="-1260" w:right="-1242"/>
      <w:jc w:val="center"/>
      <w:rPr>
        <w:rFonts w:ascii="Arial" w:eastAsia="Arial" w:hAnsi="Arial" w:cs="Arial"/>
        <w:color w:val="000000"/>
        <w:sz w:val="16"/>
        <w:szCs w:val="16"/>
      </w:rPr>
    </w:pPr>
    <w:r>
      <w:rPr>
        <w:rFonts w:ascii="Arial" w:eastAsia="Arial" w:hAnsi="Arial" w:cs="Arial"/>
        <w:color w:val="000000"/>
        <w:sz w:val="16"/>
        <w:szCs w:val="16"/>
      </w:rPr>
      <w:t xml:space="preserve"> “Doe vida: doe sangue, doe órgãos.”</w:t>
    </w:r>
  </w:p>
  <w:p w14:paraId="6B3BF631" w14:textId="77777777" w:rsidR="00127C33" w:rsidRDefault="002D1F8A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hyperlink r:id="rId1">
      <w:r>
        <w:rPr>
          <w:rFonts w:ascii="Arial" w:eastAsia="Arial" w:hAnsi="Arial" w:cs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4F6C02" w14:textId="77777777" w:rsidR="002D1F8A" w:rsidRDefault="002D1F8A">
      <w:r>
        <w:separator/>
      </w:r>
    </w:p>
  </w:footnote>
  <w:footnote w:type="continuationSeparator" w:id="0">
    <w:p w14:paraId="4CCE1294" w14:textId="77777777" w:rsidR="002D1F8A" w:rsidRDefault="002D1F8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8CFE99" w14:textId="77777777" w:rsidR="00127C33" w:rsidRDefault="002D1F8A">
    <w:pPr>
      <w:tabs>
        <w:tab w:val="center" w:pos="-1843"/>
      </w:tabs>
      <w:jc w:val="center"/>
      <w:rPr>
        <w:rFonts w:ascii="Arial" w:eastAsia="Arial" w:hAnsi="Arial" w:cs="Arial"/>
        <w:color w:val="000000"/>
        <w:sz w:val="20"/>
        <w:szCs w:val="20"/>
      </w:rPr>
    </w:pPr>
    <w:r>
      <w:rPr>
        <w:rFonts w:ascii="Arial" w:eastAsia="Arial" w:hAnsi="Arial" w:cs="Arial"/>
        <w:b/>
        <w:color w:val="000000"/>
        <w:sz w:val="20"/>
        <w:szCs w:val="20"/>
      </w:rPr>
      <w:t>ESTADO DO RIO GRANDE DO SUL</w:t>
    </w:r>
  </w:p>
  <w:p w14:paraId="55101AC2" w14:textId="77777777" w:rsidR="00127C33" w:rsidRDefault="002D1F8A">
    <w:pPr>
      <w:tabs>
        <w:tab w:val="center" w:pos="4419"/>
        <w:tab w:val="right" w:pos="8838"/>
      </w:tabs>
      <w:jc w:val="center"/>
      <w:rPr>
        <w:rFonts w:ascii="Arial" w:eastAsia="Arial" w:hAnsi="Arial" w:cs="Arial"/>
        <w:b/>
        <w:color w:val="000000"/>
        <w:sz w:val="20"/>
        <w:szCs w:val="20"/>
      </w:rPr>
    </w:pPr>
    <w:r>
      <w:rPr>
        <w:rFonts w:ascii="Arial" w:eastAsia="Arial" w:hAnsi="Arial" w:cs="Arial"/>
        <w:b/>
        <w:color w:val="000000"/>
        <w:sz w:val="20"/>
        <w:szCs w:val="20"/>
      </w:rPr>
      <w:t>CÂMARA MUNICIPAL DE IGREJINHA</w:t>
    </w:r>
  </w:p>
  <w:p w14:paraId="65DF62F6" w14:textId="77777777" w:rsidR="00127C33" w:rsidRDefault="002D1F8A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b/>
        <w:sz w:val="16"/>
        <w:szCs w:val="16"/>
      </w:rPr>
      <w:t>Rua Tiradentes, 115, Centro – CEP 95650-000 – Igrejinha RS</w:t>
    </w:r>
  </w:p>
  <w:p w14:paraId="45E45314" w14:textId="77777777" w:rsidR="00127C33" w:rsidRDefault="002D1F8A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b/>
        <w:sz w:val="16"/>
        <w:szCs w:val="16"/>
      </w:rPr>
      <w:t>Fone/Fax: (51) 3545.1644</w:t>
    </w:r>
  </w:p>
  <w:p w14:paraId="63540CB1" w14:textId="77777777" w:rsidR="00127C33" w:rsidRDefault="00127C33">
    <w:pPr>
      <w:tabs>
        <w:tab w:val="center" w:pos="4419"/>
        <w:tab w:val="right" w:pos="8838"/>
      </w:tabs>
      <w:jc w:val="center"/>
      <w:rPr>
        <w:rFonts w:ascii="Arial" w:eastAsia="Arial" w:hAnsi="Arial" w:cs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7C33"/>
    <w:rsid w:val="00044539"/>
    <w:rsid w:val="00127C33"/>
    <w:rsid w:val="00221B91"/>
    <w:rsid w:val="0027743E"/>
    <w:rsid w:val="002D1F8A"/>
    <w:rsid w:val="003609E3"/>
    <w:rsid w:val="003B6C87"/>
    <w:rsid w:val="004856CB"/>
    <w:rsid w:val="004901A4"/>
    <w:rsid w:val="004B2C0E"/>
    <w:rsid w:val="0068304D"/>
    <w:rsid w:val="00797DA6"/>
    <w:rsid w:val="007F190D"/>
    <w:rsid w:val="007F7F86"/>
    <w:rsid w:val="00873375"/>
    <w:rsid w:val="0091067F"/>
    <w:rsid w:val="009222B8"/>
    <w:rsid w:val="0093317C"/>
    <w:rsid w:val="009B5019"/>
    <w:rsid w:val="009F3A6C"/>
    <w:rsid w:val="00A37CD8"/>
    <w:rsid w:val="00A9011F"/>
    <w:rsid w:val="00AB1ED5"/>
    <w:rsid w:val="00AB33DE"/>
    <w:rsid w:val="00AE355E"/>
    <w:rsid w:val="00B2702B"/>
    <w:rsid w:val="00CC3F5D"/>
    <w:rsid w:val="00D328B3"/>
    <w:rsid w:val="00D565DF"/>
    <w:rsid w:val="00DC0682"/>
    <w:rsid w:val="00E5498C"/>
    <w:rsid w:val="00F11B52"/>
    <w:rsid w:val="00F3250B"/>
    <w:rsid w:val="00F43796"/>
    <w:rsid w:val="00F4693F"/>
    <w:rsid w:val="00F72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EF4989"/>
  <w15:docId w15:val="{5612C329-5833-4337-B74E-91191335B9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character" w:styleId="Forte">
    <w:name w:val="Strong"/>
    <w:qFormat/>
    <w:rPr>
      <w:b/>
      <w:bCs/>
    </w:rPr>
  </w:style>
  <w:style w:type="paragraph" w:styleId="Ttulo">
    <w:name w:val="Title"/>
    <w:basedOn w:val="Normal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PargrafodaLista">
    <w:name w:val="List Paragraph"/>
    <w:basedOn w:val="Normal"/>
    <w:uiPriority w:val="34"/>
    <w:qFormat/>
    <w:rsid w:val="00896B7C"/>
    <w:pPr>
      <w:ind w:left="720"/>
      <w:contextualSpacing/>
    </w:p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LO-normal">
    <w:name w:val="LO-normal"/>
    <w:qFormat/>
    <w:rsid w:val="00F11B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619</Words>
  <Characters>3345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A.F.A Advogado</dc:creator>
  <dc:description/>
  <cp:lastModifiedBy>Anderson Araujo</cp:lastModifiedBy>
  <cp:revision>2</cp:revision>
  <cp:lastPrinted>2025-11-19T15:29:00Z</cp:lastPrinted>
  <dcterms:created xsi:type="dcterms:W3CDTF">2025-11-19T15:48:00Z</dcterms:created>
  <dcterms:modified xsi:type="dcterms:W3CDTF">2025-11-19T15:48:00Z</dcterms:modified>
  <dc:language>pt-BR</dc:language>
</cp:coreProperties>
</file>