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eastAsia="Calibri" w:cs="Calibri"/>
          <w:b/>
          <w:b/>
          <w:color w:val="000000"/>
          <w:u w:val="single"/>
        </w:rPr>
      </w:pPr>
      <w:r>
        <w:rPr>
          <w:rFonts w:eastAsia="Calibri" w:cs="Calibri"/>
          <w:b/>
          <w:color w:val="000000"/>
          <w:u w:val="single"/>
        </w:rPr>
      </w:r>
    </w:p>
    <w:p>
      <w:pPr>
        <w:pStyle w:val="Normal"/>
        <w:spacing w:lineRule="auto" w:line="240"/>
        <w:jc w:val="center"/>
        <w:rPr>
          <w:rFonts w:eastAsia="Calibri" w:cs="Calibri"/>
          <w:b/>
          <w:b/>
          <w:color w:val="000000"/>
          <w:u w:val="single"/>
        </w:rPr>
      </w:pPr>
      <w:r>
        <w:rPr>
          <w:rFonts w:eastAsia="Calibri" w:cs="Calibri"/>
          <w:b/>
          <w:color w:val="000000"/>
          <w:u w:val="single"/>
        </w:rPr>
      </w:r>
    </w:p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PARECER JURÍDICO N° 001/2026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PL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 xml:space="preserve"> 001/2026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eastAsia="Calibri" w:cs="Arial" w:ascii="Arial" w:hAnsi="Arial"/>
          <w:bCs/>
          <w:i/>
          <w:iCs/>
          <w:color w:val="333333"/>
          <w:sz w:val="24"/>
          <w:szCs w:val="24"/>
          <w:lang w:val="de-DE"/>
        </w:rPr>
        <w:t>Altera dispositivos na Lei nº 4.249, de 05 de janeiro de 2011, que dispõe sobre a implantação da Estratégia de Saúde da Família e a execução do Programa de Agentes Comunitários e Agentes de Combate às Endemias, mediante contratação de profissionais, que especifica"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Protocolado em 3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/01/2026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03/02/2025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bCs/>
          <w:sz w:val="24"/>
          <w:szCs w:val="24"/>
          <w:lang w:val="de-DE"/>
        </w:rPr>
        <w:t>Regime de Urgência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Quanto ao rito processual, o Executivo Municipal efetuou solicitação de urgência de forma justificada, motivo pelo qual a matéria tramita em regime de urgência.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Da Competência e iniciativa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30. Compete aos Municípios: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 - legislar sobre assuntos de interesse local; [...]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Ademais, a Lei Orgânica do Município de Igrejinha tratou no inciso II, do Art. 46, da competência privativa do Prefeito Municipal no tocante à remuneração dos servidores.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46. São de iniciativa privativa do Prefeito, os projetos de lei que disponham sobre: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 - criação, alteração e extinção de cargo, função pública ou emprego do Poder Executivo e autarquias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II - criação de novas vantagens de qualquer espécie, aos servidores públicos do Poder Executivo, e, aumento de vencimentos;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III - organização administrativa dos serviços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IV - matéria tributária;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V - Plano Plurianual, diretrizes orçamentárias e orçamento anual;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VI - Servidor Público Municipal e seu regime jurídico.”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eastAsia="Calibri" w:cs="Arial"/>
        </w:rPr>
      </w:pPr>
      <w:r>
        <w:rPr>
          <w:rFonts w:eastAsia="Calibri" w:cs="Arial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  <w:shd w:fill="auto" w:val="clear"/>
        </w:rPr>
        <w:t>Quanto a matéria, o projeto tem por objetivo recompor o salário dos agentes de saúde, que tem piso  fixado 2 salários mínimos nacionais, conforme art. 198, §7º, com a redação da Emenda Constitucional 120/2022.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eastAsia="Calibri" w:cs="Calibri"/>
          <w:shd w:fill="auto" w:val="clear"/>
        </w:rPr>
      </w:pPr>
      <w:r>
        <w:rPr>
          <w:rFonts w:eastAsia="Calibri" w:cs="Calibri"/>
          <w:shd w:fill="auto" w:val="clear"/>
        </w:rPr>
      </w:r>
    </w:p>
    <w:p>
      <w:pPr>
        <w:pStyle w:val="Notaderodap"/>
        <w:widowControl/>
        <w:suppressLineNumbers/>
        <w:suppressAutoHyphens w:val="true"/>
        <w:bidi w:val="0"/>
        <w:spacing w:lineRule="auto" w:line="240" w:before="0" w:after="0"/>
        <w:ind w:left="2211" w:right="0" w:hanging="0"/>
        <w:jc w:val="left"/>
        <w:rPr/>
      </w:pPr>
      <w:r>
        <w:rPr>
          <w:rFonts w:ascii="Arial" w:hAnsi="Arial"/>
          <w:i/>
          <w:iCs/>
          <w:sz w:val="24"/>
          <w:szCs w:val="24"/>
          <w:shd w:fill="auto" w:val="clear"/>
        </w:rPr>
        <w:t xml:space="preserve">Art. 198. </w:t>
      </w:r>
      <w:r>
        <w:rPr>
          <w:rFonts w:eastAsia="Calibri" w:cs="Calibri" w:ascii="Arial" w:hAnsi="Arial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shd w:fill="auto" w:val="clear"/>
        </w:rPr>
        <w:t>As ações e serviços públicos de saúde integram uma rede regionalizada e hierarquizada e constituem um sistema único, organizado de acordo com as seguintes diretrizes:     </w:t>
      </w:r>
      <w:hyperlink r:id="rId2">
        <w:r>
          <w:rPr>
            <w:rStyle w:val="LinkdaInternet"/>
            <w:rFonts w:eastAsia="Calibri" w:cs="Calibri" w:ascii="Arial" w:hAnsi="Arial"/>
            <w:b w:val="false"/>
            <w:i/>
            <w:iCs/>
            <w:caps w:val="false"/>
            <w:smallCaps w:val="false"/>
            <w:color w:val="000000"/>
            <w:spacing w:val="0"/>
            <w:sz w:val="24"/>
            <w:szCs w:val="24"/>
            <w:shd w:fill="auto" w:val="clear"/>
          </w:rPr>
          <w:t>(Vide ADPF 672)</w:t>
        </w:r>
      </w:hyperlink>
      <w:r>
        <w:rPr>
          <w:rFonts w:eastAsia="Calibri" w:cs="Calibri" w:ascii="Arial" w:hAnsi="Arial"/>
          <w:i/>
          <w:iCs/>
          <w:sz w:val="24"/>
          <w:szCs w:val="24"/>
          <w:shd w:fill="auto" w:val="clear"/>
        </w:rPr>
        <w:t xml:space="preserve"> </w:t>
      </w:r>
    </w:p>
    <w:p>
      <w:pPr>
        <w:pStyle w:val="Notaderodap"/>
        <w:widowControl/>
        <w:suppressLineNumbers/>
        <w:suppressAutoHyphens w:val="true"/>
        <w:bidi w:val="0"/>
        <w:spacing w:lineRule="auto" w:line="240" w:before="0" w:after="0"/>
        <w:ind w:left="2211" w:right="0" w:hanging="0"/>
        <w:jc w:val="left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i/>
          <w:iCs/>
          <w:sz w:val="24"/>
          <w:szCs w:val="24"/>
          <w:shd w:fill="auto" w:val="clear"/>
        </w:rPr>
        <w:t>(…)</w:t>
      </w:r>
    </w:p>
    <w:p>
      <w:pPr>
        <w:pStyle w:val="Notaderodap"/>
        <w:widowControl/>
        <w:suppressLineNumbers/>
        <w:suppressAutoHyphens w:val="true"/>
        <w:bidi w:val="0"/>
        <w:spacing w:lineRule="auto" w:line="240" w:before="0" w:after="0"/>
        <w:ind w:left="2211" w:right="0" w:hanging="0"/>
        <w:jc w:val="left"/>
        <w:rPr/>
      </w:pPr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§ 9º O vencimento dos agentes comunitários de saúde e dos agentes de combate às endemias </w:t>
      </w:r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u w:val="single"/>
        </w:rPr>
        <w:t>não será inferior a 2 (dois) salários mínimos,</w:t>
      </w:r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repassados pela União aos Municípios, aos Estados e ao Distrito Federal.  </w:t>
      </w:r>
      <w:r>
        <w:fldChar w:fldCharType="begin"/>
      </w:r>
      <w:r>
        <w:rPr>
          <w:rStyle w:val="LinkdaInternet"/>
          <w:smallCaps w:val="false"/>
          <w:caps w:val="false"/>
          <w:sz w:val="24"/>
          <w:spacing w:val="0"/>
          <w:i/>
          <w:b w:val="false"/>
          <w:szCs w:val="24"/>
          <w:iCs/>
          <w:rFonts w:ascii="Arial" w:hAnsi="Arial"/>
          <w:color w:val="000000"/>
        </w:rPr>
        <w:instrText xml:space="preserve"> HYPERLINK "https://www.planalto.gov.br/ccivil_03/constituicao/Emendas/Emc/emc120.htm" \l "art1"</w:instrText>
      </w:r>
      <w:r>
        <w:rPr>
          <w:rStyle w:val="LinkdaInternet"/>
          <w:smallCaps w:val="false"/>
          <w:caps w:val="false"/>
          <w:sz w:val="24"/>
          <w:spacing w:val="0"/>
          <w:i/>
          <w:b w:val="false"/>
          <w:szCs w:val="24"/>
          <w:iCs/>
          <w:rFonts w:ascii="Arial" w:hAnsi="Arial"/>
          <w:color w:val="000000"/>
        </w:rPr>
        <w:fldChar w:fldCharType="separate"/>
      </w:r>
      <w:r>
        <w:rPr>
          <w:rStyle w:val="LinkdaInternet"/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(Incluído pela Emenda Constitucional nº 120, de 2022)</w:t>
      </w:r>
      <w:r>
        <w:rPr>
          <w:rStyle w:val="LinkdaInternet"/>
          <w:smallCaps w:val="false"/>
          <w:caps w:val="false"/>
          <w:sz w:val="24"/>
          <w:spacing w:val="0"/>
          <w:i/>
          <w:b w:val="false"/>
          <w:szCs w:val="24"/>
          <w:iCs/>
          <w:rFonts w:ascii="Arial" w:hAnsi="Arial"/>
          <w:color w:val="000000"/>
        </w:rPr>
        <w:fldChar w:fldCharType="end"/>
      </w:r>
    </w:p>
    <w:p>
      <w:pPr>
        <w:pStyle w:val="LOnormal"/>
        <w:widowControl/>
        <w:suppressAutoHyphens w:val="true"/>
        <w:bidi w:val="0"/>
        <w:spacing w:lineRule="auto" w:line="240" w:before="0" w:after="0"/>
        <w:ind w:left="0" w:right="0" w:firstLine="850"/>
        <w:jc w:val="both"/>
        <w:rPr>
          <w:rFonts w:ascii="Arial" w:hAnsi="Arial" w:eastAsia="Calibri" w:cs="Calibri"/>
          <w:b/>
          <w:b/>
          <w:sz w:val="24"/>
          <w:szCs w:val="24"/>
          <w:u w:val="single"/>
        </w:rPr>
      </w:pPr>
      <w:r>
        <w:rPr>
          <w:rFonts w:eastAsia="Calibri" w:cs="Calibri" w:ascii="Arial" w:hAnsi="Arial"/>
          <w:b/>
          <w:sz w:val="24"/>
          <w:szCs w:val="24"/>
          <w:u w:val="single"/>
        </w:rPr>
      </w:r>
    </w:p>
    <w:p>
      <w:pPr>
        <w:pStyle w:val="LOnormal"/>
        <w:widowControl/>
        <w:suppressAutoHyphens w:val="true"/>
        <w:bidi w:val="0"/>
        <w:spacing w:lineRule="auto" w:line="240" w:before="0" w:after="0"/>
        <w:ind w:left="0" w:right="0"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 w:val="false"/>
          <w:bCs w:val="false"/>
          <w:sz w:val="24"/>
          <w:szCs w:val="24"/>
          <w:u w:val="none"/>
          <w:shd w:fill="auto" w:val="clear"/>
        </w:rPr>
        <w:t xml:space="preserve">Cabe ressaltar que a remuneração dos agentes de saúde é custeada pelo Governo Federal, conforme emenda 120/2022 já citada, não havendo impacto financeiro na alteração.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 matéria não apresenta ilegalidade e o projeto atende os requisitos formais sendo viável a sua apreciação. 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III – CONCLUSÃO</w:t>
      </w: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left="2260" w:firstLine="7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 sendo, esta Assessoria Jurídica opina pela 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legalidade </w:t>
      </w:r>
      <w:r>
        <w:rPr>
          <w:rFonts w:eastAsia="Calibri" w:cs="Arial" w:ascii="Arial" w:hAnsi="Arial"/>
          <w:sz w:val="24"/>
          <w:szCs w:val="24"/>
        </w:rPr>
        <w:t>e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 constitucionalidade</w:t>
      </w:r>
      <w:r>
        <w:rPr>
          <w:rFonts w:eastAsia="Calibri" w:cs="Arial" w:ascii="Arial" w:hAnsi="Arial"/>
          <w:i/>
          <w:sz w:val="24"/>
          <w:szCs w:val="24"/>
        </w:rPr>
        <w:t xml:space="preserve"> </w:t>
      </w:r>
      <w:r>
        <w:rPr>
          <w:rFonts w:eastAsia="Calibri" w:cs="Arial" w:ascii="Arial" w:hAnsi="Arial"/>
          <w:sz w:val="24"/>
          <w:szCs w:val="24"/>
        </w:rPr>
        <w:t>do referido projeto de Lei, tendo em vista que em análise não se observou qualquer vício em sua redação.</w:t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Este é o parecer.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Igrejinha, 05 de fevereiro 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Assessor Jurídico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OAB/RS 58.063.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tulo1"/>
        <w:spacing w:lineRule="auto" w:line="240" w:before="480" w:after="120"/>
        <w:rPr>
          <w:rFonts w:ascii="Arial" w:hAnsi="Arial"/>
          <w:sz w:val="24"/>
          <w:szCs w:val="24"/>
        </w:rPr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4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>
    <w:name w:val="Caracteres de nota de rodapé"/>
    <w:qFormat/>
    <w:rPr/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stf.jus.br/portal/peticaoInicial/verPeticaoInicial.asp?base=ADPF&amp;documento=&amp;s1=672&amp;numProcesso=672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Application>LibreOffice/7.4.0.3$Windows_X86_64 LibreOffice_project/f85e47c08ddd19c015c0114a68350214f7066f5a</Application>
  <AppVersion>15.0000</AppVersion>
  <Pages>3</Pages>
  <Words>615</Words>
  <Characters>3384</Characters>
  <CharactersWithSpaces>3982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2025-01-09T13:04:00Z</dcterms:created>
  <dc:creator>A.F.A Advogado</dc:creator>
  <dc:description/>
  <dc:language>pt-BR</dc:language>
  <cp:lastModifiedBy/>
  <cp:lastPrinted>2025-01-09T14:37:03Z</cp:lastPrinted>
  <dcterms:modified xsi:type="dcterms:W3CDTF">2026-02-10T14:38:24Z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