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eastAsia="Calibri" w:cs="Calibri"/>
          <w:b/>
          <w:b/>
          <w:color w:val="000000"/>
          <w:u w:val="single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00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4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</w:t>
      </w:r>
      <w:r>
        <w:rPr>
          <w:rFonts w:eastAsia="Calibri" w:cs="Arial" w:ascii="Arial" w:hAnsi="Arial"/>
          <w:b/>
          <w:color w:val="000000"/>
          <w:sz w:val="24"/>
          <w:szCs w:val="24"/>
        </w:rPr>
        <w:t>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4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/202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>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Calibri" w:ascii="Arial" w:hAnsi="Arial" w:cstheme="majorHAnsi"/>
          <w:bCs/>
          <w:i/>
          <w:iCs/>
          <w:color w:val="333333"/>
          <w:sz w:val="24"/>
          <w:szCs w:val="24"/>
          <w:lang w:val="de-DE"/>
        </w:rPr>
        <w:t>"Abre Crédito Adicional Especial no valor de R$ 355.000,00 (trezentos e cinquenta e cinco mil reais), que especifica"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1/202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Quanto ao rito processual, o Executivo Municipal efetuou solicitação de urgência de forma justificada, motivo pelo qual a matéria tramita em regime de urgência.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30. Compete aos Municípios: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 - legislar sobre assuntos de interesse local; [...]</w:t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shd w:val="clear" w:color="auto" w:fill="FFFFFF"/>
        <w:spacing w:lineRule="auto" w:line="240"/>
        <w:ind w:left="2267" w:firstLine="36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Ademais, a Lei Orgânica do Município de Igrejinha tratou no inciso </w:t>
      </w:r>
      <w:r>
        <w:rPr>
          <w:rFonts w:eastAsia="Calibri" w:cs="Arial" w:ascii="Arial" w:hAnsi="Arial"/>
          <w:sz w:val="24"/>
          <w:szCs w:val="24"/>
        </w:rPr>
        <w:t>V</w:t>
      </w:r>
      <w:r>
        <w:rPr>
          <w:rFonts w:eastAsia="Calibri" w:cs="Arial" w:ascii="Arial" w:hAnsi="Arial"/>
          <w:sz w:val="24"/>
          <w:szCs w:val="24"/>
        </w:rPr>
        <w:t xml:space="preserve">, do Art. 46, da competência privativa do Prefeito Municipal no tocante à </w:t>
      </w:r>
      <w:r>
        <w:rPr>
          <w:rFonts w:eastAsia="Calibri" w:cs="Arial" w:ascii="Arial" w:hAnsi="Arial"/>
          <w:sz w:val="24"/>
          <w:szCs w:val="24"/>
        </w:rPr>
        <w:t>matéria orçamentária</w:t>
      </w:r>
      <w:r>
        <w:rPr>
          <w:rFonts w:eastAsia="Calibri" w:cs="Arial" w:ascii="Arial" w:hAnsi="Arial"/>
          <w:sz w:val="24"/>
          <w:szCs w:val="24"/>
        </w:rPr>
        <w:t xml:space="preserve">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“</w:t>
      </w:r>
      <w:r>
        <w:rPr>
          <w:rFonts w:eastAsia="Calibri" w:cs="Arial" w:ascii="Arial" w:hAnsi="Arial"/>
          <w:i/>
          <w:sz w:val="24"/>
          <w:szCs w:val="24"/>
        </w:rPr>
        <w:t>Art. 46. São de iniciativa privativa do Prefeito, os projetos de lei que disponham sobre: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 - criação, alteração e extinção de cargo, função pública ou emprego do Poder Executivo e autarquias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II - criação de novas vantagens de qualquer espécie, aos servidores públicos do Poder Executivo, e, aumento de vencimentos;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III - organização administrativa dos serviços do Município;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IV - matéria tributária;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 xml:space="preserve">V - Plano Plurianual, diretrizes orçamentárias e orçamento anual; 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  <w:t>VI - Servidor Público Municipal e seu regime jurídico.”</w:t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left="2267" w:hanging="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eastAsia="Calibri" w:cs="Arial"/>
        </w:rPr>
      </w:pPr>
      <w:r>
        <w:rPr>
          <w:rFonts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</w:t>
      </w:r>
      <w:r>
        <w:rPr>
          <w:rFonts w:eastAsia="Calibri" w:cs="Calibri" w:ascii="Arial" w:hAnsi="Arial"/>
          <w:sz w:val="24"/>
          <w:szCs w:val="24"/>
          <w:shd w:fill="auto" w:val="clear"/>
        </w:rPr>
        <w:t>matéria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, o projeto tem por objetivo </w:t>
      </w:r>
      <w:r>
        <w:rPr>
          <w:rFonts w:eastAsia="Calibri" w:cs="Calibri" w:ascii="Arial" w:hAnsi="Arial"/>
          <w:sz w:val="24"/>
          <w:szCs w:val="24"/>
          <w:shd w:fill="auto" w:val="clear"/>
        </w:rPr>
        <w:t>promover ajuste no orçamento municipal, abrindo crédito adicional especial no valor de R$ 95.000,00 na Secretaria de Administração e 260.000,00 na Secretaria de Saúde, totalizando R$ 355.000,00. O referido crédito está sendo compensado com a redução de outras dotações no mesmo valor e nas mesmas secretarias, observando-se o equilíbrio orçamentário.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Assim, a</w:t>
      </w:r>
      <w:r>
        <w:rPr>
          <w:rFonts w:eastAsia="Calibri" w:cs="Arial" w:ascii="Arial" w:hAnsi="Arial"/>
          <w:sz w:val="24"/>
          <w:szCs w:val="24"/>
        </w:rPr>
        <w:t xml:space="preserve">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do referido projeto de Lei,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05</w:t>
      </w:r>
      <w:r>
        <w:rPr>
          <w:rFonts w:eastAsia="Calibri" w:cs="Arial" w:ascii="Arial" w:hAnsi="Arial"/>
          <w:sz w:val="24"/>
          <w:szCs w:val="24"/>
        </w:rPr>
        <w:t xml:space="preserve"> de </w:t>
      </w:r>
      <w:r>
        <w:rPr>
          <w:rFonts w:eastAsia="Calibri" w:cs="Arial" w:ascii="Arial" w:hAnsi="Arial"/>
          <w:sz w:val="24"/>
          <w:szCs w:val="24"/>
        </w:rPr>
        <w:t xml:space="preserve">fevereiro </w:t>
      </w:r>
      <w:r>
        <w:rPr>
          <w:rFonts w:eastAsia="Calibri" w:cs="Arial" w:ascii="Arial" w:hAnsi="Arial"/>
          <w:sz w:val="24"/>
          <w:szCs w:val="24"/>
        </w:rPr>
        <w:t>de 202</w:t>
      </w:r>
      <w:r>
        <w:rPr>
          <w:rFonts w:eastAsia="Calibri" w:cs="Arial" w:ascii="Arial" w:hAnsi="Arial"/>
          <w:sz w:val="24"/>
          <w:szCs w:val="24"/>
        </w:rPr>
        <w:t>6</w:t>
      </w:r>
      <w:r>
        <w:rPr>
          <w:rFonts w:eastAsia="Calibri" w:cs="Arial" w:ascii="Arial" w:hAnsi="Arial"/>
          <w:sz w:val="24"/>
          <w:szCs w:val="24"/>
        </w:rPr>
        <w:t>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1"/>
    <w:family w:val="swiss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Application>LibreOffice/7.4.0.3$Windows_X86_64 LibreOffice_project/f85e47c08ddd19c015c0114a68350214f7066f5a</Application>
  <AppVersion>15.0000</AppVersion>
  <Pages>2</Pages>
  <Words>515</Words>
  <Characters>2895</Characters>
  <CharactersWithSpaces>3387</CharactersWithSpaces>
  <Paragraphs>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2026-02-10T15:11:12Z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