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006/2026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PL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 xml:space="preserve"> 006/2026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eastAsia="Calibri" w:cs="Calibri" w:ascii="Arial" w:hAnsi="Arial" w:cstheme="majorHAnsi"/>
          <w:bCs/>
          <w:i/>
          <w:iCs/>
          <w:color w:val="333333"/>
          <w:sz w:val="24"/>
          <w:szCs w:val="24"/>
          <w:lang w:val="de-DE"/>
        </w:rPr>
        <w:t>"Altera dispositivo na Lei Municipal nº 5.838, de 12 de dezembro de 2025, que Autoriza o Poder Executivo a repassar recursos ao CEMAE Professor Israel Lucas – Centro Municipal de Atividades Educacionais Professor Israel Lucas e ao CEMAE Aprender- Centro Municipal de Atividades Educacionais Aprender, para aplicação do Projeto Ação Complementar e Adesão ao Currículo"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Protocolado em 30/01/2026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03/02/2025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Regime de Urgência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Quanto ao rito processual, o Executivo Municipal efetuou solicitação de urgência de forma justificada, motivo pelo qual a matéria tramita em regime de urgência.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Da Competência e iniciativa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30. Compete aos Municípios: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 - legislar sobre assuntos de interesse local; [...]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Ademais, a Lei Orgânica do Município de Igrejinha tratou no inciso III, do Art. 46, da competência privativa do Prefeito Municipal no tocante à organização dos serviços adminitrativos.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46. São de iniciativa privativa do Prefeito, os projetos de lei que disponham sobre: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 - criação, alteração e extinção de cargo, função pública ou emprego do Poder Executivo e autarquias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II - criação de novas vantagens de qualquer espécie, aos servidores públicos do Poder Executivo, e, aumento de vencimentos;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III - organização administrativa dos serviços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IV - matéria tributária;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V - Plano Plurianual, diretrizes orçamentárias e orçamento anual;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VI - Servidor Público Municipal e seu regime jurídico.”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eastAsia="Calibri" w:cs="Arial"/>
        </w:rPr>
      </w:pPr>
      <w:r>
        <w:rPr>
          <w:rFonts w:eastAsia="Calibri" w:cs="Arial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  <w:shd w:fill="auto" w:val="clear"/>
        </w:rPr>
        <w:t xml:space="preserve">Quanto a matéria, o projeto tem por objetivo atualizar a dotação orçamentária prevista na Lei Municipal 5.838/2025, ajustando à codificação e nomenclatura previstas na lei orçamentária de 2026, não havendo alterações nas regras do programa tampouco nos valores estabelecidos.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/>
          <w:b/>
          <w:b/>
          <w:sz w:val="24"/>
          <w:szCs w:val="24"/>
          <w:u w:val="single"/>
        </w:rPr>
      </w:pPr>
      <w:r>
        <w:rPr>
          <w:rFonts w:eastAsia="Calibri" w:cs="Calibr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Assim, a matéria não apresenta ilegalidade e o projeto atende os requisitos formais sendo viável a sua apreciação.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III – CONCLUSÃO</w:t>
      </w: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left="2260" w:firstLine="7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 sendo, esta Assessoria Jurídica opina pela 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legalidade </w:t>
      </w:r>
      <w:r>
        <w:rPr>
          <w:rFonts w:eastAsia="Calibri" w:cs="Arial" w:ascii="Arial" w:hAnsi="Arial"/>
          <w:sz w:val="24"/>
          <w:szCs w:val="24"/>
        </w:rPr>
        <w:t>e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 constitucionalidade</w:t>
      </w:r>
      <w:r>
        <w:rPr>
          <w:rFonts w:eastAsia="Calibri" w:cs="Arial" w:ascii="Arial" w:hAnsi="Arial"/>
          <w:i/>
          <w:sz w:val="24"/>
          <w:szCs w:val="24"/>
        </w:rPr>
        <w:t xml:space="preserve"> </w:t>
      </w:r>
      <w:r>
        <w:rPr>
          <w:rFonts w:eastAsia="Calibri" w:cs="Arial" w:ascii="Arial" w:hAnsi="Arial"/>
          <w:sz w:val="24"/>
          <w:szCs w:val="24"/>
        </w:rPr>
        <w:t>do referido projeto de Lei, tendo em vista que em análise não se observou qualquer vício em sua redação.</w:t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Este é o parecer.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Igrejinha, 05 de fevereiro 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Application>LibreOffice/7.4.0.3$Windows_X86_64 LibreOffice_project/f85e47c08ddd19c015c0114a68350214f7066f5a</Application>
  <AppVersion>15.0000</AppVersion>
  <Pages>3</Pages>
  <Words>534</Words>
  <Characters>3026</Characters>
  <CharactersWithSpaces>3539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2025-01-09T13:04:00Z</dcterms:created>
  <dc:creator>A.F.A Advogado</dc:creator>
  <dc:description/>
  <dc:language>pt-BR</dc:language>
  <cp:lastModifiedBy/>
  <cp:lastPrinted>2025-01-09T14:37:03Z</cp:lastPrinted>
  <dcterms:modified xsi:type="dcterms:W3CDTF">2026-02-10T15:30:44Z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