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/>
        <w:jc w:val="center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b/>
          <w:color w:val="000000"/>
          <w:sz w:val="24"/>
          <w:szCs w:val="24"/>
          <w:u w:val="single"/>
        </w:rPr>
        <w:t>PARECER JURÍDICO N° 013/2026</w:t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color w:val="000000"/>
          <w:sz w:val="24"/>
          <w:szCs w:val="24"/>
        </w:rPr>
        <w:t>MATÉRIA: PL</w:t>
      </w:r>
      <w:r>
        <w:rPr>
          <w:rFonts w:eastAsia="Calibri" w:cs="Calibri" w:ascii="Arial" w:hAnsi="Arial"/>
          <w:b/>
          <w:color w:val="000000"/>
          <w:sz w:val="24"/>
          <w:szCs w:val="24"/>
        </w:rPr>
        <w:t xml:space="preserve"> 009/2026</w:t>
      </w:r>
    </w:p>
    <w:p>
      <w:pPr>
        <w:pStyle w:val="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>AUTORIA: Poder Executivo</w:t>
      </w:r>
    </w:p>
    <w:p>
      <w:pPr>
        <w:pStyle w:val="Normal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bCs/>
          <w:i/>
          <w:iCs/>
          <w:color w:val="333333"/>
          <w:sz w:val="24"/>
          <w:szCs w:val="24"/>
          <w:highlight w:val="white"/>
        </w:rPr>
        <w:t>EMENTA</w:t>
      </w:r>
      <w:r>
        <w:rPr>
          <w:rFonts w:cs="Arial" w:ascii="Arial" w:hAnsi="Arial"/>
          <w:sz w:val="24"/>
          <w:szCs w:val="24"/>
        </w:rPr>
        <w:t xml:space="preserve"> </w:t>
      </w:r>
      <w:r>
        <w:rPr>
          <w:rFonts w:eastAsia="Calibri" w:cs="Calibri" w:ascii="Arial" w:hAnsi="Arial" w:cstheme="majorHAnsi"/>
          <w:bCs/>
          <w:i/>
          <w:iCs/>
          <w:color w:val="333333"/>
          <w:sz w:val="24"/>
          <w:szCs w:val="24"/>
          <w:lang w:val="de-DE"/>
        </w:rPr>
        <w:t>"Autoriza o Poder Executivo a conceder completivo salarial aos cargos em extinção de profissionais do Magistério Público Municipal, visando o cumprimento do Piso Salarial Profissional Nacional para o exercício de 2026, e dá outras providências"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Protocolado em 02/06/2026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Encaminhado à Comissão em 03/02/2025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/>
          <w:bCs/>
          <w:color w:val="000000"/>
          <w:sz w:val="24"/>
          <w:szCs w:val="24"/>
          <w:lang w:val="de-DE"/>
        </w:rPr>
        <w:t>Regime de Urgência</w:t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  <w:t>I – RELATÓRIO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  <w:u w:val="single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A mesa Diretora da Câmara de Vereadores de Igrejinha encaminhou, nesta data, para essa Procuradoria Jurídica pedido de análise e emissão de parecer jurídico de proposição de autoria do Executivo Municipal.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É o sucinto relatório.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Passo à análise jurídica.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  <w:t>II – ANÁLISE JURÍDICA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 xml:space="preserve"> </w:t>
      </w:r>
    </w:p>
    <w:p>
      <w:pPr>
        <w:pStyle w:val="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Quanto ao rito processual, o Executivo Municipal efetuou solicitação de urgência de forma justificada, motivo pelo qual a matéria tramita em regime de urgência.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>Da Competência e iniciativa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>
      <w:pPr>
        <w:pStyle w:val="LOnormal"/>
        <w:spacing w:lineRule="auto" w:line="240"/>
        <w:ind w:firstLine="851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shd w:val="clear" w:color="auto" w:fill="FFFFFF"/>
        <w:spacing w:lineRule="auto" w:line="240"/>
        <w:ind w:left="2267" w:firstLine="36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>“</w:t>
      </w:r>
      <w:r>
        <w:rPr>
          <w:rFonts w:eastAsia="Calibri" w:cs="Arial" w:ascii="Arial" w:hAnsi="Arial"/>
          <w:i/>
          <w:sz w:val="24"/>
          <w:szCs w:val="24"/>
        </w:rPr>
        <w:t>Art. 30. Compete aos Municípios:</w:t>
      </w:r>
    </w:p>
    <w:p>
      <w:pPr>
        <w:pStyle w:val="LOnormal"/>
        <w:shd w:val="clear" w:color="auto" w:fill="FFFFFF"/>
        <w:spacing w:lineRule="auto" w:line="240"/>
        <w:ind w:left="2267" w:firstLine="36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>I - legislar sobre assuntos de interesse local; [...]</w:t>
      </w:r>
    </w:p>
    <w:p>
      <w:pPr>
        <w:pStyle w:val="LOnormal"/>
        <w:shd w:val="clear" w:color="auto" w:fill="FFFFFF"/>
        <w:spacing w:lineRule="auto" w:line="240"/>
        <w:ind w:left="2267" w:firstLine="36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Onormal"/>
        <w:shd w:val="clear" w:color="auto" w:fill="FFFFFF"/>
        <w:spacing w:lineRule="auto" w:line="240"/>
        <w:ind w:left="2267" w:firstLine="36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Ademais, a Lei Orgânica do Município de Igrejinha tratou no inciso II, do Art. 46, da competência privativa do Prefeito Municipal no tocante à remuneração dos servidores públicos municipais.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>“</w:t>
      </w:r>
      <w:r>
        <w:rPr>
          <w:rFonts w:eastAsia="Calibri" w:cs="Arial" w:ascii="Arial" w:hAnsi="Arial"/>
          <w:i/>
          <w:sz w:val="24"/>
          <w:szCs w:val="24"/>
        </w:rPr>
        <w:t>Art. 46. São de iniciativa privativa do Prefeito, os projetos de lei que disponham sobre: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 xml:space="preserve">I - criação, alteração e extinção de cargo, função pública ou emprego do Poder Executivo e autarquias do Município; 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>II - criação de novas vantagens de qualquer espécie, aos servidores públicos do Poder Executivo, e, aumento de vencimentos;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 xml:space="preserve">III - organização administrativa dos serviços do Município; 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 xml:space="preserve">IV - matéria tributária; 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 xml:space="preserve">V - Plano Plurianual, diretrizes orçamentárias e orçamento anual; 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>VI - Servidor Público Municipal e seu regime jurídico.”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 w:eastAsia="Calibri" w:cs="Arial"/>
          <w:i/>
          <w:i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Também verificamos que o Executivo Municipal fez uso da prerrogativa a ele reconhecida pela Lei Orgânica de Igrejinha para iniciar o processo legislativo, de modo que, nada há quanto a este requisito que possa macular a constitucionalidade do respectivo projeto de lei. 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eastAsia="Calibri" w:cs="Arial"/>
        </w:rPr>
      </w:pPr>
      <w:r>
        <w:rPr>
          <w:rFonts w:eastAsia="Calibri" w:cs="Arial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sz w:val="24"/>
          <w:szCs w:val="24"/>
          <w:shd w:fill="auto" w:val="clear"/>
        </w:rPr>
        <w:t xml:space="preserve">Quanto a matéria, o projeto tem por objetivo suprimir lacuna existente na implantação do novo plano de carreira, viabilizando o pagamento aos professores com cargos em extinção do completivo do piso nacional. 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eastAsia="Calibri" w:cs="Calibri"/>
          <w:shd w:fill="auto" w:val="clear"/>
        </w:rPr>
      </w:pPr>
      <w:r>
        <w:rPr>
          <w:rFonts w:eastAsia="Calibri" w:cs="Calibri"/>
          <w:shd w:fill="auto" w:val="clear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sz w:val="24"/>
          <w:szCs w:val="24"/>
          <w:shd w:fill="auto" w:val="clear"/>
        </w:rPr>
        <w:t xml:space="preserve">A matéria não impacta o orçamento, tendo em vista que o pagamento do piso nacional aos professores já era previsto, sendo tão somente corrigida a supressão do direito estabelecida em face da implantação do novo plano de carreira e que atingiu os servidores em cargos em extinção.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Calibri"/>
          <w:b/>
          <w:b/>
          <w:sz w:val="24"/>
          <w:szCs w:val="24"/>
          <w:u w:val="single"/>
        </w:rPr>
      </w:pPr>
      <w:r>
        <w:rPr>
          <w:rFonts w:eastAsia="Calibri" w:cs="Calibri" w:ascii="Arial" w:hAnsi="Arial"/>
          <w:b/>
          <w:sz w:val="24"/>
          <w:szCs w:val="24"/>
          <w:u w:val="single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Assim, a matéria não apresenta ilegalidade e o projeto atende os requisitos formais sendo viável a sua apreciação.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  <w:u w:val="single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  <w:u w:val="single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  <w:t>III – CONCLUSÃO</w:t>
      </w:r>
      <w:r>
        <w:rPr>
          <w:rFonts w:eastAsia="Calibri" w:cs="Arial" w:ascii="Arial" w:hAnsi="Arial"/>
          <w:b/>
          <w:sz w:val="24"/>
          <w:szCs w:val="24"/>
        </w:rPr>
        <w:t xml:space="preserve"> </w:t>
      </w:r>
    </w:p>
    <w:p>
      <w:pPr>
        <w:pStyle w:val="LOnormal"/>
        <w:spacing w:lineRule="auto" w:line="240"/>
        <w:ind w:left="2260" w:firstLine="7"/>
        <w:jc w:val="both"/>
        <w:rPr>
          <w:rFonts w:ascii="Arial" w:hAnsi="Arial" w:eastAsia="Calibri" w:cs="Arial"/>
          <w:i/>
          <w:i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</w:r>
    </w:p>
    <w:p>
      <w:pPr>
        <w:pStyle w:val="LO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Assim sendo, esta Assessoria Jurídica opina pela </w:t>
      </w:r>
      <w:r>
        <w:rPr>
          <w:rFonts w:eastAsia="Calibri" w:cs="Arial" w:ascii="Arial" w:hAnsi="Arial"/>
          <w:b/>
          <w:i/>
          <w:sz w:val="24"/>
          <w:szCs w:val="24"/>
        </w:rPr>
        <w:t xml:space="preserve">legalidade </w:t>
      </w:r>
      <w:r>
        <w:rPr>
          <w:rFonts w:eastAsia="Calibri" w:cs="Arial" w:ascii="Arial" w:hAnsi="Arial"/>
          <w:sz w:val="24"/>
          <w:szCs w:val="24"/>
        </w:rPr>
        <w:t>e</w:t>
      </w:r>
      <w:r>
        <w:rPr>
          <w:rFonts w:eastAsia="Calibri" w:cs="Arial" w:ascii="Arial" w:hAnsi="Arial"/>
          <w:b/>
          <w:i/>
          <w:sz w:val="24"/>
          <w:szCs w:val="24"/>
        </w:rPr>
        <w:t xml:space="preserve"> constitucionalidade</w:t>
      </w:r>
      <w:r>
        <w:rPr>
          <w:rFonts w:eastAsia="Calibri" w:cs="Arial" w:ascii="Arial" w:hAnsi="Arial"/>
          <w:i/>
          <w:sz w:val="24"/>
          <w:szCs w:val="24"/>
        </w:rPr>
        <w:t xml:space="preserve"> </w:t>
      </w:r>
      <w:r>
        <w:rPr>
          <w:rFonts w:eastAsia="Calibri" w:cs="Arial" w:ascii="Arial" w:hAnsi="Arial"/>
          <w:sz w:val="24"/>
          <w:szCs w:val="24"/>
        </w:rPr>
        <w:t>do referido projeto de Lei, tendo em vista que em análise não se observou qualquer vício em sua redação.</w:t>
      </w:r>
    </w:p>
    <w:p>
      <w:pPr>
        <w:pStyle w:val="LO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Portanto, 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>
      <w:pPr>
        <w:pStyle w:val="LOnormal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Este é o parecer.</w:t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Igrejinha, 12 de fevereiro de 2026.</w:t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 xml:space="preserve">Anderson Fidelis de Araujo </w:t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Assessor Jurídico</w:t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OAB/RS 58.063.</w:t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8" w:right="963" w:gutter="0" w:header="708" w:top="2095" w:footer="708" w:bottom="128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right" w:pos="10080" w:leader="none"/>
      </w:tabs>
      <w:ind w:left="-1260" w:right="-1242" w:hanging="0"/>
      <w:jc w:val="center"/>
      <w:rPr>
        <w:rFonts w:ascii="Arial" w:hAnsi="Arial" w:eastAsia="Arial" w:cs="Arial"/>
        <w:color w:val="000000"/>
        <w:sz w:val="16"/>
        <w:szCs w:val="16"/>
      </w:rPr>
    </w:pPr>
    <w:r>
      <w:rPr>
        <w:rFonts w:eastAsia="Arial" w:cs="Arial" w:ascii="Arial" w:hAnsi="Arial"/>
        <w:color w:val="000000"/>
        <w:sz w:val="16"/>
        <w:szCs w:val="16"/>
      </w:rPr>
      <w:t xml:space="preserve"> “</w:t>
    </w:r>
    <w:r>
      <w:rPr>
        <w:rFonts w:eastAsia="Arial" w:cs="Arial" w:ascii="Arial" w:hAnsi="Arial"/>
        <w:color w:val="000000"/>
        <w:sz w:val="16"/>
        <w:szCs w:val="16"/>
      </w:rPr>
      <w:t>Doe vida: doe sangue, doe órgãos.”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hyperlink r:id="rId1">
      <w:r>
        <w:rPr>
          <w:rFonts w:eastAsia="Arial" w:cs="Arial" w:ascii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-1843" w:leader="none"/>
      </w:tabs>
      <w:jc w:val="center"/>
      <w:rPr>
        <w:rFonts w:ascii="Arial" w:hAnsi="Arial" w:eastAsia="Arial" w:cs="Arial"/>
        <w:color w:val="000000"/>
        <w:sz w:val="20"/>
        <w:szCs w:val="20"/>
      </w:rPr>
    </w:pPr>
    <w:r>
      <w:drawing>
        <wp:anchor behindDoc="0" distT="114300" distB="114300" distL="114300" distR="114300" simplePos="0" locked="0" layoutInCell="0" allowOverlap="1" relativeHeight="3">
          <wp:simplePos x="0" y="0"/>
          <wp:positionH relativeFrom="column">
            <wp:posOffset>66675</wp:posOffset>
          </wp:positionH>
          <wp:positionV relativeFrom="paragraph">
            <wp:posOffset>-40005</wp:posOffset>
          </wp:positionV>
          <wp:extent cx="573405" cy="543560"/>
          <wp:effectExtent l="0" t="0" r="0" b="0"/>
          <wp:wrapTopAndBottom/>
          <wp:docPr id="1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Arial" w:cs="Arial" w:ascii="Arial" w:hAnsi="Arial"/>
        <w:b/>
        <w:color w:val="000000"/>
        <w:sz w:val="20"/>
        <w:szCs w:val="20"/>
      </w:rPr>
      <w:t>ESTADO DO RIO GRANDE DO SUL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color w:val="000000"/>
        <w:sz w:val="20"/>
        <w:szCs w:val="20"/>
      </w:rPr>
    </w:pPr>
    <w:r>
      <w:rPr>
        <w:rFonts w:eastAsia="Arial" w:cs="Arial" w:ascii="Arial" w:hAnsi="Arial"/>
        <w:b/>
        <w:color w:val="000000"/>
        <w:sz w:val="20"/>
        <w:szCs w:val="20"/>
      </w:rPr>
      <w:t>CÂMARA MUNICIPAL DE IGREJINHA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Rua Tiradentes, 115, Centro – CEP 95650-000 – Igrejinha RS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Fone/Fax: (51) 3545.1644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sz w:val="20"/>
        <w:szCs w:val="20"/>
      </w:rPr>
    </w:pPr>
    <w:r>
      <w:rPr>
        <w:rFonts w:eastAsia="Arial" w:cs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8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Ttulo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nkdaInternet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Caracteresdenotaderodap">
    <w:name w:val="Caracteres de nota de rodapé"/>
    <w:qFormat/>
    <w:rPr/>
  </w:style>
  <w:style w:type="character" w:styleId="Ncoradanotaderodap">
    <w:name w:val="Footnote Reference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Normal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896b7c"/>
    <w:pPr>
      <w:spacing w:before="0" w:after="0"/>
      <w:ind w:left="720" w:hanging="0"/>
      <w:contextualSpacing/>
    </w:pPr>
    <w:rPr/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LOnormal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camaraigrejinha.com.br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Application>LibreOffice/7.4.0.3$Windows_X86_64 LibreOffice_project/f85e47c08ddd19c015c0114a68350214f7066f5a</Application>
  <AppVersion>15.0000</AppVersion>
  <Pages>3</Pages>
  <Words>556</Words>
  <Characters>3101</Characters>
  <CharactersWithSpaces>3636</CharactersWithSpaces>
  <Paragraphs>44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2025-01-09T13:04:00Z</dcterms:created>
  <dc:creator>A.F.A Advogado</dc:creator>
  <dc:description/>
  <dc:language>pt-BR</dc:language>
  <cp:lastModifiedBy/>
  <cp:lastPrinted>2025-01-09T14:37:03Z</cp:lastPrinted>
  <dcterms:modified xsi:type="dcterms:W3CDTF">2026-02-18T15:39:13Z</dcterms:modified>
  <cp:revision>24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