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F14BD" w14:textId="7F714CC3" w:rsidR="005F4491" w:rsidRDefault="00F22C9B">
      <w:pPr>
        <w:keepNext/>
        <w:jc w:val="center"/>
        <w:rPr>
          <w:rFonts w:ascii="Arial" w:hAnsi="Arial"/>
        </w:rPr>
      </w:pPr>
      <w:r>
        <w:rPr>
          <w:rFonts w:ascii="Arial" w:eastAsia="Calibri" w:hAnsi="Arial" w:cs="Arial"/>
          <w:b/>
          <w:color w:val="000000"/>
          <w:u w:val="single"/>
        </w:rPr>
        <w:t>PARECER JURÍDICO N° 3</w:t>
      </w:r>
      <w:r w:rsidR="00574B96">
        <w:rPr>
          <w:rFonts w:ascii="Arial" w:eastAsia="Calibri" w:hAnsi="Arial" w:cs="Arial"/>
          <w:b/>
          <w:color w:val="000000"/>
          <w:u w:val="single"/>
        </w:rPr>
        <w:t>2</w:t>
      </w:r>
      <w:r>
        <w:rPr>
          <w:rFonts w:ascii="Arial" w:eastAsia="Calibri" w:hAnsi="Arial" w:cs="Arial"/>
          <w:b/>
          <w:color w:val="000000"/>
          <w:u w:val="single"/>
        </w:rPr>
        <w:t>/2026</w:t>
      </w:r>
    </w:p>
    <w:p w14:paraId="37515D59" w14:textId="77777777" w:rsidR="005F4491" w:rsidRDefault="005F4491">
      <w:pPr>
        <w:widowControl w:val="0"/>
        <w:jc w:val="both"/>
        <w:rPr>
          <w:rFonts w:ascii="Arial" w:eastAsia="Calibri" w:hAnsi="Arial" w:cs="Arial"/>
          <w:b/>
        </w:rPr>
      </w:pPr>
    </w:p>
    <w:p w14:paraId="38F18DCA" w14:textId="6170AF9B" w:rsidR="005F4491" w:rsidRDefault="00F22C9B">
      <w:pPr>
        <w:widowControl w:val="0"/>
        <w:jc w:val="both"/>
        <w:rPr>
          <w:rFonts w:ascii="Arial" w:hAnsi="Arial"/>
        </w:rPr>
      </w:pPr>
      <w:bookmarkStart w:id="0" w:name="_Hlk225863979"/>
      <w:bookmarkStart w:id="1" w:name="_Hlk225865218"/>
      <w:bookmarkStart w:id="2" w:name="_Hlk225865530"/>
      <w:r>
        <w:rPr>
          <w:rFonts w:ascii="Arial" w:eastAsia="Calibri" w:hAnsi="Arial" w:cs="Arial"/>
          <w:b/>
          <w:color w:val="000000"/>
        </w:rPr>
        <w:t>MATÉRIA: Projeto de Lei nº 01</w:t>
      </w:r>
      <w:r w:rsidR="00C160BE">
        <w:rPr>
          <w:rFonts w:ascii="Arial" w:eastAsia="Calibri" w:hAnsi="Arial" w:cs="Arial"/>
          <w:b/>
          <w:color w:val="000000"/>
        </w:rPr>
        <w:t>5</w:t>
      </w:r>
      <w:r>
        <w:rPr>
          <w:rFonts w:ascii="Arial" w:eastAsia="Calibri" w:hAnsi="Arial" w:cs="Arial"/>
          <w:b/>
          <w:color w:val="000000"/>
        </w:rPr>
        <w:t>/2026</w:t>
      </w:r>
    </w:p>
    <w:p w14:paraId="25D94737" w14:textId="77777777" w:rsidR="005F4491" w:rsidRDefault="00F22C9B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="Arial"/>
          <w:b/>
        </w:rPr>
        <w:t>AUTORIA: Executivo Municipal</w:t>
      </w:r>
    </w:p>
    <w:p w14:paraId="253E7B61" w14:textId="6151713B" w:rsidR="00C160BE" w:rsidRDefault="00F22C9B" w:rsidP="00FB122C">
      <w:pPr>
        <w:jc w:val="both"/>
      </w:pPr>
      <w:r>
        <w:rPr>
          <w:rFonts w:ascii="Arial" w:eastAsia="Calibri" w:hAnsi="Arial" w:cs="Arial"/>
          <w:b/>
          <w:bCs/>
          <w:i/>
          <w:iCs/>
          <w:color w:val="333333"/>
          <w:highlight w:val="white"/>
        </w:rPr>
        <w:t xml:space="preserve">EMENTA: </w:t>
      </w:r>
      <w:r w:rsidR="00C160BE">
        <w:t xml:space="preserve">Autoriza o Poder Executivo a repassar recursos ao Círculo de Pais e Mestres (CPM) da EMEF </w:t>
      </w:r>
      <w:proofErr w:type="spellStart"/>
      <w:r w:rsidR="00C160BE">
        <w:t>Promorar</w:t>
      </w:r>
      <w:proofErr w:type="spellEnd"/>
      <w:r w:rsidR="00C160BE">
        <w:t xml:space="preserve">, que especifica, para aplicação do Projeto de Manutenção da Escola Municipal de Ensino Fundamental </w:t>
      </w:r>
      <w:proofErr w:type="spellStart"/>
      <w:r w:rsidR="00C160BE">
        <w:t>Promorar</w:t>
      </w:r>
      <w:proofErr w:type="spellEnd"/>
      <w:r w:rsidR="00C160BE">
        <w:t xml:space="preserve">; </w:t>
      </w:r>
    </w:p>
    <w:p w14:paraId="2AB40173" w14:textId="2B31816A" w:rsidR="005F4491" w:rsidRDefault="00F22C9B" w:rsidP="00FB122C">
      <w:pPr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>Protocolado em 16/03/2026</w:t>
      </w:r>
    </w:p>
    <w:p w14:paraId="56A85EAF" w14:textId="20B7310C" w:rsidR="005F4491" w:rsidRDefault="00F22C9B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>Encaminhado à Comissão em 2</w:t>
      </w:r>
      <w:r w:rsidR="00FB122C">
        <w:rPr>
          <w:rFonts w:ascii="Arial" w:eastAsia="Calibri" w:hAnsi="Arial" w:cstheme="majorHAnsi"/>
          <w:bCs/>
          <w:lang w:val="de-DE"/>
        </w:rPr>
        <w:t>4</w:t>
      </w:r>
      <w:r>
        <w:rPr>
          <w:rFonts w:ascii="Arial" w:eastAsia="Calibri" w:hAnsi="Arial" w:cstheme="majorHAnsi"/>
          <w:bCs/>
          <w:lang w:val="de-DE"/>
        </w:rPr>
        <w:t>/03/2026</w:t>
      </w:r>
    </w:p>
    <w:p w14:paraId="14454B79" w14:textId="0F134D31" w:rsidR="005F4491" w:rsidRDefault="00F22C9B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 xml:space="preserve">Rito </w:t>
      </w:r>
      <w:bookmarkEnd w:id="0"/>
      <w:r w:rsidR="009766F1">
        <w:rPr>
          <w:rFonts w:ascii="Arial" w:eastAsia="Calibri" w:hAnsi="Arial" w:cstheme="majorHAnsi"/>
          <w:bCs/>
          <w:lang w:val="de-DE"/>
        </w:rPr>
        <w:t>Urgência</w:t>
      </w:r>
      <w:bookmarkEnd w:id="1"/>
    </w:p>
    <w:p w14:paraId="416D2A03" w14:textId="77777777" w:rsidR="005F4491" w:rsidRDefault="005F4491">
      <w:pPr>
        <w:jc w:val="both"/>
        <w:rPr>
          <w:rFonts w:ascii="Arial" w:eastAsia="Calibri" w:hAnsi="Arial" w:cs="Arial"/>
          <w:b/>
          <w:lang w:val="de-DE"/>
        </w:rPr>
      </w:pPr>
    </w:p>
    <w:bookmarkEnd w:id="2"/>
    <w:p w14:paraId="13F192C1" w14:textId="77777777" w:rsidR="005F4491" w:rsidRDefault="005F4491">
      <w:pPr>
        <w:jc w:val="both"/>
        <w:rPr>
          <w:rFonts w:ascii="Arial" w:eastAsia="Calibri" w:hAnsi="Arial" w:cs="Arial"/>
          <w:b/>
          <w:lang w:val="de-DE"/>
        </w:rPr>
      </w:pPr>
    </w:p>
    <w:p w14:paraId="3597AB8A" w14:textId="77777777" w:rsidR="005F4491" w:rsidRDefault="00F22C9B" w:rsidP="00CE2A68">
      <w:pPr>
        <w:pStyle w:val="LO-normal"/>
        <w:widowControl w:val="0"/>
        <w:jc w:val="both"/>
        <w:rPr>
          <w:rFonts w:ascii="Arial" w:hAnsi="Arial"/>
        </w:rPr>
      </w:pPr>
      <w:r>
        <w:rPr>
          <w:rFonts w:ascii="Arial" w:eastAsia="Calibri" w:hAnsi="Arial" w:cs="Arial"/>
          <w:b/>
          <w:u w:val="single"/>
        </w:rPr>
        <w:t>I – RELATÓRIO</w:t>
      </w:r>
    </w:p>
    <w:p w14:paraId="169C942B" w14:textId="77777777" w:rsidR="005F4491" w:rsidRDefault="005F4491" w:rsidP="00CE2A6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0FECF098" w14:textId="77777777" w:rsidR="005F4491" w:rsidRDefault="00F22C9B" w:rsidP="00CE2A68">
      <w:pPr>
        <w:pStyle w:val="LO-normal"/>
        <w:widowControl w:val="0"/>
        <w:ind w:firstLine="850"/>
        <w:jc w:val="both"/>
      </w:pPr>
      <w:r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0FD6A8D3" w14:textId="77777777" w:rsidR="005F4491" w:rsidRDefault="00F22C9B" w:rsidP="00CE2A68">
      <w:pPr>
        <w:pStyle w:val="LO-normal"/>
        <w:widowControl w:val="0"/>
        <w:ind w:firstLine="850"/>
        <w:jc w:val="both"/>
      </w:pPr>
      <w:r>
        <w:rPr>
          <w:rFonts w:ascii="Arial" w:eastAsia="Calibri" w:hAnsi="Arial" w:cs="Arial"/>
        </w:rPr>
        <w:t>É o sucinto relatório.</w:t>
      </w:r>
    </w:p>
    <w:p w14:paraId="39176392" w14:textId="77777777" w:rsidR="005F4491" w:rsidRDefault="00F22C9B" w:rsidP="00CE2A68">
      <w:pPr>
        <w:pStyle w:val="LO-normal"/>
        <w:widowControl w:val="0"/>
        <w:ind w:firstLine="850"/>
        <w:jc w:val="both"/>
      </w:pPr>
      <w:r>
        <w:rPr>
          <w:rFonts w:ascii="Arial" w:eastAsia="Calibri" w:hAnsi="Arial" w:cs="Arial"/>
        </w:rPr>
        <w:t>Passo à análise jurídica.</w:t>
      </w:r>
    </w:p>
    <w:p w14:paraId="5153A55D" w14:textId="77777777" w:rsidR="005F4491" w:rsidRDefault="005F4491" w:rsidP="00CE2A6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10FBCC03" w14:textId="77777777" w:rsidR="005F4491" w:rsidRDefault="005F4491" w:rsidP="00CE2A6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26CE3FCC" w14:textId="77777777" w:rsidR="005F4491" w:rsidRDefault="00F22C9B" w:rsidP="00CE2A68">
      <w:pPr>
        <w:pStyle w:val="LO-normal"/>
        <w:widowControl w:val="0"/>
        <w:jc w:val="both"/>
      </w:pPr>
      <w:r>
        <w:rPr>
          <w:rFonts w:ascii="Arial" w:eastAsia="Calibri" w:hAnsi="Arial" w:cs="Arial"/>
          <w:b/>
          <w:u w:val="single"/>
        </w:rPr>
        <w:t>II – ANÁLISE JURÍDICA</w:t>
      </w:r>
    </w:p>
    <w:p w14:paraId="51722B22" w14:textId="77777777" w:rsidR="005F4491" w:rsidRDefault="00F22C9B" w:rsidP="00CE2A68">
      <w:pPr>
        <w:pStyle w:val="LO-normal"/>
        <w:widowControl w:val="0"/>
        <w:jc w:val="both"/>
      </w:pPr>
      <w:r>
        <w:rPr>
          <w:rFonts w:ascii="Arial" w:eastAsia="Calibri" w:hAnsi="Arial" w:cs="Arial"/>
          <w:b/>
        </w:rPr>
        <w:t xml:space="preserve"> </w:t>
      </w:r>
    </w:p>
    <w:p w14:paraId="23ED8FC5" w14:textId="01568E8C" w:rsidR="005F4491" w:rsidRDefault="00F22C9B" w:rsidP="00CE2A68">
      <w:pPr>
        <w:widowControl w:val="0"/>
        <w:ind w:firstLine="850"/>
        <w:jc w:val="both"/>
      </w:pPr>
      <w:r>
        <w:rPr>
          <w:rFonts w:ascii="Arial" w:eastAsia="Calibri" w:hAnsi="Arial" w:cs="Arial"/>
        </w:rPr>
        <w:t>Quanto ao rito processual, o Executivo Municipal</w:t>
      </w:r>
      <w:r w:rsidR="00FB122C">
        <w:rPr>
          <w:rFonts w:ascii="Arial" w:eastAsia="Calibri" w:hAnsi="Arial" w:cs="Arial"/>
        </w:rPr>
        <w:t xml:space="preserve"> solicitou urgência, </w:t>
      </w:r>
      <w:r w:rsidR="009766F1">
        <w:rPr>
          <w:rFonts w:ascii="Arial" w:eastAsia="Calibri" w:hAnsi="Arial" w:cs="Arial"/>
        </w:rPr>
        <w:t xml:space="preserve">de forma justificada, </w:t>
      </w:r>
      <w:r>
        <w:rPr>
          <w:rFonts w:ascii="Arial" w:eastAsia="Calibri" w:hAnsi="Arial" w:cs="Arial"/>
        </w:rPr>
        <w:t xml:space="preserve">motivo pelo qual a matéria tramita em </w:t>
      </w:r>
      <w:r w:rsidR="009766F1">
        <w:rPr>
          <w:rFonts w:ascii="Arial" w:eastAsia="Calibri" w:hAnsi="Arial" w:cs="Arial"/>
        </w:rPr>
        <w:t>regime de urgência</w:t>
      </w:r>
      <w:r>
        <w:rPr>
          <w:rFonts w:ascii="Arial" w:eastAsia="Calibri" w:hAnsi="Arial" w:cs="Arial"/>
        </w:rPr>
        <w:t>.</w:t>
      </w:r>
    </w:p>
    <w:p w14:paraId="6BB138ED" w14:textId="77777777" w:rsidR="005F4491" w:rsidRDefault="005F4491">
      <w:pPr>
        <w:widowControl w:val="0"/>
        <w:spacing w:line="360" w:lineRule="auto"/>
        <w:ind w:firstLine="850"/>
        <w:jc w:val="both"/>
      </w:pPr>
    </w:p>
    <w:p w14:paraId="70C71AA2" w14:textId="77777777" w:rsidR="00CE2A68" w:rsidRDefault="00CE2A68" w:rsidP="00CE2A68">
      <w:pPr>
        <w:pStyle w:val="LO-normal"/>
        <w:widowControl w:val="0"/>
        <w:jc w:val="both"/>
        <w:rPr>
          <w:rFonts w:ascii="Arial" w:hAnsi="Arial"/>
        </w:rPr>
      </w:pPr>
      <w:r>
        <w:rPr>
          <w:rFonts w:ascii="Arial" w:eastAsia="Calibri" w:hAnsi="Arial" w:cs="Arial"/>
          <w:b/>
        </w:rPr>
        <w:t>Da Competência e iniciativa</w:t>
      </w:r>
    </w:p>
    <w:p w14:paraId="2155A846" w14:textId="77777777" w:rsidR="00CE2A68" w:rsidRDefault="00CE2A68" w:rsidP="00CE2A6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E253CCD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259A673B" w14:textId="77777777" w:rsidR="00CE2A68" w:rsidRDefault="00CE2A68" w:rsidP="00CE2A68">
      <w:pPr>
        <w:pStyle w:val="LO-normal"/>
        <w:ind w:firstLine="851"/>
        <w:jc w:val="both"/>
        <w:rPr>
          <w:rFonts w:ascii="Arial" w:eastAsia="Calibri" w:hAnsi="Arial" w:cs="Arial"/>
        </w:rPr>
      </w:pPr>
    </w:p>
    <w:p w14:paraId="2F77057F" w14:textId="77777777" w:rsidR="00CE2A68" w:rsidRDefault="00CE2A68" w:rsidP="00CE2A68">
      <w:pPr>
        <w:pStyle w:val="LO-normal"/>
        <w:shd w:val="clear" w:color="auto" w:fill="FFFFFF"/>
        <w:ind w:left="2267" w:firstLine="360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>“Art. 30. Compete aos Municípios:</w:t>
      </w:r>
    </w:p>
    <w:p w14:paraId="041AA26C" w14:textId="77777777" w:rsidR="00CE2A68" w:rsidRDefault="00CE2A68" w:rsidP="00CE2A68">
      <w:pPr>
        <w:pStyle w:val="LO-normal"/>
        <w:shd w:val="clear" w:color="auto" w:fill="FFFFFF"/>
        <w:ind w:left="2267" w:firstLine="360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 xml:space="preserve">I - </w:t>
      </w:r>
      <w:proofErr w:type="gramStart"/>
      <w:r>
        <w:rPr>
          <w:rFonts w:ascii="Arial" w:eastAsia="Calibri" w:hAnsi="Arial" w:cs="Arial"/>
          <w:i/>
        </w:rPr>
        <w:t>legislar</w:t>
      </w:r>
      <w:proofErr w:type="gramEnd"/>
      <w:r>
        <w:rPr>
          <w:rFonts w:ascii="Arial" w:eastAsia="Calibri" w:hAnsi="Arial" w:cs="Arial"/>
          <w:i/>
        </w:rPr>
        <w:t xml:space="preserve"> sobre assuntos de interesse local; [...]</w:t>
      </w:r>
    </w:p>
    <w:p w14:paraId="0CD5AF14" w14:textId="77777777" w:rsidR="00CE2A68" w:rsidRDefault="00CE2A68" w:rsidP="00CE2A68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7CAA3B53" w14:textId="77777777" w:rsidR="00CE2A68" w:rsidRDefault="00CE2A68" w:rsidP="00CE2A68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29B2CDAC" w14:textId="42955F6D" w:rsidR="00CE2A68" w:rsidRDefault="00CE2A68" w:rsidP="00CE2A68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 xml:space="preserve">Ademais, a Lei Orgânica do Município de Igrejinha tratou no inciso III, do Art. 46, da competência privativa do Prefeito Municipal no tocante à organização dos serviços administrativos. </w:t>
      </w:r>
    </w:p>
    <w:p w14:paraId="4B891653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652A5BFF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>“Art. 46. São de iniciativa privativa do Prefeito, os projetos de lei que disponham sobre:</w:t>
      </w:r>
    </w:p>
    <w:p w14:paraId="25182A6B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 xml:space="preserve">I - </w:t>
      </w:r>
      <w:proofErr w:type="gramStart"/>
      <w:r>
        <w:rPr>
          <w:rFonts w:ascii="Arial" w:eastAsia="Calibri" w:hAnsi="Arial" w:cs="Arial"/>
          <w:i/>
        </w:rPr>
        <w:t>criação</w:t>
      </w:r>
      <w:proofErr w:type="gramEnd"/>
      <w:r>
        <w:rPr>
          <w:rFonts w:ascii="Arial" w:eastAsia="Calibri" w:hAnsi="Arial" w:cs="Arial"/>
          <w:i/>
        </w:rPr>
        <w:t xml:space="preserve">, alteração e extinção de cargo, função pública ou emprego do Poder Executivo e autarquias do Município; </w:t>
      </w:r>
    </w:p>
    <w:p w14:paraId="2B200A1D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lastRenderedPageBreak/>
        <w:t xml:space="preserve">II - </w:t>
      </w:r>
      <w:proofErr w:type="gramStart"/>
      <w:r>
        <w:rPr>
          <w:rFonts w:ascii="Arial" w:eastAsia="Calibri" w:hAnsi="Arial" w:cs="Arial"/>
          <w:i/>
        </w:rPr>
        <w:t>criação</w:t>
      </w:r>
      <w:proofErr w:type="gramEnd"/>
      <w:r>
        <w:rPr>
          <w:rFonts w:ascii="Arial" w:eastAsia="Calibri" w:hAnsi="Arial" w:cs="Arial"/>
          <w:i/>
        </w:rPr>
        <w:t xml:space="preserve"> de novas vantagens de qualquer espécie, aos servidores públicos do Poder Executivo, e, aumento de vencimentos;</w:t>
      </w:r>
    </w:p>
    <w:p w14:paraId="0730B9B4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 xml:space="preserve">III - organização administrativa dos serviços do Município; </w:t>
      </w:r>
    </w:p>
    <w:p w14:paraId="7350E696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 xml:space="preserve">IV - </w:t>
      </w:r>
      <w:proofErr w:type="gramStart"/>
      <w:r>
        <w:rPr>
          <w:rFonts w:ascii="Arial" w:eastAsia="Calibri" w:hAnsi="Arial" w:cs="Arial"/>
          <w:i/>
        </w:rPr>
        <w:t>matéria</w:t>
      </w:r>
      <w:proofErr w:type="gramEnd"/>
      <w:r>
        <w:rPr>
          <w:rFonts w:ascii="Arial" w:eastAsia="Calibri" w:hAnsi="Arial" w:cs="Arial"/>
          <w:i/>
        </w:rPr>
        <w:t xml:space="preserve"> tributária; </w:t>
      </w:r>
    </w:p>
    <w:p w14:paraId="01AAEB2D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 xml:space="preserve">V - Plano Plurianual, diretrizes orçamentárias e orçamento anual; </w:t>
      </w:r>
    </w:p>
    <w:p w14:paraId="150CD95E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>VI - Servidor Público Municipal e seu regime jurídico.”</w:t>
      </w:r>
    </w:p>
    <w:p w14:paraId="28FBB196" w14:textId="77777777" w:rsidR="00CE2A68" w:rsidRDefault="00CE2A68" w:rsidP="00CE2A68">
      <w:pPr>
        <w:pStyle w:val="LO-normal"/>
        <w:ind w:left="2267"/>
        <w:jc w:val="both"/>
        <w:rPr>
          <w:rFonts w:ascii="Arial" w:eastAsia="Calibri" w:hAnsi="Arial" w:cs="Arial"/>
          <w:i/>
        </w:rPr>
      </w:pPr>
    </w:p>
    <w:p w14:paraId="5AD88814" w14:textId="77777777" w:rsidR="00CE2A68" w:rsidRDefault="00CE2A68" w:rsidP="00CE2A68">
      <w:pPr>
        <w:pStyle w:val="LO-normal"/>
        <w:ind w:left="2267"/>
        <w:jc w:val="both"/>
        <w:rPr>
          <w:rFonts w:ascii="Arial" w:eastAsia="Calibri" w:hAnsi="Arial" w:cs="Arial"/>
        </w:rPr>
      </w:pPr>
    </w:p>
    <w:p w14:paraId="3FE95722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 w14:paraId="75C09475" w14:textId="77777777" w:rsidR="00CE2A68" w:rsidRDefault="00CE2A68" w:rsidP="00CE2A68">
      <w:pPr>
        <w:pStyle w:val="LO-normal"/>
        <w:widowControl w:val="0"/>
        <w:ind w:firstLine="850"/>
        <w:jc w:val="both"/>
        <w:rPr>
          <w:rFonts w:eastAsia="Calibri" w:cs="Arial"/>
        </w:rPr>
      </w:pPr>
    </w:p>
    <w:p w14:paraId="1DD8CD93" w14:textId="08E83F40" w:rsidR="00C160BE" w:rsidRDefault="00CE2A68" w:rsidP="00CE2A68">
      <w:pPr>
        <w:pStyle w:val="LO-normal"/>
        <w:widowControl w:val="0"/>
        <w:ind w:firstLine="850"/>
        <w:jc w:val="both"/>
        <w:rPr>
          <w:rFonts w:ascii="Arial" w:eastAsia="Calibri" w:hAnsi="Arial" w:cs="Calibri"/>
        </w:rPr>
      </w:pPr>
      <w:bookmarkStart w:id="3" w:name="_Hlk225865232"/>
      <w:bookmarkStart w:id="4" w:name="_Hlk225865509"/>
      <w:bookmarkStart w:id="5" w:name="_Hlk225864055"/>
      <w:r>
        <w:rPr>
          <w:rFonts w:ascii="Arial" w:eastAsia="Calibri" w:hAnsi="Arial" w:cs="Calibri"/>
        </w:rPr>
        <w:t xml:space="preserve">Quanto </w:t>
      </w:r>
      <w:r w:rsidR="00574B96">
        <w:rPr>
          <w:rFonts w:ascii="Arial" w:eastAsia="Calibri" w:hAnsi="Arial" w:cs="Calibri"/>
        </w:rPr>
        <w:t>à</w:t>
      </w:r>
      <w:r>
        <w:rPr>
          <w:rFonts w:ascii="Arial" w:eastAsia="Calibri" w:hAnsi="Arial" w:cs="Calibri"/>
        </w:rPr>
        <w:t xml:space="preserve"> matéria, o projeto tem por objetivo autorizar o Executivo Municipal a r</w:t>
      </w:r>
      <w:r w:rsidR="00C160BE">
        <w:rPr>
          <w:rFonts w:ascii="Arial" w:eastAsia="Calibri" w:hAnsi="Arial" w:cs="Calibri"/>
        </w:rPr>
        <w:t xml:space="preserve">epassar recursos para o CPM da Escola </w:t>
      </w:r>
      <w:proofErr w:type="spellStart"/>
      <w:r w:rsidR="00C160BE">
        <w:rPr>
          <w:rFonts w:ascii="Arial" w:eastAsia="Calibri" w:hAnsi="Arial" w:cs="Calibri"/>
        </w:rPr>
        <w:t>Promorar</w:t>
      </w:r>
      <w:proofErr w:type="spellEnd"/>
      <w:r w:rsidR="00C160BE">
        <w:rPr>
          <w:rFonts w:ascii="Arial" w:eastAsia="Calibri" w:hAnsi="Arial" w:cs="Calibri"/>
        </w:rPr>
        <w:t xml:space="preserve">, recentemente recebida do Governo do Estado. O repasse de recursos aos </w:t>
      </w:r>
      <w:proofErr w:type="spellStart"/>
      <w:r w:rsidR="00C160BE">
        <w:rPr>
          <w:rFonts w:ascii="Arial" w:eastAsia="Calibri" w:hAnsi="Arial" w:cs="Calibri"/>
        </w:rPr>
        <w:t>CPMs</w:t>
      </w:r>
      <w:proofErr w:type="spellEnd"/>
      <w:r w:rsidR="00C160BE">
        <w:rPr>
          <w:rFonts w:ascii="Arial" w:eastAsia="Calibri" w:hAnsi="Arial" w:cs="Calibri"/>
        </w:rPr>
        <w:t xml:space="preserve"> das escolas é prática já adotada pelo Executivo nas demais instituições de ensino da rede pública municipal, </w:t>
      </w:r>
      <w:r w:rsidR="00574B96">
        <w:rPr>
          <w:rFonts w:ascii="Arial" w:eastAsia="Calibri" w:hAnsi="Arial" w:cs="Calibri"/>
        </w:rPr>
        <w:t>c</w:t>
      </w:r>
      <w:r w:rsidR="00C160BE">
        <w:rPr>
          <w:rFonts w:ascii="Arial" w:eastAsia="Calibri" w:hAnsi="Arial" w:cs="Calibri"/>
        </w:rPr>
        <w:t>omo forma de descentralização da administração. Dessa forma a própria comunidade escolar tem a oportunidade de gerir os recursos públicos e decidir sobre as ações prioritárias na</w:t>
      </w:r>
      <w:r w:rsidR="00C52290">
        <w:rPr>
          <w:rFonts w:ascii="Arial" w:eastAsia="Calibri" w:hAnsi="Arial" w:cs="Calibri"/>
        </w:rPr>
        <w:t xml:space="preserve"> manutenção da </w:t>
      </w:r>
      <w:r w:rsidR="00C160BE">
        <w:rPr>
          <w:rFonts w:ascii="Arial" w:eastAsia="Calibri" w:hAnsi="Arial" w:cs="Calibri"/>
        </w:rPr>
        <w:t xml:space="preserve">entidade. </w:t>
      </w:r>
    </w:p>
    <w:bookmarkEnd w:id="3"/>
    <w:p w14:paraId="109B092C" w14:textId="77777777" w:rsidR="00C160BE" w:rsidRDefault="00C160BE" w:rsidP="00CE2A68">
      <w:pPr>
        <w:pStyle w:val="LO-normal"/>
        <w:widowControl w:val="0"/>
        <w:ind w:firstLine="850"/>
        <w:jc w:val="both"/>
        <w:rPr>
          <w:rFonts w:ascii="Arial" w:eastAsia="Calibri" w:hAnsi="Arial" w:cs="Calibri"/>
        </w:rPr>
      </w:pPr>
    </w:p>
    <w:p w14:paraId="7C8E892B" w14:textId="226245C6" w:rsidR="00CE2A68" w:rsidRDefault="00CE2A68" w:rsidP="00CE2A68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 w:cs="Calibri"/>
        </w:rPr>
        <w:t xml:space="preserve">A matéria não impacta o orçamento, tendo em vista que </w:t>
      </w:r>
      <w:r w:rsidR="00C160BE">
        <w:rPr>
          <w:rFonts w:ascii="Arial" w:eastAsia="Calibri" w:hAnsi="Arial" w:cs="Calibri"/>
        </w:rPr>
        <w:t>a municipalização da escola já era prevista desde o ano passado,</w:t>
      </w:r>
      <w:r w:rsidR="00C52290">
        <w:rPr>
          <w:rFonts w:ascii="Arial" w:eastAsia="Calibri" w:hAnsi="Arial" w:cs="Calibri"/>
        </w:rPr>
        <w:t xml:space="preserve"> sendo custeado com dotação orçamentária própria vinculada ao salário educação</w:t>
      </w:r>
      <w:bookmarkEnd w:id="4"/>
      <w:r w:rsidR="00C52290">
        <w:rPr>
          <w:rFonts w:ascii="Arial" w:eastAsia="Calibri" w:hAnsi="Arial" w:cs="Calibri"/>
        </w:rPr>
        <w:t>.</w:t>
      </w:r>
      <w:r>
        <w:rPr>
          <w:rFonts w:ascii="Arial" w:eastAsia="Calibri" w:hAnsi="Arial" w:cs="Calibri"/>
        </w:rPr>
        <w:t xml:space="preserve"> </w:t>
      </w:r>
    </w:p>
    <w:bookmarkEnd w:id="5"/>
    <w:p w14:paraId="03312F42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eastAsia="Calibri" w:hAnsi="Arial" w:cs="Calibri"/>
          <w:b/>
          <w:u w:val="single"/>
        </w:rPr>
      </w:pPr>
    </w:p>
    <w:p w14:paraId="10EEBB8A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 xml:space="preserve">Assim, a matéria não apresenta ilegalidade e o projeto atende os requisitos formais sendo viável a sua apreciação. </w:t>
      </w:r>
    </w:p>
    <w:p w14:paraId="319D5854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7C526C06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01071666" w14:textId="77777777" w:rsidR="00CE2A68" w:rsidRDefault="00CE2A68" w:rsidP="00CE2A68">
      <w:pPr>
        <w:pStyle w:val="LO-normal"/>
        <w:jc w:val="both"/>
        <w:rPr>
          <w:rFonts w:ascii="Arial" w:hAnsi="Arial"/>
        </w:rPr>
      </w:pPr>
      <w:r>
        <w:rPr>
          <w:rFonts w:ascii="Arial" w:eastAsia="Calibri" w:hAnsi="Arial" w:cs="Arial"/>
          <w:b/>
          <w:u w:val="single"/>
        </w:rPr>
        <w:t>III – CONCLUSÃO</w:t>
      </w:r>
      <w:r>
        <w:rPr>
          <w:rFonts w:ascii="Arial" w:eastAsia="Calibri" w:hAnsi="Arial" w:cs="Arial"/>
          <w:b/>
        </w:rPr>
        <w:t xml:space="preserve"> </w:t>
      </w:r>
    </w:p>
    <w:p w14:paraId="07F2F00B" w14:textId="77777777" w:rsidR="00CE2A68" w:rsidRDefault="00CE2A68" w:rsidP="00CE2A68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0DEF9730" w14:textId="77777777" w:rsidR="00CE2A68" w:rsidRDefault="00CE2A68" w:rsidP="00CE2A68">
      <w:pPr>
        <w:pStyle w:val="LO-normal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 xml:space="preserve">Assim sendo, esta Assessoria Jurídica opina pela </w:t>
      </w:r>
      <w:r>
        <w:rPr>
          <w:rFonts w:ascii="Arial" w:eastAsia="Calibri" w:hAnsi="Arial" w:cs="Arial"/>
          <w:b/>
          <w:i/>
        </w:rPr>
        <w:t xml:space="preserve">legalidade </w:t>
      </w:r>
      <w:r>
        <w:rPr>
          <w:rFonts w:ascii="Arial" w:eastAsia="Calibri" w:hAnsi="Arial" w:cs="Arial"/>
        </w:rPr>
        <w:t>e</w:t>
      </w:r>
      <w:r>
        <w:rPr>
          <w:rFonts w:ascii="Arial" w:eastAsia="Calibri" w:hAnsi="Arial" w:cs="Arial"/>
          <w:b/>
          <w:i/>
        </w:rPr>
        <w:t xml:space="preserve"> constitucionalidade</w:t>
      </w:r>
      <w:r>
        <w:rPr>
          <w:rFonts w:ascii="Arial" w:eastAsia="Calibri" w:hAnsi="Arial" w:cs="Arial"/>
          <w:i/>
        </w:rPr>
        <w:t xml:space="preserve"> </w:t>
      </w:r>
      <w:r>
        <w:rPr>
          <w:rFonts w:ascii="Arial" w:eastAsia="Calibri" w:hAnsi="Arial" w:cs="Arial"/>
        </w:rPr>
        <w:t>do referido projeto de Lei, tendo em vista que em análise não se observou qualquer vício em sua redação.</w:t>
      </w:r>
    </w:p>
    <w:p w14:paraId="3B87CC77" w14:textId="77777777" w:rsidR="00CE2A68" w:rsidRDefault="00CE2A68" w:rsidP="00CE2A68">
      <w:pPr>
        <w:pStyle w:val="LO-normal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3BBC004" w14:textId="77777777" w:rsidR="00CE2A68" w:rsidRDefault="00CE2A68" w:rsidP="00CE2A68">
      <w:pPr>
        <w:pStyle w:val="LO-normal"/>
        <w:ind w:firstLine="850"/>
        <w:jc w:val="both"/>
        <w:rPr>
          <w:rFonts w:ascii="Arial" w:eastAsia="Calibri" w:hAnsi="Arial" w:cs="Arial"/>
        </w:rPr>
      </w:pPr>
    </w:p>
    <w:p w14:paraId="34C24640" w14:textId="77777777" w:rsidR="00CE2A68" w:rsidRDefault="00CE2A68" w:rsidP="00CE2A68">
      <w:pPr>
        <w:pStyle w:val="LO-normal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>Este é o parecer.</w:t>
      </w:r>
    </w:p>
    <w:p w14:paraId="1C0DD533" w14:textId="77777777" w:rsidR="00CE2A68" w:rsidRDefault="00CE2A68" w:rsidP="00CE2A68">
      <w:pPr>
        <w:ind w:firstLine="850"/>
        <w:jc w:val="both"/>
        <w:rPr>
          <w:rFonts w:ascii="Arial" w:eastAsia="Calibri" w:hAnsi="Arial" w:cs="Arial"/>
        </w:rPr>
      </w:pPr>
    </w:p>
    <w:p w14:paraId="59B8D819" w14:textId="479846CD" w:rsidR="00CE2A68" w:rsidRDefault="00CE2A68" w:rsidP="00CE2A68">
      <w:pPr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>Igrejinha, 26 de março de 2026.</w:t>
      </w:r>
    </w:p>
    <w:p w14:paraId="29EFE1B9" w14:textId="77777777" w:rsidR="00CE2A68" w:rsidRDefault="00CE2A68" w:rsidP="00CE2A68">
      <w:pPr>
        <w:ind w:firstLine="850"/>
        <w:jc w:val="both"/>
        <w:rPr>
          <w:rFonts w:ascii="Arial" w:eastAsia="Calibri" w:hAnsi="Arial" w:cs="Arial"/>
          <w:b/>
        </w:rPr>
      </w:pPr>
    </w:p>
    <w:p w14:paraId="72B34CF9" w14:textId="77777777" w:rsidR="00CE2A68" w:rsidRDefault="00CE2A68" w:rsidP="00CE2A68">
      <w:pPr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  <w:b/>
        </w:rPr>
        <w:t xml:space="preserve">Anderson Fidelis de Araujo </w:t>
      </w:r>
    </w:p>
    <w:p w14:paraId="639CD355" w14:textId="77777777" w:rsidR="00CE2A68" w:rsidRDefault="00CE2A68" w:rsidP="00CE2A68">
      <w:pPr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>Assessor Jurídico</w:t>
      </w:r>
    </w:p>
    <w:p w14:paraId="2CE53365" w14:textId="64115B82" w:rsidR="00CE2A68" w:rsidRDefault="00CE2A68" w:rsidP="00CE2A68">
      <w:pPr>
        <w:ind w:firstLine="850"/>
        <w:jc w:val="both"/>
        <w:rPr>
          <w:rFonts w:ascii="Arial" w:hAnsi="Arial"/>
        </w:rPr>
      </w:pPr>
      <w:r>
        <w:rPr>
          <w:rFonts w:ascii="Arial" w:hAnsi="Arial" w:cs="Arial"/>
        </w:rPr>
        <w:t>OAB/RS 58.063.</w:t>
      </w:r>
    </w:p>
    <w:p w14:paraId="08E1DD6D" w14:textId="77777777" w:rsidR="005F4491" w:rsidRDefault="005F4491">
      <w:pPr>
        <w:pStyle w:val="LO-normal"/>
        <w:widowControl w:val="0"/>
        <w:spacing w:line="360" w:lineRule="auto"/>
        <w:jc w:val="both"/>
        <w:rPr>
          <w:rFonts w:ascii="Arial" w:eastAsia="Calibri" w:hAnsi="Arial" w:cs="Calibri"/>
        </w:rPr>
      </w:pPr>
    </w:p>
    <w:sectPr w:rsidR="005F4491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3DE10" w14:textId="77777777" w:rsidR="00097713" w:rsidRDefault="00097713">
      <w:r>
        <w:separator/>
      </w:r>
    </w:p>
  </w:endnote>
  <w:endnote w:type="continuationSeparator" w:id="0">
    <w:p w14:paraId="11A566A1" w14:textId="77777777" w:rsidR="00097713" w:rsidRDefault="00097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4D7B7" w14:textId="77777777" w:rsidR="005F4491" w:rsidRDefault="00F22C9B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33548E34" w14:textId="77777777" w:rsidR="005F4491" w:rsidRDefault="00F22C9B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C4288" w14:textId="77777777" w:rsidR="00097713" w:rsidRDefault="00097713">
      <w:r>
        <w:separator/>
      </w:r>
    </w:p>
  </w:footnote>
  <w:footnote w:type="continuationSeparator" w:id="0">
    <w:p w14:paraId="65F6E0F9" w14:textId="77777777" w:rsidR="00097713" w:rsidRDefault="000977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08BC3" w14:textId="77777777" w:rsidR="005F4491" w:rsidRDefault="00F22C9B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noProof/>
      </w:rPr>
      <w:drawing>
        <wp:anchor distT="114300" distB="114300" distL="114300" distR="114300" simplePos="0" relativeHeight="4" behindDoc="0" locked="0" layoutInCell="0" allowOverlap="1" wp14:anchorId="658DAF70" wp14:editId="07904F15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0A8EA431" w14:textId="77777777" w:rsidR="005F4491" w:rsidRDefault="00F22C9B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1D3D9217" w14:textId="77777777" w:rsidR="005F4491" w:rsidRDefault="00F22C9B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5E1A4F3A" w14:textId="77777777" w:rsidR="005F4491" w:rsidRDefault="00F22C9B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325E39DD" w14:textId="77777777" w:rsidR="005F4491" w:rsidRDefault="005F4491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491"/>
    <w:rsid w:val="00097713"/>
    <w:rsid w:val="00256A2C"/>
    <w:rsid w:val="00467067"/>
    <w:rsid w:val="00574B96"/>
    <w:rsid w:val="005F4491"/>
    <w:rsid w:val="009766F1"/>
    <w:rsid w:val="00A86C85"/>
    <w:rsid w:val="00AB7B70"/>
    <w:rsid w:val="00AE20BF"/>
    <w:rsid w:val="00C160BE"/>
    <w:rsid w:val="00C52290"/>
    <w:rsid w:val="00CC6319"/>
    <w:rsid w:val="00CE2A68"/>
    <w:rsid w:val="00DC1C26"/>
    <w:rsid w:val="00F22C9B"/>
    <w:rsid w:val="00FB1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74B96"/>
  <w15:docId w15:val="{645CFF0C-EFEC-43C1-B4B6-4E6E3EE0A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22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Aldenoura de Oliveira</cp:lastModifiedBy>
  <cp:revision>2</cp:revision>
  <dcterms:created xsi:type="dcterms:W3CDTF">2026-03-31T19:50:00Z</dcterms:created>
  <dcterms:modified xsi:type="dcterms:W3CDTF">2026-03-31T19:50:00Z</dcterms:modified>
  <dc:language>pt-BR</dc:language>
</cp:coreProperties>
</file>