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/>
        <w:jc w:val="center"/>
        <w:rPr>
          <w:rFonts w:ascii="Arial" w:hAnsi="Arial"/>
          <w:sz w:val="24"/>
          <w:szCs w:val="24"/>
        </w:rPr>
      </w:pPr>
      <w:r>
        <w:rPr/>
      </w:r>
    </w:p>
    <w:p>
      <w:pPr>
        <w:pStyle w:val="Normal"/>
        <w:spacing w:lineRule="auto" w:line="240"/>
        <w:jc w:val="center"/>
        <w:rPr>
          <w:rFonts w:ascii="Arial" w:hAnsi="Arial"/>
          <w:sz w:val="24"/>
          <w:szCs w:val="24"/>
        </w:rPr>
      </w:pPr>
      <w:r>
        <w:rPr/>
      </w:r>
    </w:p>
    <w:p>
      <w:pPr>
        <w:pStyle w:val="Normal"/>
        <w:spacing w:lineRule="auto" w:line="240"/>
        <w:jc w:val="center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b/>
          <w:color w:val="000000"/>
          <w:sz w:val="24"/>
          <w:szCs w:val="24"/>
          <w:u w:val="single"/>
        </w:rPr>
        <w:t>PARECER JURÍDICO N° 0</w:t>
      </w:r>
      <w:r>
        <w:rPr>
          <w:rFonts w:eastAsia="Calibri" w:cs="Calibri" w:ascii="Arial" w:hAnsi="Arial"/>
          <w:b/>
          <w:color w:val="000000"/>
          <w:sz w:val="24"/>
          <w:szCs w:val="24"/>
          <w:u w:val="single"/>
        </w:rPr>
        <w:t>32</w:t>
      </w:r>
      <w:r>
        <w:rPr>
          <w:rFonts w:eastAsia="Calibri" w:cs="Calibri" w:ascii="Arial" w:hAnsi="Arial"/>
          <w:b/>
          <w:color w:val="000000"/>
          <w:sz w:val="24"/>
          <w:szCs w:val="24"/>
          <w:u w:val="single"/>
        </w:rPr>
        <w:t>/2026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color w:val="000000"/>
          <w:sz w:val="24"/>
          <w:szCs w:val="24"/>
        </w:rPr>
        <w:t>MATÉRIA: PL</w:t>
      </w:r>
      <w:r>
        <w:rPr>
          <w:rFonts w:eastAsia="Calibri" w:cs="Calibri" w:ascii="Arial" w:hAnsi="Arial"/>
          <w:b/>
          <w:color w:val="000000"/>
          <w:sz w:val="24"/>
          <w:szCs w:val="24"/>
        </w:rPr>
        <w:t xml:space="preserve"> 01</w:t>
      </w:r>
      <w:r>
        <w:rPr>
          <w:rFonts w:eastAsia="Calibri" w:cs="Calibri" w:ascii="Arial" w:hAnsi="Arial"/>
          <w:b/>
          <w:color w:val="000000"/>
          <w:sz w:val="24"/>
          <w:szCs w:val="24"/>
        </w:rPr>
        <w:t>8</w:t>
      </w:r>
      <w:r>
        <w:rPr>
          <w:rFonts w:eastAsia="Calibri" w:cs="Calibri" w:ascii="Arial" w:hAnsi="Arial"/>
          <w:b/>
          <w:color w:val="000000"/>
          <w:sz w:val="24"/>
          <w:szCs w:val="24"/>
        </w:rPr>
        <w:t>/2026</w:t>
      </w:r>
    </w:p>
    <w:p>
      <w:pPr>
        <w:pStyle w:val="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>AUTORIA: Poder Executivo</w:t>
      </w:r>
    </w:p>
    <w:p>
      <w:pPr>
        <w:pStyle w:val="Normal"/>
        <w:spacing w:lineRule="auto" w:line="240"/>
        <w:jc w:val="both"/>
        <w:rPr>
          <w:color w:val="auto"/>
        </w:rPr>
      </w:pPr>
      <w:r>
        <w:rPr>
          <w:rFonts w:eastAsia="Calibri" w:cs="Arial" w:ascii="Arial" w:hAnsi="Arial"/>
          <w:b/>
          <w:bCs/>
          <w:i/>
          <w:iCs/>
          <w:color w:val="auto"/>
          <w:sz w:val="24"/>
          <w:szCs w:val="24"/>
          <w:highlight w:val="white"/>
        </w:rPr>
        <w:t>EMENTA:</w:t>
      </w:r>
      <w:r>
        <w:rPr>
          <w:rFonts w:cs="Arial" w:ascii="Arial" w:hAnsi="Arial"/>
          <w:color w:val="auto"/>
          <w:sz w:val="24"/>
          <w:szCs w:val="24"/>
        </w:rPr>
        <w:t xml:space="preserve"> </w:t>
      </w:r>
      <w:r>
        <w:rPr>
          <w:rFonts w:eastAsia="Calibri" w:cs="Calibri" w:ascii="Arial" w:hAnsi="Arial" w:cstheme="majorHAnsi"/>
          <w:bCs/>
          <w:i/>
          <w:iCs/>
          <w:color w:val="auto"/>
          <w:sz w:val="24"/>
          <w:szCs w:val="24"/>
          <w:lang w:val="de-DE"/>
        </w:rPr>
        <w:t xml:space="preserve"> </w:t>
      </w:r>
      <w:r>
        <w:rPr>
          <w:rFonts w:eastAsia="Calibri" w:cs="Calibri" w:ascii="Arial" w:hAnsi="Arial"/>
          <w:bCs/>
          <w:i/>
          <w:iCs/>
          <w:color w:val="auto"/>
          <w:sz w:val="24"/>
          <w:szCs w:val="24"/>
          <w:highlight w:val="white"/>
          <w:lang w:val="de-DE"/>
        </w:rPr>
        <w:t>“Autoriza o Poder Executivo a realizar Processo Seletivo Simplificado e a contratar servidores temporários para a Secretaria Municipal de Saúde”</w:t>
      </w:r>
    </w:p>
    <w:p>
      <w:pPr>
        <w:pStyle w:val="Normal"/>
        <w:widowControl w:val="false"/>
        <w:spacing w:lineRule="auto" w:line="240" w:before="0" w:after="0"/>
        <w:jc w:val="both"/>
        <w:rPr>
          <w:color w:val="auto"/>
        </w:rPr>
      </w:pPr>
      <w:r>
        <w:rPr>
          <w:rFonts w:eastAsia="Calibri" w:cs="Calibri" w:ascii="Arial" w:hAnsi="Arial" w:cstheme="majorHAnsi"/>
          <w:bCs/>
          <w:color w:val="auto"/>
          <w:sz w:val="24"/>
          <w:szCs w:val="24"/>
          <w:lang w:val="de-DE"/>
        </w:rPr>
        <w:t xml:space="preserve">Protocolado em </w:t>
      </w:r>
      <w:r>
        <w:rPr>
          <w:rFonts w:eastAsia="Calibri" w:cs="Calibri" w:ascii="Arial" w:hAnsi="Arial" w:cstheme="majorHAnsi"/>
          <w:bCs/>
          <w:color w:val="auto"/>
          <w:sz w:val="24"/>
          <w:szCs w:val="24"/>
          <w:lang w:val="de-DE"/>
        </w:rPr>
        <w:t>26</w:t>
      </w:r>
      <w:r>
        <w:rPr>
          <w:rFonts w:eastAsia="Calibri" w:cs="Calibri" w:ascii="Arial" w:hAnsi="Arial" w:cstheme="majorHAnsi"/>
          <w:bCs/>
          <w:color w:val="auto"/>
          <w:sz w:val="24"/>
          <w:szCs w:val="24"/>
          <w:lang w:val="de-DE"/>
        </w:rPr>
        <w:t>/03/2026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Cs/>
          <w:color w:val="auto"/>
          <w:sz w:val="24"/>
          <w:szCs w:val="24"/>
          <w:lang w:val="de-DE"/>
        </w:rPr>
        <w:t>Encaminhado à Comiss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 xml:space="preserve">ão em 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31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/03/2025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/>
          <w:bCs/>
          <w:color w:val="000000"/>
          <w:sz w:val="24"/>
          <w:szCs w:val="24"/>
          <w:lang w:val="de-DE"/>
        </w:rPr>
        <w:t>R</w:t>
      </w:r>
      <w:r>
        <w:rPr>
          <w:rFonts w:eastAsia="Calibri" w:cs="Calibri" w:ascii="Arial" w:hAnsi="Arial" w:cstheme="majorHAnsi"/>
          <w:b/>
          <w:bCs/>
          <w:color w:val="000000"/>
          <w:sz w:val="24"/>
          <w:szCs w:val="24"/>
          <w:lang w:val="de-DE"/>
        </w:rPr>
        <w:t>egime de Urgência.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  <w:t>I – RELATÓRIO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  <w:u w:val="single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A mesa Diretora da Câmara de Vereadores de Igrejinha encaminhou, nesta data, para essa Procuradoria Jurídica pedido de análise e emissão de parecer jurídico de proposição de autoria do Executivo Municipal.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É o sucinto relatório.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Passo à análise jurídica.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  <w:t>II – ANÁLISE JURÍDICA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 xml:space="preserve"> </w:t>
      </w:r>
    </w:p>
    <w:p>
      <w:pPr>
        <w:pStyle w:val="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Quanto ao rito processual, o Executivo Municipal solicit</w:t>
      </w:r>
      <w:r>
        <w:rPr>
          <w:rFonts w:eastAsia="Calibri" w:cs="Arial" w:ascii="Arial" w:hAnsi="Arial"/>
          <w:sz w:val="24"/>
          <w:szCs w:val="24"/>
        </w:rPr>
        <w:t xml:space="preserve">ou </w:t>
      </w:r>
      <w:r>
        <w:rPr>
          <w:rFonts w:eastAsia="Calibri" w:cs="Arial" w:ascii="Arial" w:hAnsi="Arial"/>
          <w:sz w:val="24"/>
          <w:szCs w:val="24"/>
        </w:rPr>
        <w:t xml:space="preserve">urgência </w:t>
      </w:r>
      <w:r>
        <w:rPr>
          <w:rFonts w:eastAsia="Calibri" w:cs="Arial" w:ascii="Arial" w:hAnsi="Arial"/>
          <w:sz w:val="24"/>
          <w:szCs w:val="24"/>
        </w:rPr>
        <w:t xml:space="preserve">de forma justificada, </w:t>
      </w:r>
      <w:r>
        <w:rPr>
          <w:rFonts w:eastAsia="Calibri" w:cs="Arial" w:ascii="Arial" w:hAnsi="Arial"/>
          <w:sz w:val="24"/>
          <w:szCs w:val="24"/>
        </w:rPr>
        <w:t>motivo pelo qual a matéria tramita em r</w:t>
      </w:r>
      <w:r>
        <w:rPr>
          <w:rFonts w:eastAsia="Calibri" w:cs="Arial" w:ascii="Arial" w:hAnsi="Arial"/>
          <w:sz w:val="24"/>
          <w:szCs w:val="24"/>
        </w:rPr>
        <w:t>egime de urgência</w:t>
      </w:r>
      <w:r>
        <w:rPr>
          <w:rFonts w:eastAsia="Calibri" w:cs="Arial" w:ascii="Arial" w:hAnsi="Arial"/>
          <w:sz w:val="24"/>
          <w:szCs w:val="24"/>
        </w:rPr>
        <w:t>.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>Da Competência e iniciativa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>
      <w:pPr>
        <w:pStyle w:val="LOnormal"/>
        <w:spacing w:lineRule="auto" w:line="240"/>
        <w:ind w:firstLine="851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shd w:val="clear" w:color="auto" w:fill="FFFFFF"/>
        <w:spacing w:lineRule="auto" w:line="240"/>
        <w:ind w:left="2267" w:firstLine="36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“</w:t>
      </w:r>
      <w:r>
        <w:rPr>
          <w:rFonts w:eastAsia="Calibri" w:cs="Arial" w:ascii="Arial" w:hAnsi="Arial"/>
          <w:i/>
          <w:sz w:val="24"/>
          <w:szCs w:val="24"/>
        </w:rPr>
        <w:t>Art. 30. Compete aos Municípios:</w:t>
      </w:r>
    </w:p>
    <w:p>
      <w:pPr>
        <w:pStyle w:val="LOnormal"/>
        <w:shd w:val="clear" w:color="auto" w:fill="FFFFFF"/>
        <w:spacing w:lineRule="auto" w:line="240"/>
        <w:ind w:left="2267" w:firstLine="36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I - legislar sobre assuntos de interesse local; [...]</w:t>
      </w:r>
    </w:p>
    <w:p>
      <w:pPr>
        <w:pStyle w:val="LOnormal"/>
        <w:shd w:val="clear" w:color="auto" w:fill="FFFFFF"/>
        <w:spacing w:lineRule="auto" w:line="240"/>
        <w:ind w:left="2267" w:firstLine="36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Onormal"/>
        <w:shd w:val="clear" w:color="auto" w:fill="FFFFFF"/>
        <w:spacing w:lineRule="auto" w:line="240"/>
        <w:ind w:left="2267" w:firstLine="36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Ademais, a Lei Orgânica do Município de Igrejinha tratou no inciso XXV, do Art. 66 a competência do prefeito em administrar os bens do município, e no inciso III do art. 46, da competência privativa do Prefeito Municipal no tocante à organização administrativa dos serviços do município: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/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/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“</w:t>
      </w:r>
      <w:r>
        <w:rPr>
          <w:rFonts w:eastAsia="Calibri" w:cs="Arial" w:ascii="Arial" w:hAnsi="Arial"/>
          <w:i/>
          <w:sz w:val="24"/>
          <w:szCs w:val="24"/>
        </w:rPr>
        <w:t>Art. 46. São de iniciativa privativa do Prefeito, os projetos de lei que disponham sobre: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 xml:space="preserve">I - criação, alteração e extinção de cargo, função pública ou emprego do Poder Executivo e autarquias do Município; 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II - criação de novas vantagens de qualquer espécie, aos servidores públicos do Poder Executivo, e, aumento de vencimentos;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 xml:space="preserve">III - organização administrativa dos serviços do Município; 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 xml:space="preserve">IV - matéria tributária; 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 xml:space="preserve">V - Plano Plurianual, diretrizes orçamentárias e orçamento anual; 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VI - Servidor Público Municipal e seu regime jurídico.”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 w:eastAsia="Calibri" w:cs="Arial"/>
          <w:i/>
          <w:i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 w:eastAsia="Calibri" w:cs="Arial"/>
          <w:i w:val="false"/>
          <w:i w:val="false"/>
          <w:iCs w:val="false"/>
          <w:sz w:val="24"/>
          <w:szCs w:val="24"/>
        </w:rPr>
      </w:pPr>
      <w:r>
        <w:rPr>
          <w:rFonts w:eastAsia="Calibri" w:cs="Arial" w:ascii="Arial" w:hAnsi="Arial"/>
          <w:i w:val="false"/>
          <w:iCs w:val="false"/>
          <w:sz w:val="24"/>
          <w:szCs w:val="24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i w:val="false"/>
          <w:i w:val="false"/>
          <w:iCs w:val="false"/>
        </w:rPr>
      </w:pPr>
      <w:r>
        <w:rPr>
          <w:rFonts w:eastAsia="Calibri" w:cs="Arial" w:ascii="Arial" w:hAnsi="Arial"/>
          <w:i w:val="false"/>
          <w:iCs w:val="false"/>
          <w:sz w:val="24"/>
          <w:szCs w:val="24"/>
        </w:rPr>
        <w:t xml:space="preserve">Também verificamos que o Executivo Municipal fez uso da prerrogativa a ele reconhecida pela Lei Orgânica de Igrejinha para iniciar o processo legislativo, de modo que, nada há quanto a este requisito que possa macular a constitucionalidade do respectivo projeto de lei. 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i w:val="false"/>
          <w:i w:val="false"/>
          <w:iCs w:val="false"/>
        </w:rPr>
      </w:pPr>
      <w:r>
        <w:rPr>
          <w:rFonts w:eastAsia="Calibri" w:cs="Arial" w:ascii="Arial" w:hAnsi="Arial"/>
          <w:i w:val="false"/>
          <w:iCs w:val="false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i w:val="false"/>
          <w:i w:val="false"/>
          <w:iCs w:val="false"/>
        </w:rPr>
      </w:pPr>
      <w:r>
        <w:rPr>
          <w:rFonts w:eastAsia="Calibri" w:cs="Calibri" w:ascii="Arial" w:hAnsi="Arial"/>
          <w:i w:val="false"/>
          <w:iCs w:val="false"/>
          <w:sz w:val="24"/>
          <w:szCs w:val="24"/>
          <w:shd w:fill="auto" w:val="clear"/>
        </w:rPr>
        <w:t xml:space="preserve">Quanto a matéria, o projeto tem por objetivo </w:t>
      </w:r>
      <w:r>
        <w:rPr>
          <w:rFonts w:eastAsia="Calibri" w:cs="Calibri" w:ascii="Arial" w:hAnsi="Arial"/>
          <w:i w:val="false"/>
          <w:iCs w:val="false"/>
          <w:sz w:val="24"/>
          <w:szCs w:val="24"/>
          <w:shd w:fill="auto" w:val="clear"/>
        </w:rPr>
        <w:t xml:space="preserve">autorizar a contratação temporária de profissionais na área da saúde, para atender no âmbito do programa estaduala TEAColhe.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i w:val="false"/>
          <w:i w:val="false"/>
          <w:iCs w:val="false"/>
        </w:rPr>
      </w:pPr>
      <w:r>
        <w:rPr/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i w:val="false"/>
          <w:i w:val="false"/>
          <w:iCs w:val="false"/>
        </w:rPr>
      </w:pPr>
      <w:r>
        <w:rPr>
          <w:rFonts w:eastAsia="Calibri" w:cs="Calibri" w:ascii="Arial" w:hAnsi="Arial"/>
          <w:i w:val="false"/>
          <w:iCs w:val="false"/>
          <w:sz w:val="24"/>
          <w:szCs w:val="24"/>
          <w:shd w:fill="auto" w:val="clear"/>
        </w:rPr>
        <w:t xml:space="preserve">As contratações serão custeadas pelo Governo Estadual através do referido programa, não havendo impacto orçamentário ao município.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i w:val="false"/>
          <w:i w:val="false"/>
          <w:iCs w:val="false"/>
        </w:rPr>
      </w:pPr>
      <w:r>
        <w:rPr/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i w:val="false"/>
          <w:i w:val="false"/>
          <w:iCs w:val="false"/>
        </w:rPr>
      </w:pPr>
      <w:r>
        <w:rPr>
          <w:rFonts w:eastAsia="Calibri" w:cs="Calibri" w:ascii="Arial" w:hAnsi="Arial"/>
          <w:i w:val="false"/>
          <w:iCs w:val="false"/>
          <w:sz w:val="24"/>
          <w:szCs w:val="24"/>
          <w:shd w:fill="auto" w:val="clear"/>
        </w:rPr>
        <w:t xml:space="preserve">Ademais, resta inviável o atendimento do programa com profissionais do quadro estável em face da especialidade dos serviços prestados que diverge dos profissionais concursados. Ao mesmo tempo, é inviável criar um cargo permanente para atender a demanda, tendo em vista o caráter temporário do programa instituído pelo Governo do Estado.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i w:val="false"/>
          <w:i w:val="false"/>
          <w:iCs w:val="false"/>
        </w:rPr>
      </w:pPr>
      <w:r>
        <w:rPr>
          <w:rFonts w:eastAsia="Calibri" w:cs="Calibri" w:ascii="Arial" w:hAnsi="Arial"/>
          <w:i w:val="false"/>
          <w:iCs w:val="false"/>
          <w:color w:val="000000"/>
          <w:shd w:fill="auto" w:val="clear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 w:val="false"/>
          <w:iCs w:val="false"/>
          <w:sz w:val="24"/>
          <w:szCs w:val="24"/>
        </w:rPr>
        <w:t>Assim, a matéria não apresenta ileg</w:t>
      </w:r>
      <w:r>
        <w:rPr>
          <w:rFonts w:eastAsia="Calibri" w:cs="Arial" w:ascii="Arial" w:hAnsi="Arial"/>
          <w:sz w:val="24"/>
          <w:szCs w:val="24"/>
        </w:rPr>
        <w:t xml:space="preserve">alidade e o projeto atende os requisitos formais sendo viável a sua apreciação.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  <w:u w:val="single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  <w:u w:val="single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  <w:t>III – CONCLUSÃO</w:t>
      </w:r>
      <w:r>
        <w:rPr>
          <w:rFonts w:eastAsia="Calibri" w:cs="Arial" w:ascii="Arial" w:hAnsi="Arial"/>
          <w:b/>
          <w:sz w:val="24"/>
          <w:szCs w:val="24"/>
        </w:rPr>
        <w:t xml:space="preserve"> </w:t>
      </w:r>
    </w:p>
    <w:p>
      <w:pPr>
        <w:pStyle w:val="LOnormal"/>
        <w:spacing w:lineRule="auto" w:line="240"/>
        <w:ind w:left="2260" w:firstLine="7"/>
        <w:jc w:val="both"/>
        <w:rPr>
          <w:rFonts w:ascii="Arial" w:hAnsi="Arial" w:eastAsia="Calibri" w:cs="Arial"/>
          <w:i/>
          <w:i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Assim sendo, esta Assessoria Jurídica opina pela </w:t>
      </w:r>
      <w:r>
        <w:rPr>
          <w:rFonts w:eastAsia="Calibri" w:cs="Arial" w:ascii="Arial" w:hAnsi="Arial"/>
          <w:b/>
          <w:i/>
          <w:sz w:val="24"/>
          <w:szCs w:val="24"/>
        </w:rPr>
        <w:t xml:space="preserve">legalidade </w:t>
      </w:r>
      <w:r>
        <w:rPr>
          <w:rFonts w:eastAsia="Calibri" w:cs="Arial" w:ascii="Arial" w:hAnsi="Arial"/>
          <w:sz w:val="24"/>
          <w:szCs w:val="24"/>
        </w:rPr>
        <w:t>e</w:t>
      </w:r>
      <w:r>
        <w:rPr>
          <w:rFonts w:eastAsia="Calibri" w:cs="Arial" w:ascii="Arial" w:hAnsi="Arial"/>
          <w:b/>
          <w:i/>
          <w:sz w:val="24"/>
          <w:szCs w:val="24"/>
        </w:rPr>
        <w:t xml:space="preserve"> constitucionalidade</w:t>
      </w:r>
      <w:r>
        <w:rPr>
          <w:rFonts w:eastAsia="Calibri" w:cs="Arial" w:ascii="Arial" w:hAnsi="Arial"/>
          <w:i/>
          <w:sz w:val="24"/>
          <w:szCs w:val="24"/>
        </w:rPr>
        <w:t xml:space="preserve"> </w:t>
      </w:r>
      <w:r>
        <w:rPr>
          <w:rFonts w:eastAsia="Calibri" w:cs="Arial" w:ascii="Arial" w:hAnsi="Arial"/>
          <w:sz w:val="24"/>
          <w:szCs w:val="24"/>
        </w:rPr>
        <w:t>do referido projeto de Lei, tendo em vista que em análise não se observou qualquer vício em sua redação.</w:t>
      </w:r>
    </w:p>
    <w:p>
      <w:pPr>
        <w:pStyle w:val="LO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LO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>
      <w:pPr>
        <w:pStyle w:val="LOnormal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Este é o parecer.</w:t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Igrejinha, </w:t>
      </w:r>
      <w:r>
        <w:rPr>
          <w:rFonts w:eastAsia="Calibri" w:cs="Arial" w:ascii="Arial" w:hAnsi="Arial"/>
          <w:sz w:val="24"/>
          <w:szCs w:val="24"/>
        </w:rPr>
        <w:t>02</w:t>
      </w:r>
      <w:r>
        <w:rPr>
          <w:rFonts w:eastAsia="Calibri" w:cs="Arial" w:ascii="Arial" w:hAnsi="Arial"/>
          <w:sz w:val="24"/>
          <w:szCs w:val="24"/>
        </w:rPr>
        <w:t xml:space="preserve"> de </w:t>
      </w:r>
      <w:r>
        <w:rPr>
          <w:rFonts w:eastAsia="Calibri" w:cs="Arial" w:ascii="Arial" w:hAnsi="Arial"/>
          <w:sz w:val="24"/>
          <w:szCs w:val="24"/>
        </w:rPr>
        <w:t xml:space="preserve">abril </w:t>
      </w:r>
      <w:r>
        <w:rPr>
          <w:rFonts w:eastAsia="Calibri" w:cs="Arial" w:ascii="Arial" w:hAnsi="Arial"/>
          <w:sz w:val="24"/>
          <w:szCs w:val="24"/>
        </w:rPr>
        <w:t>de 2026.</w:t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 xml:space="preserve">Anderson Fidelis de Araujo 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Assessor Jurídico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OAB/RS 58.063.</w:t>
      </w:r>
    </w:p>
    <w:sectPr>
      <w:headerReference w:type="default" r:id="rId2"/>
      <w:footerReference w:type="default" r:id="rId3"/>
      <w:type w:val="nextPage"/>
      <w:pgSz w:w="11906" w:h="16838"/>
      <w:pgMar w:left="1418" w:right="963" w:gutter="0" w:header="708" w:top="2095" w:footer="708" w:bottom="128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 w:cs="Arial"/>
        <w:color w:val="000000"/>
        <w:sz w:val="16"/>
        <w:szCs w:val="16"/>
      </w:rPr>
    </w:pPr>
    <w:r>
      <w:rPr>
        <w:rFonts w:eastAsia="Arial" w:cs="Arial" w:ascii="Arial" w:hAnsi="Arial"/>
        <w:color w:val="000000"/>
        <w:sz w:val="16"/>
        <w:szCs w:val="16"/>
      </w:rPr>
      <w:t xml:space="preserve"> “</w:t>
    </w:r>
    <w:r>
      <w:rPr>
        <w:rFonts w:eastAsia="Arial" w:cs="Arial" w:ascii="Arial" w:hAnsi="Arial"/>
        <w:color w:val="000000"/>
        <w:sz w:val="16"/>
        <w:szCs w:val="16"/>
      </w:rPr>
      <w:t>Doe vida: doe sangue, doe órgãos.”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hyperlink r:id="rId1">
      <w:r>
        <w:rPr>
          <w:rFonts w:eastAsia="Arial" w:cs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-1843" w:leader="none"/>
      </w:tabs>
      <w:jc w:val="center"/>
      <w:rPr>
        <w:rFonts w:ascii="Arial" w:hAnsi="Arial" w:eastAsia="Arial" w:cs="Arial"/>
        <w:color w:val="000000"/>
        <w:sz w:val="20"/>
        <w:szCs w:val="20"/>
      </w:rPr>
    </w:pPr>
    <w:r>
      <w:drawing>
        <wp:anchor behindDoc="1" distT="114300" distB="114300" distL="114300" distR="114300" simplePos="0" locked="0" layoutInCell="0" allowOverlap="1" relativeHeight="4">
          <wp:simplePos x="0" y="0"/>
          <wp:positionH relativeFrom="column">
            <wp:posOffset>66675</wp:posOffset>
          </wp:positionH>
          <wp:positionV relativeFrom="paragraph">
            <wp:posOffset>-40005</wp:posOffset>
          </wp:positionV>
          <wp:extent cx="573405" cy="543560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cs="Arial" w:ascii="Arial" w:hAnsi="Arial"/>
        <w:b/>
        <w:color w:val="000000"/>
        <w:sz w:val="20"/>
        <w:szCs w:val="20"/>
      </w:rPr>
      <w:t>ESTADO DO RIO GRANDE DO SUL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color w:val="000000"/>
        <w:sz w:val="20"/>
        <w:szCs w:val="20"/>
      </w:rPr>
    </w:pPr>
    <w:r>
      <w:rPr>
        <w:rFonts w:eastAsia="Arial" w:cs="Arial" w:ascii="Arial" w:hAnsi="Arial"/>
        <w:b/>
        <w:color w:val="000000"/>
        <w:sz w:val="20"/>
        <w:szCs w:val="20"/>
      </w:rPr>
      <w:t>CÂMARA MUNICIPAL DE IGREJINHA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Rua Tiradentes, 115, Centro – CEP 95650-000 – Igrejinha RS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Fone/Fax: (51) 3545.1644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8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Caracteresdenotaderodap">
    <w:name w:val="Caracteres de nota de rodapé"/>
    <w:qFormat/>
    <w:rPr/>
  </w:style>
  <w:style w:type="character" w:styleId="Ncoradanotaderodap">
    <w:name w:val="Foot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96b7c"/>
    <w:pPr>
      <w:spacing w:before="0" w:after="0"/>
      <w:ind w:left="720" w:hanging="0"/>
      <w:contextualSpacing/>
    </w:pPr>
    <w:rPr/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Application>LibreOffice/7.4.0.3$Windows_X86_64 LibreOffice_project/f85e47c08ddd19c015c0114a68350214f7066f5a</Application>
  <AppVersion>15.0000</AppVersion>
  <Pages>3</Pages>
  <Words>571</Words>
  <Characters>3217</Characters>
  <CharactersWithSpaces>3767</CharactersWithSpaces>
  <Paragraphs>45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2025-01-09T13:04:00Z</dcterms:created>
  <dc:creator>A.F.A Advogado</dc:creator>
  <dc:description/>
  <dc:language>pt-BR</dc:language>
  <cp:lastModifiedBy/>
  <cp:lastPrinted>2025-01-09T14:37:03Z</cp:lastPrinted>
  <dcterms:modified xsi:type="dcterms:W3CDTF">2026-04-07T13:37:17Z</dcterms:modified>
  <cp:revision>34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