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b/>
          <w:color w:val="000000"/>
          <w:sz w:val="24"/>
          <w:szCs w:val="24"/>
          <w:u w:val="single"/>
        </w:rPr>
        <w:t>PARECER JURÍDICO N° 3</w:t>
      </w:r>
      <w:r>
        <w:rPr>
          <w:rFonts w:eastAsia="Calibri" w:cs="Calibri" w:ascii="Arial" w:hAnsi="Arial"/>
          <w:b/>
          <w:color w:val="000000"/>
          <w:sz w:val="24"/>
          <w:szCs w:val="24"/>
          <w:u w:val="single"/>
        </w:rPr>
        <w:t>8</w:t>
      </w:r>
      <w:r>
        <w:rPr>
          <w:rFonts w:eastAsia="Calibri" w:cs="Calibri" w:ascii="Arial" w:hAnsi="Arial"/>
          <w:b/>
          <w:color w:val="000000"/>
          <w:sz w:val="24"/>
          <w:szCs w:val="24"/>
          <w:u w:val="single"/>
        </w:rPr>
        <w:t>/2026</w:t>
      </w:r>
    </w:p>
    <w:p>
      <w:pPr>
        <w:pStyle w:val="Normal"/>
        <w:widowControl w:val="false"/>
        <w:spacing w:lineRule="auto" w:line="240"/>
        <w:jc w:val="both"/>
        <w:rPr>
          <w:rFonts w:ascii="Arial" w:hAnsi="Arial" w:eastAsia="Calibri" w:cs="Calibri"/>
          <w:b/>
          <w:b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</w:r>
    </w:p>
    <w:p>
      <w:pPr>
        <w:pStyle w:val="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color w:val="000000"/>
          <w:sz w:val="24"/>
          <w:szCs w:val="24"/>
        </w:rPr>
        <w:t>MATÉRIA: PL</w:t>
      </w:r>
      <w:r>
        <w:rPr>
          <w:rFonts w:eastAsia="Calibri" w:cs="Calibri" w:ascii="Arial" w:hAnsi="Arial"/>
          <w:b/>
          <w:color w:val="000000"/>
          <w:sz w:val="24"/>
          <w:szCs w:val="24"/>
        </w:rPr>
        <w:t xml:space="preserve"> </w:t>
      </w:r>
      <w:r>
        <w:rPr>
          <w:rFonts w:eastAsia="Calibri" w:cs="Calibri" w:ascii="Arial" w:hAnsi="Arial"/>
          <w:b/>
          <w:color w:val="000000"/>
          <w:sz w:val="24"/>
          <w:szCs w:val="24"/>
        </w:rPr>
        <w:t>22</w:t>
      </w:r>
      <w:r>
        <w:rPr>
          <w:rFonts w:eastAsia="Calibri" w:cs="Calibri" w:ascii="Arial" w:hAnsi="Arial"/>
          <w:b/>
          <w:color w:val="000000"/>
          <w:sz w:val="24"/>
          <w:szCs w:val="24"/>
        </w:rPr>
        <w:t>/2026</w:t>
      </w:r>
    </w:p>
    <w:p>
      <w:pPr>
        <w:pStyle w:val="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>AUTORIA: Poder Executivo</w:t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bCs/>
          <w:i/>
          <w:iCs/>
          <w:color w:val="333333"/>
          <w:sz w:val="24"/>
          <w:szCs w:val="24"/>
          <w:highlight w:val="white"/>
        </w:rPr>
        <w:t>EMENTA: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eastAsia="Calibri" w:cs="Calibri" w:ascii="Arial" w:hAnsi="Arial" w:cstheme="majorHAnsi"/>
          <w:bCs/>
          <w:i/>
          <w:iCs/>
          <w:color w:val="333333"/>
          <w:sz w:val="24"/>
          <w:szCs w:val="24"/>
          <w:lang w:val="pt-BR"/>
        </w:rPr>
        <w:t>“Autoriza o Poder Executivo a desafetar e alienar o imóvel que especifica”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Protocolado em 06/04/2026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Encaminhado à Comissão em 07/04/2025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/>
          <w:bCs/>
          <w:color w:val="000000"/>
          <w:sz w:val="24"/>
          <w:szCs w:val="24"/>
          <w:lang w:val="de-DE"/>
        </w:rPr>
        <w:t>R</w:t>
      </w:r>
      <w:r>
        <w:rPr>
          <w:rFonts w:eastAsia="Calibri" w:cs="Calibri" w:ascii="Arial" w:hAnsi="Arial" w:cstheme="majorHAnsi"/>
          <w:b/>
          <w:bCs/>
          <w:color w:val="000000"/>
          <w:sz w:val="24"/>
          <w:szCs w:val="24"/>
          <w:lang w:val="de-DE"/>
        </w:rPr>
        <w:t>egime de Urgência.</w:t>
      </w:r>
    </w:p>
    <w:p>
      <w:pPr>
        <w:pStyle w:val="Normal"/>
        <w:widowControl w:val="false"/>
        <w:spacing w:lineRule="auto" w:line="240"/>
        <w:jc w:val="both"/>
        <w:rPr>
          <w:rFonts w:ascii="Arial" w:hAnsi="Arial" w:eastAsia="Calibri" w:cs="Calibri"/>
          <w:b/>
          <w:b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</w:r>
    </w:p>
    <w:p>
      <w:pPr>
        <w:pStyle w:val="Normal"/>
        <w:widowControl w:val="false"/>
        <w:spacing w:lineRule="auto" w:line="240"/>
        <w:jc w:val="both"/>
        <w:rPr>
          <w:rFonts w:ascii="Arial" w:hAnsi="Arial" w:eastAsia="Calibri" w:cs="Calibri"/>
          <w:b/>
          <w:b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</w:r>
    </w:p>
    <w:p>
      <w:pPr>
        <w:pStyle w:val="LO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  <w:u w:val="single"/>
        </w:rPr>
        <w:t>I – RELATÓRIO</w:t>
      </w:r>
    </w:p>
    <w:p>
      <w:pPr>
        <w:pStyle w:val="LOnormal"/>
        <w:widowControl w:val="false"/>
        <w:spacing w:lineRule="auto" w:line="240"/>
        <w:jc w:val="both"/>
        <w:rPr>
          <w:rFonts w:ascii="Arial" w:hAnsi="Arial" w:eastAsia="Calibri" w:cs="Arial"/>
          <w:b/>
          <w:b/>
          <w:sz w:val="24"/>
          <w:szCs w:val="24"/>
          <w:u w:val="single"/>
        </w:rPr>
      </w:pPr>
      <w:r>
        <w:rPr>
          <w:rFonts w:eastAsia="Calibri" w:cs="Arial" w:ascii="Arial" w:hAnsi="Arial"/>
          <w:b/>
          <w:sz w:val="24"/>
          <w:szCs w:val="24"/>
          <w:u w:val="single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A mesa Diretora da Câmara de Vereadores de Igrejinha encaminhou, nesta data, para essa Procuradoria Jurídica pedido de análise e emissão de parecer jurídico de proposição de autoria do Executivo Municipal. 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É o sucinto relatório.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Passo à análise jurídica.</w:t>
      </w:r>
    </w:p>
    <w:p>
      <w:pPr>
        <w:pStyle w:val="LOnormal"/>
        <w:widowControl w:val="false"/>
        <w:spacing w:lineRule="auto" w:line="240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LOnormal"/>
        <w:widowControl w:val="false"/>
        <w:spacing w:lineRule="auto" w:line="240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LO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  <w:u w:val="single"/>
        </w:rPr>
        <w:t>II – ANÁLISE JURÍDICA</w:t>
      </w:r>
    </w:p>
    <w:p>
      <w:pPr>
        <w:pStyle w:val="LO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 xml:space="preserve"> </w:t>
      </w:r>
    </w:p>
    <w:p>
      <w:pPr>
        <w:pStyle w:val="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Quanto ao rito processual, o Executivo Municipal solicit</w:t>
      </w:r>
      <w:r>
        <w:rPr>
          <w:rFonts w:eastAsia="Calibri" w:cs="Arial" w:ascii="Arial" w:hAnsi="Arial"/>
          <w:sz w:val="24"/>
          <w:szCs w:val="24"/>
        </w:rPr>
        <w:t xml:space="preserve">ou </w:t>
      </w:r>
      <w:r>
        <w:rPr>
          <w:rFonts w:eastAsia="Calibri" w:cs="Arial" w:ascii="Arial" w:hAnsi="Arial"/>
          <w:sz w:val="24"/>
          <w:szCs w:val="24"/>
        </w:rPr>
        <w:t xml:space="preserve">urgência </w:t>
      </w:r>
      <w:r>
        <w:rPr>
          <w:rFonts w:eastAsia="Calibri" w:cs="Arial" w:ascii="Arial" w:hAnsi="Arial"/>
          <w:sz w:val="24"/>
          <w:szCs w:val="24"/>
        </w:rPr>
        <w:t xml:space="preserve">de forma justificada, </w:t>
      </w:r>
      <w:r>
        <w:rPr>
          <w:rFonts w:eastAsia="Calibri" w:cs="Arial" w:ascii="Arial" w:hAnsi="Arial"/>
          <w:sz w:val="24"/>
          <w:szCs w:val="24"/>
        </w:rPr>
        <w:t xml:space="preserve">motivo pelo qual a matéria tramita em </w:t>
      </w:r>
      <w:r>
        <w:rPr>
          <w:rFonts w:eastAsia="Calibri" w:cs="Arial" w:ascii="Arial" w:hAnsi="Arial"/>
          <w:sz w:val="24"/>
          <w:szCs w:val="24"/>
        </w:rPr>
        <w:t>Regime de Urgência</w:t>
      </w:r>
      <w:r>
        <w:rPr>
          <w:rFonts w:eastAsia="Calibri" w:cs="Arial" w:ascii="Arial" w:hAnsi="Arial"/>
          <w:sz w:val="24"/>
          <w:szCs w:val="24"/>
        </w:rPr>
        <w:t>.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LO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>Da Competência e iniciativa</w:t>
      </w:r>
    </w:p>
    <w:p>
      <w:pPr>
        <w:pStyle w:val="LOnormal"/>
        <w:widowControl w:val="false"/>
        <w:spacing w:lineRule="auto" w:line="240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Em primeiro momento analisamos a competência quanto a esfera de poder (União, Estado, Município) para proposição do referido Projeto de Lei e, portanto, cumpre dizer que este Projeto tem a utilização legítima da competência legislativa disposta para os Municípios no inciso I, do art. 30, da CF/88, como segue: </w:t>
      </w:r>
    </w:p>
    <w:p>
      <w:pPr>
        <w:pStyle w:val="LOnormal"/>
        <w:spacing w:lineRule="auto" w:line="240"/>
        <w:ind w:firstLine="851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LOnormal"/>
        <w:shd w:val="clear" w:color="auto" w:fill="FFFFFF"/>
        <w:spacing w:lineRule="auto" w:line="240"/>
        <w:ind w:left="2267" w:firstLine="36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i/>
          <w:sz w:val="24"/>
          <w:szCs w:val="24"/>
        </w:rPr>
        <w:t>“</w:t>
      </w:r>
      <w:r>
        <w:rPr>
          <w:rFonts w:eastAsia="Calibri" w:cs="Arial" w:ascii="Arial" w:hAnsi="Arial"/>
          <w:i/>
          <w:sz w:val="24"/>
          <w:szCs w:val="24"/>
        </w:rPr>
        <w:t>Art. 30. Compete aos Municípios:</w:t>
      </w:r>
    </w:p>
    <w:p>
      <w:pPr>
        <w:pStyle w:val="LOnormal"/>
        <w:shd w:val="clear" w:color="auto" w:fill="FFFFFF"/>
        <w:spacing w:lineRule="auto" w:line="240"/>
        <w:ind w:left="2267" w:firstLine="36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i/>
          <w:sz w:val="24"/>
          <w:szCs w:val="24"/>
        </w:rPr>
        <w:t>I - legislar sobre assuntos de interesse local; [...]</w:t>
      </w:r>
    </w:p>
    <w:p>
      <w:pPr>
        <w:pStyle w:val="LOnormal"/>
        <w:shd w:val="clear" w:color="auto" w:fill="FFFFFF"/>
        <w:spacing w:lineRule="auto" w:line="240"/>
        <w:ind w:left="2267" w:first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Onormal"/>
        <w:shd w:val="clear" w:color="auto" w:fill="FFFFFF"/>
        <w:spacing w:lineRule="auto" w:line="240"/>
        <w:ind w:left="2267" w:first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Ademais, a Lei Orgânica do Município de Igrejinha tratou no inciso XXV, do Art. 66  a competência privativa do Prefeito Municipal no tocante à administração dos bens municipais.  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LOnormal"/>
        <w:spacing w:lineRule="auto" w:line="240"/>
        <w:ind w:left="2267" w:hanging="0"/>
        <w:jc w:val="both"/>
        <w:rPr>
          <w:rFonts w:ascii="Arial" w:hAnsi="Arial"/>
          <w:i/>
          <w:i/>
          <w:iCs/>
          <w:sz w:val="20"/>
          <w:szCs w:val="20"/>
        </w:rPr>
      </w:pPr>
      <w:r>
        <w:rPr>
          <w:rFonts w:eastAsia="Calibri" w:cs="Arial" w:ascii="Arial" w:hAnsi="Arial"/>
          <w:i/>
          <w:iCs/>
          <w:sz w:val="20"/>
          <w:szCs w:val="20"/>
        </w:rPr>
        <w:t>“</w:t>
      </w:r>
      <w:r>
        <w:rPr>
          <w:rFonts w:eastAsia="Calibri" w:cs="Arial" w:ascii="Arial" w:hAnsi="Arial"/>
          <w:b/>
          <w:i/>
          <w:iCs/>
          <w:sz w:val="20"/>
          <w:szCs w:val="20"/>
        </w:rPr>
        <w:t xml:space="preserve">Art. 66. </w:t>
      </w:r>
      <w:r>
        <w:rPr>
          <w:rFonts w:ascii="Arial" w:hAnsi="Arial"/>
          <w:i/>
          <w:iCs/>
          <w:sz w:val="20"/>
          <w:szCs w:val="20"/>
        </w:rPr>
        <w:t>Compete privativamente ao Prefeito:</w:t>
      </w:r>
      <w:r>
        <w:rPr>
          <w:rFonts w:eastAsia="Calibri" w:cs="Arial" w:ascii="Arial" w:hAnsi="Arial"/>
          <w:i/>
          <w:iCs/>
          <w:sz w:val="20"/>
          <w:szCs w:val="20"/>
        </w:rPr>
        <w:t>:</w:t>
      </w:r>
    </w:p>
    <w:p>
      <w:pPr>
        <w:pStyle w:val="LOnormal"/>
        <w:spacing w:lineRule="auto" w:line="240"/>
        <w:ind w:left="2267" w:hanging="0"/>
        <w:jc w:val="both"/>
        <w:rPr>
          <w:rFonts w:ascii="Arial" w:hAnsi="Arial"/>
          <w:i/>
          <w:i/>
          <w:iCs/>
          <w:sz w:val="20"/>
          <w:szCs w:val="20"/>
        </w:rPr>
      </w:pPr>
      <w:r>
        <w:rPr>
          <w:rFonts w:eastAsia="Calibri" w:cs="Arial" w:ascii="Arial" w:hAnsi="Arial"/>
          <w:i/>
          <w:iCs/>
          <w:sz w:val="20"/>
          <w:szCs w:val="20"/>
        </w:rPr>
        <w:t xml:space="preserve">(…)  </w:t>
      </w:r>
    </w:p>
    <w:p>
      <w:pPr>
        <w:pStyle w:val="Normal"/>
        <w:widowControl/>
        <w:suppressAutoHyphens w:val="true"/>
        <w:bidi w:val="0"/>
        <w:spacing w:before="0" w:after="0"/>
        <w:ind w:left="2268" w:right="0" w:hanging="0"/>
        <w:jc w:val="both"/>
        <w:rPr>
          <w:rFonts w:ascii="Arial" w:hAnsi="Arial"/>
          <w:i/>
          <w:i/>
          <w:iCs/>
          <w:sz w:val="20"/>
          <w:szCs w:val="20"/>
        </w:rPr>
      </w:pPr>
      <w:r>
        <w:rPr>
          <w:rFonts w:eastAsia="Calibri" w:cs="Arial" w:ascii="Arial" w:hAnsi="Arial"/>
          <w:b/>
          <w:i/>
          <w:iCs/>
          <w:sz w:val="20"/>
          <w:szCs w:val="20"/>
        </w:rPr>
        <w:t xml:space="preserve">XXV - </w:t>
      </w:r>
      <w:r>
        <w:rPr>
          <w:rFonts w:ascii="Arial" w:hAnsi="Arial"/>
          <w:i/>
          <w:iCs/>
          <w:sz w:val="20"/>
          <w:szCs w:val="20"/>
        </w:rPr>
        <w:t>administrar os bens e as rendas municipais, promover o lançamento, a fiscalização e a arrecadação de tributos;”</w:t>
      </w:r>
    </w:p>
    <w:p>
      <w:pPr>
        <w:pStyle w:val="LOnormal"/>
        <w:spacing w:lineRule="auto" w:line="240"/>
        <w:ind w:left="2267" w:hanging="0"/>
        <w:jc w:val="both"/>
        <w:rPr>
          <w:rFonts w:ascii="Arial" w:hAnsi="Arial" w:eastAsia="Calibri" w:cs="Arial"/>
          <w:i/>
          <w:i/>
          <w:sz w:val="20"/>
          <w:szCs w:val="20"/>
        </w:rPr>
      </w:pPr>
      <w:r>
        <w:rPr>
          <w:rFonts w:eastAsia="Calibri" w:cs="Arial" w:ascii="Arial" w:hAnsi="Arial"/>
          <w:i/>
          <w:sz w:val="20"/>
          <w:szCs w:val="20"/>
        </w:rPr>
      </w:r>
    </w:p>
    <w:p>
      <w:pPr>
        <w:pStyle w:val="LOnormal"/>
        <w:spacing w:lineRule="auto" w:line="240"/>
        <w:ind w:left="2267" w:hanging="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Também prevê a Lei Orgânica no part. 94, parágrafo único, a necessidade de prévia autorização legislativo para </w:t>
      </w:r>
      <w:r>
        <w:rPr>
          <w:rFonts w:eastAsia="Calibri" w:cs="Arial" w:ascii="Arial" w:hAnsi="Arial"/>
          <w:sz w:val="24"/>
          <w:szCs w:val="24"/>
        </w:rPr>
        <w:t>a alienação de bens municipais: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>
          <w:rFonts w:ascii="Arial" w:hAnsi="Arial"/>
          <w:i/>
          <w:i/>
          <w:iCs/>
          <w:sz w:val="20"/>
          <w:szCs w:val="20"/>
        </w:rPr>
      </w:pPr>
      <w:r>
        <w:rPr>
          <w:rFonts w:eastAsia="Calibri" w:cs="Arial" w:ascii="Arial" w:hAnsi="Arial"/>
          <w:b/>
          <w:i/>
          <w:iCs/>
          <w:color w:val="000000"/>
          <w:sz w:val="20"/>
          <w:szCs w:val="20"/>
        </w:rPr>
        <w:t xml:space="preserve">Art. 94. </w:t>
      </w:r>
      <w:r>
        <w:rPr>
          <w:rFonts w:ascii="Arial" w:hAnsi="Arial"/>
          <w:i/>
          <w:iCs/>
          <w:color w:val="000000"/>
          <w:sz w:val="20"/>
          <w:szCs w:val="20"/>
        </w:rPr>
        <w:t>A alienação de bens municipais, subordinada à existência de interesse público, devidamente justificada, é sempre precedida de avaliação, devendo, quando imóveis, dependerem de autorização legislativa e concorrência, dispensada esta, nos seguintes casos: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>
          <w:rFonts w:ascii="Arial" w:hAnsi="Arial"/>
          <w:i/>
          <w:i/>
          <w:iCs/>
          <w:sz w:val="20"/>
          <w:szCs w:val="20"/>
        </w:rPr>
      </w:pPr>
      <w:r>
        <w:rPr>
          <w:rFonts w:ascii="Arial" w:hAnsi="Arial"/>
          <w:sz w:val="24"/>
          <w:szCs w:val="24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Tal obrigação é reforçada no art. 35, VI também da LOM: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40"/>
        <w:ind w:firstLine="850"/>
        <w:jc w:val="both"/>
        <w:rPr>
          <w:rFonts w:ascii="Arial" w:hAnsi="Arial"/>
          <w:i/>
          <w:i/>
          <w:iCs/>
          <w:sz w:val="24"/>
          <w:szCs w:val="24"/>
        </w:rPr>
      </w:pPr>
      <w:r>
        <w:rPr>
          <w:rFonts w:eastAsia="Calibri" w:cs="Arial" w:ascii="Arial" w:hAnsi="Arial"/>
          <w:b/>
          <w:i/>
          <w:iCs/>
          <w:sz w:val="24"/>
          <w:szCs w:val="24"/>
        </w:rPr>
        <w:t>Ar</w:t>
      </w:r>
      <w:r>
        <w:rPr>
          <w:rFonts w:eastAsia="Calibri" w:cs="Arial" w:ascii="Arial" w:hAnsi="Arial"/>
          <w:b/>
          <w:i/>
          <w:iCs/>
          <w:sz w:val="20"/>
          <w:szCs w:val="20"/>
        </w:rPr>
        <w:t xml:space="preserve">t. 35. </w:t>
      </w:r>
      <w:r>
        <w:rPr>
          <w:rFonts w:ascii="Arial" w:hAnsi="Arial"/>
          <w:i/>
          <w:iCs/>
          <w:sz w:val="20"/>
          <w:szCs w:val="20"/>
        </w:rPr>
        <w:t>Compete à Câmara de Vereadores, c</w:t>
      </w:r>
      <w:r>
        <w:rPr>
          <w:rFonts w:ascii="Arial" w:hAnsi="Arial"/>
          <w:i/>
          <w:iCs/>
          <w:sz w:val="20"/>
          <w:szCs w:val="20"/>
        </w:rPr>
        <w:t>om a sanção do Prefeito:</w:t>
      </w:r>
    </w:p>
    <w:p>
      <w:pPr>
        <w:pStyle w:val="Normal"/>
        <w:widowControl w:val="false"/>
        <w:spacing w:lineRule="auto" w:line="240"/>
        <w:ind w:firstLine="850"/>
        <w:jc w:val="both"/>
        <w:rPr>
          <w:rFonts w:ascii="Arial" w:hAnsi="Arial"/>
          <w:i/>
          <w:i/>
          <w:iCs/>
          <w:sz w:val="20"/>
          <w:szCs w:val="20"/>
        </w:rPr>
      </w:pPr>
      <w:r>
        <w:rPr>
          <w:rFonts w:eastAsia="Calibri" w:cs="Arial" w:ascii="Arial" w:hAnsi="Arial"/>
          <w:i/>
          <w:iCs/>
          <w:sz w:val="20"/>
          <w:szCs w:val="20"/>
        </w:rPr>
        <w:t>(…)</w:t>
      </w:r>
    </w:p>
    <w:p>
      <w:pPr>
        <w:pStyle w:val="Normal"/>
        <w:widowControl w:val="false"/>
        <w:spacing w:lineRule="auto" w:line="240"/>
        <w:ind w:firstLine="850"/>
        <w:jc w:val="both"/>
        <w:rPr>
          <w:rFonts w:ascii="Arial" w:hAnsi="Arial"/>
          <w:i/>
          <w:i/>
          <w:iCs/>
          <w:sz w:val="20"/>
          <w:szCs w:val="20"/>
        </w:rPr>
      </w:pPr>
      <w:r>
        <w:rPr>
          <w:rFonts w:ascii="Arial" w:hAnsi="Arial"/>
          <w:b/>
          <w:i/>
          <w:iCs/>
          <w:sz w:val="20"/>
          <w:szCs w:val="20"/>
        </w:rPr>
        <w:t xml:space="preserve">VI - </w:t>
      </w:r>
      <w:r>
        <w:rPr>
          <w:rFonts w:ascii="Arial" w:hAnsi="Arial"/>
          <w:i/>
          <w:iCs/>
          <w:sz w:val="20"/>
          <w:szCs w:val="20"/>
        </w:rPr>
        <w:t>votar leis que disponham sobre a alienação e aquisição de bens móveis;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Assim, verificamos que o Executivo Municipal fez uso da prerrogativa a ele reconhecida pela Lei Orgânica de Igrejinha para iniciar o processo legislativo, de modo que, nada há quanto a este requisito que possa macular a constitucionalidade do respectivo projeto de lei.  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  <w:shd w:fill="auto" w:val="clear"/>
        </w:rPr>
        <w:t xml:space="preserve">Quanto a matéria, o projeto tem por objetivo </w:t>
      </w:r>
      <w:r>
        <w:rPr>
          <w:rFonts w:eastAsia="Calibri" w:cs="Calibri" w:ascii="Arial" w:hAnsi="Arial"/>
          <w:sz w:val="24"/>
          <w:szCs w:val="24"/>
          <w:shd w:fill="auto" w:val="clear"/>
        </w:rPr>
        <w:t xml:space="preserve">autorizar o Executivo a desafetar e alienar imóvel público situado na região central do Município. 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eastAsia="Calibri" w:cs="Calibri"/>
          <w:shd w:fill="auto" w:val="clear"/>
        </w:rPr>
      </w:pPr>
      <w:r>
        <w:rPr>
          <w:rFonts w:eastAsia="Calibri" w:cs="Calibri"/>
          <w:shd w:fill="auto" w:val="clear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Assim, a matéria não apresenta ilegalidade e o projeto atende os requisitos formais sendo viável a sua apreciação. 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 w:eastAsia="Calibri" w:cs="Arial"/>
          <w:b/>
          <w:b/>
          <w:sz w:val="24"/>
          <w:szCs w:val="24"/>
          <w:u w:val="single"/>
        </w:rPr>
      </w:pPr>
      <w:r>
        <w:rPr>
          <w:rFonts w:eastAsia="Calibri" w:cs="Arial" w:ascii="Arial" w:hAnsi="Arial"/>
          <w:b/>
          <w:sz w:val="24"/>
          <w:szCs w:val="24"/>
          <w:u w:val="single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 w:eastAsia="Calibri" w:cs="Arial"/>
          <w:b/>
          <w:b/>
          <w:sz w:val="24"/>
          <w:szCs w:val="24"/>
          <w:u w:val="single"/>
        </w:rPr>
      </w:pPr>
      <w:r>
        <w:rPr>
          <w:rFonts w:eastAsia="Calibri" w:cs="Arial" w:ascii="Arial" w:hAnsi="Arial"/>
          <w:b/>
          <w:sz w:val="24"/>
          <w:szCs w:val="24"/>
          <w:u w:val="single"/>
        </w:rPr>
      </w:r>
    </w:p>
    <w:p>
      <w:pPr>
        <w:pStyle w:val="LO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  <w:u w:val="single"/>
        </w:rPr>
        <w:t>III – CONCLUSÃO</w:t>
      </w:r>
      <w:r>
        <w:rPr>
          <w:rFonts w:eastAsia="Calibri" w:cs="Arial" w:ascii="Arial" w:hAnsi="Arial"/>
          <w:b/>
          <w:sz w:val="24"/>
          <w:szCs w:val="24"/>
        </w:rPr>
        <w:t xml:space="preserve"> </w:t>
      </w:r>
    </w:p>
    <w:p>
      <w:pPr>
        <w:pStyle w:val="LOnormal"/>
        <w:spacing w:lineRule="auto" w:line="240"/>
        <w:ind w:left="2260" w:firstLine="7"/>
        <w:jc w:val="both"/>
        <w:rPr>
          <w:rFonts w:ascii="Arial" w:hAnsi="Arial" w:eastAsia="Calibri" w:cs="Arial"/>
          <w:i/>
          <w:i/>
          <w:sz w:val="24"/>
          <w:szCs w:val="24"/>
        </w:rPr>
      </w:pPr>
      <w:r>
        <w:rPr>
          <w:rFonts w:eastAsia="Calibri" w:cs="Arial" w:ascii="Arial" w:hAnsi="Arial"/>
          <w:i/>
          <w:sz w:val="24"/>
          <w:szCs w:val="24"/>
        </w:rPr>
      </w:r>
    </w:p>
    <w:p>
      <w:pPr>
        <w:pStyle w:val="LOnormal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Assim sendo, esta Assessoria Jurídica opina pela </w:t>
      </w:r>
      <w:r>
        <w:rPr>
          <w:rFonts w:eastAsia="Calibri" w:cs="Arial" w:ascii="Arial" w:hAnsi="Arial"/>
          <w:b/>
          <w:i/>
          <w:sz w:val="24"/>
          <w:szCs w:val="24"/>
        </w:rPr>
        <w:t xml:space="preserve">legalidade </w:t>
      </w:r>
      <w:r>
        <w:rPr>
          <w:rFonts w:eastAsia="Calibri" w:cs="Arial" w:ascii="Arial" w:hAnsi="Arial"/>
          <w:sz w:val="24"/>
          <w:szCs w:val="24"/>
        </w:rPr>
        <w:t>e</w:t>
      </w:r>
      <w:r>
        <w:rPr>
          <w:rFonts w:eastAsia="Calibri" w:cs="Arial" w:ascii="Arial" w:hAnsi="Arial"/>
          <w:b/>
          <w:i/>
          <w:sz w:val="24"/>
          <w:szCs w:val="24"/>
        </w:rPr>
        <w:t xml:space="preserve"> constitucionalidade</w:t>
      </w:r>
      <w:r>
        <w:rPr>
          <w:rFonts w:eastAsia="Calibri" w:cs="Arial" w:ascii="Arial" w:hAnsi="Arial"/>
          <w:i/>
          <w:sz w:val="24"/>
          <w:szCs w:val="24"/>
        </w:rPr>
        <w:t xml:space="preserve"> </w:t>
      </w:r>
      <w:r>
        <w:rPr>
          <w:rFonts w:eastAsia="Calibri" w:cs="Arial" w:ascii="Arial" w:hAnsi="Arial"/>
          <w:sz w:val="24"/>
          <w:szCs w:val="24"/>
        </w:rPr>
        <w:t>do referido projeto de Lei, tendo em vista que em análise não se observou qualquer vício em sua redação.</w:t>
      </w:r>
    </w:p>
    <w:p>
      <w:pPr>
        <w:pStyle w:val="LOnormal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Onormal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Portanto, no que diz respeito ao mérito, a Procuradoria Jurídica não irá se pronunciar, pois caberá aos vereadores, no uso da função legislativa, verificar a viabilidade da aprovação, respeitando-se para tanto, as formalidades legais e regimentais.</w:t>
      </w:r>
    </w:p>
    <w:p>
      <w:pPr>
        <w:pStyle w:val="LOnormal"/>
        <w:spacing w:lineRule="auto" w:line="240"/>
        <w:ind w:firstLine="85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LOnormal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Este é o parecer.</w:t>
      </w:r>
    </w:p>
    <w:p>
      <w:pPr>
        <w:pStyle w:val="Normal"/>
        <w:spacing w:lineRule="auto" w:line="240"/>
        <w:ind w:firstLine="85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Igrejinha, </w:t>
      </w:r>
      <w:r>
        <w:rPr>
          <w:rFonts w:eastAsia="Calibri" w:cs="Arial" w:ascii="Arial" w:hAnsi="Arial"/>
          <w:sz w:val="24"/>
          <w:szCs w:val="24"/>
        </w:rPr>
        <w:t>09</w:t>
      </w:r>
      <w:r>
        <w:rPr>
          <w:rFonts w:eastAsia="Calibri" w:cs="Arial" w:ascii="Arial" w:hAnsi="Arial"/>
          <w:sz w:val="24"/>
          <w:szCs w:val="24"/>
        </w:rPr>
        <w:t xml:space="preserve"> de </w:t>
      </w:r>
      <w:r>
        <w:rPr>
          <w:rFonts w:eastAsia="Calibri" w:cs="Arial" w:ascii="Arial" w:hAnsi="Arial"/>
          <w:sz w:val="24"/>
          <w:szCs w:val="24"/>
        </w:rPr>
        <w:t xml:space="preserve">abril </w:t>
      </w:r>
      <w:r>
        <w:rPr>
          <w:rFonts w:eastAsia="Calibri" w:cs="Arial" w:ascii="Arial" w:hAnsi="Arial"/>
          <w:sz w:val="24"/>
          <w:szCs w:val="24"/>
        </w:rPr>
        <w:t>de 2026.</w:t>
      </w:r>
    </w:p>
    <w:p>
      <w:pPr>
        <w:pStyle w:val="Normal"/>
        <w:spacing w:lineRule="auto" w:line="240"/>
        <w:ind w:firstLine="850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spacing w:lineRule="auto" w:line="240"/>
        <w:ind w:firstLine="850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spacing w:lineRule="auto" w:line="240"/>
        <w:ind w:firstLine="850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 xml:space="preserve">Anderson Fidelis de Araujo </w:t>
      </w:r>
    </w:p>
    <w:p>
      <w:pPr>
        <w:pStyle w:val="Normal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Assessor Jurídico</w:t>
      </w:r>
    </w:p>
    <w:p>
      <w:pPr>
        <w:pStyle w:val="Normal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OAB/RS 58.063.</w:t>
      </w:r>
    </w:p>
    <w:p>
      <w:pPr>
        <w:pStyle w:val="Normal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963" w:gutter="0" w:header="708" w:top="2095" w:footer="708" w:bottom="128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10080" w:leader="none"/>
      </w:tabs>
      <w:ind w:left="-1260" w:right="-1242" w:hanging="0"/>
      <w:jc w:val="center"/>
      <w:rPr>
        <w:rFonts w:ascii="Arial" w:hAnsi="Arial" w:eastAsia="Arial" w:cs="Arial"/>
        <w:color w:val="000000"/>
        <w:sz w:val="16"/>
        <w:szCs w:val="16"/>
      </w:rPr>
    </w:pPr>
    <w:r>
      <w:rPr>
        <w:rFonts w:eastAsia="Arial" w:cs="Arial" w:ascii="Arial" w:hAnsi="Arial"/>
        <w:color w:val="000000"/>
        <w:sz w:val="16"/>
        <w:szCs w:val="16"/>
      </w:rPr>
      <w:t xml:space="preserve"> “</w:t>
    </w:r>
    <w:r>
      <w:rPr>
        <w:rFonts w:eastAsia="Arial" w:cs="Arial" w:ascii="Arial" w:hAnsi="Arial"/>
        <w:color w:val="000000"/>
        <w:sz w:val="16"/>
        <w:szCs w:val="16"/>
      </w:rPr>
      <w:t>Doe vida: doe sangue, doe órgãos.”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sz w:val="16"/>
        <w:szCs w:val="16"/>
      </w:rPr>
    </w:pPr>
    <w:hyperlink r:id="rId1">
      <w:r>
        <w:rPr>
          <w:rFonts w:eastAsia="Arial" w:cs="Arial" w:ascii="Arial" w:hAnsi="Arial"/>
          <w:b/>
          <w:color w:val="0000FF"/>
          <w:sz w:val="16"/>
          <w:szCs w:val="16"/>
          <w:u w:val="single"/>
        </w:rPr>
        <w:t>www.camaraigrejinha.com.br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-1843" w:leader="none"/>
      </w:tabs>
      <w:jc w:val="center"/>
      <w:rPr>
        <w:rFonts w:ascii="Arial" w:hAnsi="Arial" w:eastAsia="Arial" w:cs="Arial"/>
        <w:color w:val="000000"/>
        <w:sz w:val="20"/>
        <w:szCs w:val="20"/>
      </w:rPr>
    </w:pPr>
    <w:r>
      <w:drawing>
        <wp:anchor behindDoc="1" distT="114300" distB="114300" distL="114300" distR="114300" simplePos="0" locked="0" layoutInCell="0" allowOverlap="1" relativeHeight="3">
          <wp:simplePos x="0" y="0"/>
          <wp:positionH relativeFrom="column">
            <wp:posOffset>66675</wp:posOffset>
          </wp:positionH>
          <wp:positionV relativeFrom="paragraph">
            <wp:posOffset>-40005</wp:posOffset>
          </wp:positionV>
          <wp:extent cx="573405" cy="543560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543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cs="Arial" w:ascii="Arial" w:hAnsi="Arial"/>
        <w:b/>
        <w:color w:val="000000"/>
        <w:sz w:val="20"/>
        <w:szCs w:val="20"/>
      </w:rPr>
      <w:t>ESTADO DO RIO GRANDE DO SUL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b/>
        <w:b/>
        <w:color w:val="000000"/>
        <w:sz w:val="20"/>
        <w:szCs w:val="20"/>
      </w:rPr>
    </w:pPr>
    <w:r>
      <w:rPr>
        <w:rFonts w:eastAsia="Arial" w:cs="Arial" w:ascii="Arial" w:hAnsi="Arial"/>
        <w:b/>
        <w:color w:val="000000"/>
        <w:sz w:val="20"/>
        <w:szCs w:val="20"/>
      </w:rPr>
      <w:t>CÂMARA MUNICIPAL DE IGREJINHA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sz w:val="16"/>
        <w:szCs w:val="16"/>
      </w:rPr>
    </w:pPr>
    <w:r>
      <w:rPr>
        <w:rFonts w:eastAsia="Arial" w:cs="Arial" w:ascii="Arial" w:hAnsi="Arial"/>
        <w:b/>
        <w:sz w:val="16"/>
        <w:szCs w:val="16"/>
      </w:rPr>
      <w:t>Rua Tiradentes, 115, Centro – CEP 95650-000 – Igrejinha RS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sz w:val="16"/>
        <w:szCs w:val="16"/>
      </w:rPr>
    </w:pPr>
    <w:r>
      <w:rPr>
        <w:rFonts w:eastAsia="Arial" w:cs="Arial" w:ascii="Arial" w:hAnsi="Arial"/>
        <w:b/>
        <w:sz w:val="16"/>
        <w:szCs w:val="16"/>
      </w:rPr>
      <w:t>Fone/Fax: (51) 3545.1644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b/>
        <w:b/>
        <w:sz w:val="20"/>
        <w:szCs w:val="20"/>
      </w:rPr>
    </w:pPr>
    <w:r>
      <w:rPr>
        <w:rFonts w:eastAsia="Arial" w:cs="Arial" w:ascii="Arial" w:hAnsi="Arial"/>
        <w:b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Ncoradanotaderodap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96b7c"/>
    <w:pPr>
      <w:spacing w:before="0" w:after="0"/>
      <w:ind w:left="720" w:hanging="0"/>
      <w:contextualSpacing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LO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Notaderodap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amaraigrejinha.com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Application>LibreOffice/7.4.0.3$Windows_X86_64 LibreOffice_project/f85e47c08ddd19c015c0114a68350214f7066f5a</Application>
  <AppVersion>15.0000</AppVersion>
  <Pages>2</Pages>
  <Words>511</Words>
  <Characters>2840</Characters>
  <CharactersWithSpaces>3327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2025-01-09T13:04:00Z</dcterms:created>
  <dc:creator>A.F.A Advogado</dc:creator>
  <dc:description/>
  <dc:language>pt-BR</dc:language>
  <cp:lastModifiedBy/>
  <cp:lastPrinted>2025-01-09T14:37:03Z</cp:lastPrinted>
  <dcterms:modified xsi:type="dcterms:W3CDTF">2026-04-14T15:25:52Z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