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044/2026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025/2026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“"Autoriza o Poder Executivo a desafetar do domínio público e disponibilizar o imóvel, que especifica, por doação, para a empresa Realjet Indústria de Calçados LTDA”;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22/04/2026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>Quanto ao rito processual, o Executivo Municipal não efetuou solicitação de urgência, motivo pelo qual a matéria tramita em rito normal.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/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/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XXV, do Art. 66  a competência privativa do Prefeito Municipal no tocante à administração dos bens municipais.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/>
      </w:pPr>
      <w:r>
        <w:rPr>
          <w:rFonts w:eastAsia="Calibri" w:cs="Arial" w:ascii="Arial" w:hAnsi="Arial"/>
          <w:i/>
          <w:iCs/>
          <w:sz w:val="20"/>
          <w:szCs w:val="20"/>
        </w:rPr>
        <w:t>“</w:t>
      </w: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Art. 66. </w:t>
      </w:r>
      <w:r>
        <w:rPr>
          <w:rFonts w:ascii="Arial" w:hAnsi="Arial"/>
          <w:i/>
          <w:iCs/>
          <w:sz w:val="20"/>
          <w:szCs w:val="20"/>
        </w:rPr>
        <w:t>Compete privativamente ao Prefeito:</w:t>
      </w:r>
      <w:r>
        <w:rPr>
          <w:rFonts w:eastAsia="Calibri" w:cs="Arial" w:ascii="Arial" w:hAnsi="Arial"/>
          <w:i/>
          <w:iCs/>
          <w:sz w:val="20"/>
          <w:szCs w:val="20"/>
        </w:rPr>
        <w:t>:</w:t>
      </w:r>
    </w:p>
    <w:p>
      <w:pPr>
        <w:pStyle w:val="LOnormal"/>
        <w:spacing w:lineRule="auto" w:line="240"/>
        <w:ind w:left="2267" w:hanging="0"/>
        <w:jc w:val="both"/>
        <w:rPr/>
      </w:pPr>
      <w:r>
        <w:rPr>
          <w:rFonts w:eastAsia="Calibri" w:cs="Arial" w:ascii="Arial" w:hAnsi="Arial"/>
          <w:i/>
          <w:iCs/>
          <w:sz w:val="20"/>
          <w:szCs w:val="20"/>
        </w:rPr>
        <w:t xml:space="preserve">(…)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XXV - </w:t>
      </w:r>
      <w:r>
        <w:rPr>
          <w:rFonts w:ascii="Arial" w:hAnsi="Arial"/>
          <w:i/>
          <w:iCs/>
          <w:sz w:val="20"/>
          <w:szCs w:val="20"/>
        </w:rPr>
        <w:t>administrar os bens e as rendas municipais, promover o lançamento, a fiscalização e a arrecadação de tributos;”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0"/>
          <w:szCs w:val="20"/>
        </w:rPr>
      </w:pPr>
      <w:r>
        <w:rPr>
          <w:rFonts w:eastAsia="Calibri" w:cs="Arial" w:ascii="Arial" w:hAnsi="Arial"/>
          <w:i/>
          <w:sz w:val="20"/>
          <w:szCs w:val="20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Também prevê a Lei Orgânica no part. 94, parágrafo único, a necessidade de prévia autorização legislativo para a alienação de bens municipais: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Calibri" w:cs="Arial" w:ascii="Arial" w:hAnsi="Arial"/>
          <w:b/>
          <w:i/>
          <w:iCs/>
          <w:color w:val="000000"/>
          <w:sz w:val="20"/>
          <w:szCs w:val="20"/>
        </w:rPr>
        <w:t xml:space="preserve">Art. 94. </w:t>
      </w:r>
      <w:r>
        <w:rPr>
          <w:rFonts w:ascii="Arial" w:hAnsi="Arial"/>
          <w:i/>
          <w:iCs/>
          <w:color w:val="000000"/>
          <w:sz w:val="20"/>
          <w:szCs w:val="20"/>
        </w:rPr>
        <w:t>A alienação de bens municipais, subordinada à existência de interesse público, devidamente justificada, é sempre precedida de avaliação, devendo, quando imóveis, dependerem de autorização legislativa e concorrência, dispensada esta, nos seguintes casos: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Tal obrigação é reforçada no art. 35, VI também da LOM: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b/>
          <w:i/>
          <w:iCs/>
          <w:sz w:val="24"/>
          <w:szCs w:val="24"/>
        </w:rPr>
        <w:t>Ar</w:t>
      </w:r>
      <w:r>
        <w:rPr>
          <w:rFonts w:eastAsia="Calibri" w:cs="Arial" w:ascii="Arial" w:hAnsi="Arial"/>
          <w:b/>
          <w:i/>
          <w:iCs/>
          <w:sz w:val="20"/>
          <w:szCs w:val="20"/>
        </w:rPr>
        <w:t xml:space="preserve">t. 35. </w:t>
      </w:r>
      <w:r>
        <w:rPr>
          <w:rFonts w:ascii="Arial" w:hAnsi="Arial"/>
          <w:i/>
          <w:iCs/>
          <w:sz w:val="20"/>
          <w:szCs w:val="20"/>
        </w:rPr>
        <w:t>Compete à Câmara de Vereadores, com a sanção do Prefeito: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i/>
          <w:iCs/>
          <w:sz w:val="20"/>
          <w:szCs w:val="20"/>
        </w:rPr>
        <w:t>(…)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ascii="Arial" w:hAnsi="Arial"/>
          <w:b/>
          <w:i/>
          <w:iCs/>
          <w:sz w:val="20"/>
          <w:szCs w:val="20"/>
        </w:rPr>
        <w:t xml:space="preserve">VI - </w:t>
      </w:r>
      <w:r>
        <w:rPr>
          <w:rFonts w:ascii="Arial" w:hAnsi="Arial"/>
          <w:i/>
          <w:iCs/>
          <w:sz w:val="20"/>
          <w:szCs w:val="20"/>
        </w:rPr>
        <w:t>votar leis que disponham sobre a alienação e aquisição de bens móveis;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Assim,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tem por objetivo autorizar o Executivo a desafetar bem público e doar em favor de empresa para fins de atendimento do Programa de desenvolvimento – PRODEN instituído pela Lei Municipal 4.801/2015.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eastAsia="Calibri" w:cs="Calibri"/>
          <w:shd w:fill="auto" w:val="clear"/>
        </w:rPr>
      </w:pPr>
      <w:r>
        <w:rPr>
          <w:rFonts w:eastAsia="Calibri" w:cs="Calibri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Calibri" w:cstheme="majorHAnsi"/>
          <w:i/>
          <w:i/>
          <w:sz w:val="24"/>
          <w:szCs w:val="24"/>
        </w:rPr>
      </w:pPr>
      <w:r>
        <w:rPr>
          <w:rFonts w:eastAsia="Calibri"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eastAsia="Calibri"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eastAsia="Calibri" w:cs="Calibri" w:ascii="Arial" w:hAnsi="Arial" w:cstheme="majorHAnsi"/>
          <w:sz w:val="24"/>
          <w:szCs w:val="24"/>
        </w:rPr>
        <w:t>e</w:t>
      </w:r>
      <w:r>
        <w:rPr>
          <w:rFonts w:eastAsia="Calibri"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eastAsia="Calibri" w:cs="Calibri" w:ascii="Arial" w:hAnsi="Arial" w:cstheme="majorHAnsi"/>
          <w:i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sz w:val="24"/>
          <w:szCs w:val="24"/>
        </w:rPr>
        <w:t>do referido Projeto de Lei</w:t>
      </w:r>
      <w:r>
        <w:rPr>
          <w:rFonts w:eastAsia="Calibri" w:cs="Calibri" w:ascii="Arial" w:hAnsi="Arial"/>
          <w:sz w:val="24"/>
          <w:szCs w:val="24"/>
        </w:rPr>
        <w:t>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Igrejinha, 23 de abril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0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LibreOffice/7.4.0.3$Windows_X86_64 LibreOffice_project/f85e47c08ddd19c015c0114a68350214f7066f5a</Application>
  <AppVersion>15.0000</AppVersion>
  <Pages>3</Pages>
  <Words>534</Words>
  <Characters>2973</Characters>
  <CharactersWithSpaces>3483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2026-04-28T15:08:31Z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