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rFonts w:ascii="Calibri" w:hAnsi="Calibri" w:eastAsia="Calibri" w:cs="Calibri" w:asciiTheme="majorHAnsi" w:cstheme="majorHAnsi" w:hAnsiTheme="majorHAnsi"/>
          <w:b/>
          <w:b/>
          <w:color w:val="000000"/>
          <w:sz w:val="28"/>
          <w:szCs w:val="28"/>
          <w:u w:val="single"/>
        </w:rPr>
      </w:pPr>
      <w:r>
        <w:rPr>
          <w:rFonts w:eastAsia="Calibri" w:cs="Calibri" w:ascii="Calibri" w:hAnsi="Calibri" w:asciiTheme="majorHAnsi" w:cstheme="majorHAnsi" w:hAnsiTheme="majorHAnsi"/>
          <w:b/>
          <w:color w:val="000000"/>
          <w:sz w:val="28"/>
          <w:szCs w:val="28"/>
          <w:u w:val="single"/>
        </w:rPr>
        <w:t xml:space="preserve">PARECER JURÍDICO N° 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28"/>
          <w:szCs w:val="28"/>
          <w:u w:val="single"/>
        </w:rPr>
        <w:t>076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28"/>
          <w:szCs w:val="28"/>
          <w:u w:val="single"/>
        </w:rPr>
        <w:t>/202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28"/>
          <w:szCs w:val="28"/>
          <w:u w:val="single"/>
        </w:rPr>
        <w:t>6</w:t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  <w:b/>
          <w:b/>
          <w:color w:val="000000"/>
        </w:rPr>
      </w:pPr>
      <w:r>
        <w:rPr>
          <w:rFonts w:eastAsia="Calibri" w:cs="Calibri" w:ascii="Calibri" w:hAnsi="Calibri"/>
          <w:b/>
          <w:color w:val="000000"/>
        </w:rPr>
        <w:t xml:space="preserve">MATÉRIA: </w:t>
      </w:r>
      <w:r>
        <w:rPr>
          <w:rFonts w:eastAsia="Calibri" w:cs="Calibri" w:ascii="Calibri" w:hAnsi="Calibri" w:asciiTheme="majorHAnsi" w:cstheme="majorHAnsi" w:hAnsiTheme="majorHAnsi"/>
          <w:b/>
          <w:color w:val="000000"/>
        </w:rPr>
        <w:t>Projeto de Emenda à Lei Orgânica nº 00</w:t>
      </w:r>
      <w:r>
        <w:rPr>
          <w:rFonts w:eastAsia="Calibri" w:cs="Calibri" w:ascii="Calibri" w:hAnsi="Calibri" w:asciiTheme="majorHAnsi" w:cstheme="majorHAnsi" w:hAnsiTheme="majorHAnsi"/>
          <w:b/>
          <w:color w:val="000000"/>
        </w:rPr>
        <w:t>1/2026</w:t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  <w:b/>
        </w:rPr>
        <w:t>AUTORIA: Executivo Municipal;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de-DE"/>
        </w:rPr>
      </w:pPr>
      <w:r>
        <w:rPr>
          <w:rFonts w:eastAsia="Calibri" w:ascii="Arial" w:hAnsi="Arial"/>
          <w:b/>
          <w:bCs/>
          <w:i/>
          <w:iCs/>
          <w:color w:val="333333"/>
          <w:highlight w:val="white"/>
        </w:rPr>
        <w:t>EMENTA</w:t>
      </w:r>
      <w:r>
        <w:rPr>
          <w:rFonts w:eastAsia="Calibri" w:ascii="Arial" w:hAnsi="Arial"/>
          <w:b/>
          <w:bCs/>
          <w:i/>
          <w:iCs/>
          <w:color w:val="333333"/>
        </w:rPr>
        <w:t>:</w:t>
      </w:r>
      <w:r>
        <w:rPr/>
        <w:t xml:space="preserve"> Altera </w:t>
      </w:r>
      <w:r>
        <w:rPr/>
        <w:t xml:space="preserve">a redação do caput do art. 94 da Lei </w:t>
      </w:r>
      <w:r>
        <w:rPr/>
        <w:t xml:space="preserve">Orgânica Municipal de Igrejinha, </w:t>
      </w:r>
      <w:r>
        <w:rPr/>
        <w:t>visando adequação com a Lei federal 14.133, de 1º de abril de 20211.</w:t>
      </w:r>
      <w:r>
        <w:rPr>
          <w:rFonts w:cs="Calibri" w:ascii="Calibri" w:hAnsi="Calibri" w:asciiTheme="majorHAnsi" w:cstheme="majorHAnsi" w:hAnsiTheme="majorHAnsi"/>
          <w:lang w:val="de-DE"/>
        </w:rPr>
        <w:t xml:space="preserve"> </w:t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lang w:val="de-DE"/>
        </w:rPr>
      </w:pP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Protocolado em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02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/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06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/202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6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 - Encaminhado à Comissão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na 19º SO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  </w:t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lang w:val="de-DE"/>
        </w:rPr>
      </w:pPr>
      <w:r>
        <w:rPr>
          <w:rFonts w:eastAsia="Calibri" w:cs="Calibri" w:ascii="Calibri" w:hAnsi="Calibri" w:asciiTheme="majorHAnsi" w:cstheme="majorHAnsi" w:hAnsiTheme="majorHAnsi"/>
          <w:lang w:val="de-DE"/>
        </w:rPr>
        <w:t>Rito Especial.</w:t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  <w:t>I – RELATÓRIO</w:t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A mesa Diretora da Câmara de Vereadores de Igrejinha encaminhou, nesta data, para essa Procuradoria Jurídica pedido de análise e emissão de parecer jurídico de proposição de autoria do executivo Municipal para emenda à Lei Orgânica Municipal. 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O Projeto foi encaminhado como sendo o PELO00</w:t>
      </w:r>
      <w:r>
        <w:rPr>
          <w:rFonts w:eastAsia="Calibri" w:cs="Calibri" w:ascii="Calibri" w:hAnsi="Calibri"/>
        </w:rPr>
        <w:t>1</w:t>
      </w:r>
      <w:r>
        <w:rPr>
          <w:rFonts w:eastAsia="Calibri" w:cs="Calibri" w:ascii="Calibri" w:hAnsi="Calibri"/>
        </w:rPr>
        <w:t>/202</w:t>
      </w:r>
      <w:r>
        <w:rPr>
          <w:rFonts w:eastAsia="Calibri" w:cs="Calibri" w:ascii="Calibri" w:hAnsi="Calibri"/>
        </w:rPr>
        <w:t>6</w:t>
      </w:r>
      <w:r>
        <w:rPr>
          <w:rFonts w:eastAsia="Calibri" w:cs="Calibri" w:ascii="Calibri" w:hAnsi="Calibri"/>
        </w:rPr>
        <w:t xml:space="preserve">, no entanto, embora seja a </w:t>
      </w:r>
      <w:r>
        <w:rPr>
          <w:rFonts w:eastAsia="Calibri" w:cs="Calibri" w:ascii="Calibri" w:hAnsi="Calibri"/>
        </w:rPr>
        <w:t xml:space="preserve">primeira </w:t>
      </w:r>
      <w:r>
        <w:rPr>
          <w:rFonts w:eastAsia="Calibri" w:cs="Calibri" w:ascii="Calibri" w:hAnsi="Calibri"/>
        </w:rPr>
        <w:t xml:space="preserve">emenda proposta pelo Executivo em 2025, é o </w:t>
      </w:r>
      <w:r>
        <w:rPr>
          <w:rFonts w:eastAsia="Calibri" w:cs="Calibri" w:ascii="Calibri" w:hAnsi="Calibri"/>
        </w:rPr>
        <w:t>2</w:t>
      </w:r>
      <w:r>
        <w:rPr>
          <w:rFonts w:eastAsia="Calibri" w:cs="Calibri" w:ascii="Calibri" w:hAnsi="Calibri"/>
        </w:rPr>
        <w:t>º projeto de tal natureza este ano, porque tivemos o PELO 00</w:t>
      </w:r>
      <w:r>
        <w:rPr>
          <w:rFonts w:eastAsia="Calibri" w:cs="Calibri" w:ascii="Calibri" w:hAnsi="Calibri"/>
        </w:rPr>
        <w:t>1</w:t>
      </w:r>
      <w:r>
        <w:rPr>
          <w:rFonts w:eastAsia="Calibri" w:cs="Calibri" w:ascii="Calibri" w:hAnsi="Calibri"/>
        </w:rPr>
        <w:t xml:space="preserve"> de autoria do Legislativo Municipal, </w:t>
      </w:r>
      <w:r>
        <w:rPr>
          <w:rFonts w:eastAsia="Calibri" w:cs="Calibri" w:ascii="Calibri" w:hAnsi="Calibri"/>
        </w:rPr>
        <w:t>necessitando atenção da Secretaria do Legislativo para que não ocorra confusão entre as matérias</w:t>
      </w:r>
      <w:r>
        <w:rPr>
          <w:rFonts w:eastAsia="Calibri" w:cs="Calibri" w:ascii="Calibri" w:hAnsi="Calibri"/>
        </w:rPr>
        <w:t xml:space="preserve">.  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É o sucinto relatório.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Passo à análise jurídica.</w:t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  <w:t>II – ANÁLISE JURÍDICA</w:t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 </w:t>
      </w:r>
    </w:p>
    <w:p>
      <w:pPr>
        <w:pStyle w:val="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Quanto ao rito processual, o projeto segue rito especial.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Da Competência e iniciativa</w:t>
      </w:r>
    </w:p>
    <w:p>
      <w:pPr>
        <w:pStyle w:val="LOnormal"/>
        <w:widowControl w:val="false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hd w:val="clear" w:color="auto" w:fill="FFFFFF"/>
        <w:ind w:left="851" w:hanging="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>“</w:t>
      </w:r>
      <w:r>
        <w:rPr>
          <w:rFonts w:eastAsia="Calibri" w:cs="Calibri" w:ascii="Calibri" w:hAnsi="Calibri"/>
          <w:i/>
        </w:rPr>
        <w:t>Art. 30. Compete aos Municípios:</w:t>
      </w:r>
    </w:p>
    <w:p>
      <w:pPr>
        <w:pStyle w:val="LOnormal"/>
        <w:shd w:val="clear" w:color="auto" w:fill="FFFFFF"/>
        <w:ind w:left="851" w:hanging="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>I - legislar sobre assuntos de interesse local; [...]</w:t>
      </w:r>
    </w:p>
    <w:p>
      <w:pPr>
        <w:pStyle w:val="LOnormal"/>
        <w:shd w:val="clear" w:color="auto" w:fill="FFFFFF"/>
        <w:ind w:left="2267" w:firstLine="36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Ademais, a Lei Orgânica do Município de Igrejinha regulamentou no artigo 42 o procedimento de Emenda, prevendo a possibilidade da iniciativa partir do Prefeito no tocante à matéria. 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widowControl w:val="false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  <w:t xml:space="preserve">Art. 42. A Lei Orgânica pode ser emendada mediante proposta: </w:t>
      </w:r>
    </w:p>
    <w:p>
      <w:pPr>
        <w:pStyle w:val="LOnormal"/>
        <w:widowControl w:val="false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  <w:t xml:space="preserve">I - de Vereadores; </w:t>
      </w:r>
    </w:p>
    <w:p>
      <w:pPr>
        <w:pStyle w:val="LOnormal"/>
        <w:widowControl w:val="false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  <w:t xml:space="preserve">II - do Prefeito; </w:t>
      </w:r>
    </w:p>
    <w:p>
      <w:pPr>
        <w:pStyle w:val="LOnormal"/>
        <w:widowControl w:val="false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  <w:t xml:space="preserve">III - de eleitores do Município. </w:t>
      </w:r>
    </w:p>
    <w:p>
      <w:pPr>
        <w:pStyle w:val="LOnormal"/>
        <w:widowControl w:val="false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  <w:t xml:space="preserve">§ 1º No caso do item I, a proposta deve ser subscrita, no mínimo, por 1/3 (um terço) dos membros da Câmara de Vereadores. </w:t>
      </w:r>
    </w:p>
    <w:p>
      <w:pPr>
        <w:pStyle w:val="LOnormal"/>
        <w:widowControl w:val="false"/>
        <w:ind w:left="851" w:hanging="1"/>
        <w:jc w:val="both"/>
        <w:rPr>
          <w:i/>
          <w:i/>
          <w:iCs/>
        </w:rPr>
      </w:pPr>
      <w:r>
        <w:rPr>
          <w:rFonts w:eastAsia="Calibri" w:cs="Calibri" w:ascii="Calibri" w:hAnsi="Calibri"/>
          <w:i/>
          <w:iCs/>
        </w:rPr>
        <w:t>§ 2º No caso do item III, a proposta deve ser subscrita, no mínimo, por 5% (cinco por cento) dos eleitores do Município.</w:t>
      </w:r>
    </w:p>
    <w:p>
      <w:pPr>
        <w:pStyle w:val="LOnormal"/>
        <w:ind w:left="851" w:hanging="1"/>
        <w:jc w:val="both"/>
        <w:rPr>
          <w:rFonts w:ascii="Calibri" w:hAnsi="Calibri" w:eastAsia="Calibri" w:cs="Calibri"/>
          <w:i/>
          <w:i/>
          <w:iCs/>
        </w:rPr>
      </w:pPr>
      <w:r>
        <w:rPr>
          <w:rFonts w:eastAsia="Calibri" w:cs="Calibri" w:ascii="Calibri" w:hAnsi="Calibri"/>
          <w:i/>
          <w:iCs/>
        </w:rPr>
      </w:r>
    </w:p>
    <w:p>
      <w:pPr>
        <w:pStyle w:val="LOnormal"/>
        <w:ind w:left="2267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ascii="Calibri" w:hAnsi="Calibri" w:asciiTheme="majorHAnsi" w:cstheme="majorHAnsi" w:hAnsiTheme="majorHAnsi"/>
          <w:bCs/>
        </w:rPr>
        <w:t xml:space="preserve">As alterações propostas visam </w:t>
      </w:r>
      <w:r>
        <w:rPr>
          <w:rFonts w:eastAsia="Calibri" w:cs="Calibri" w:ascii="Calibri" w:hAnsi="Calibri" w:asciiTheme="majorHAnsi" w:cstheme="majorHAnsi" w:hAnsiTheme="majorHAnsi"/>
          <w:bCs/>
        </w:rPr>
        <w:t xml:space="preserve">ajustar a Lei Orgânica Municipal às alterações da Lei de Licitações trazidas pela Lei Federal 14.133 de 01/04/2021, adequando a normativa no âmbito Municipal.  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cstheme="majorHAnsi" w:ascii="Calibri" w:hAnsi="Calibri"/>
          <w:bCs/>
        </w:rPr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ascii="Calibri" w:hAnsi="Calibri" w:asciiTheme="majorHAnsi" w:cstheme="majorHAnsi" w:hAnsiTheme="majorHAnsi"/>
          <w:bCs/>
        </w:rPr>
        <w:t xml:space="preserve">O rito processual dos projetos de Emenda à Lei Orgânica está previsto ainda no art. 142 do Regimento Interno, sendo divulgado o projeto no site do Legislativo, designada Comissão Especial, designado relator e decorrido o prazo de apresentação de emendas. 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/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ascii="Calibri" w:hAnsi="Calibri" w:asciiTheme="majorHAnsi" w:cstheme="majorHAnsi" w:hAnsiTheme="majorHAnsi"/>
          <w:bCs/>
        </w:rPr>
        <w:t xml:space="preserve">O rito foi seguido conforme estabelecido no regimento, sendo realizada audiência pública e observados os prazos legais. </w:t>
      </w:r>
      <w:r>
        <w:rPr>
          <w:rFonts w:eastAsia="Calibri" w:cs="Calibri" w:ascii="Calibri" w:hAnsi="Calibri" w:asciiTheme="majorHAnsi" w:cstheme="majorHAnsi" w:hAnsiTheme="majorHAnsi"/>
          <w:bCs/>
        </w:rPr>
        <w:t>Dessa forma, o projeto está apto à emissão de parecer e votação em plenário.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cstheme="majorHAnsi" w:ascii="Calibri" w:hAnsi="Calibri"/>
          <w:bCs/>
        </w:rPr>
      </w:r>
    </w:p>
    <w:p>
      <w:pPr>
        <w:pStyle w:val="Normal"/>
        <w:spacing w:before="16" w:after="0"/>
        <w:ind w:left="56" w:right="56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1134" w:leader="none"/>
        </w:tabs>
        <w:ind w:left="851" w:right="56" w:hanging="0"/>
        <w:jc w:val="center"/>
        <w:rPr>
          <w:b/>
          <w:b/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Seção II - Da Proposta de Emenda à Lei Orgânica Municipal</w:t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Art. 142. </w:t>
      </w:r>
      <w:r>
        <w:rPr>
          <w:i/>
          <w:iCs/>
          <w:sz w:val="20"/>
          <w:szCs w:val="20"/>
        </w:rPr>
        <w:t>Recebida e protocolada a proposta de emenda à Lei Orgânica Municipal, o Presidente da Câmara determinará a sua publicação e divulgação, inclusive por meios eletrônicos, pelo prazo de vinte e quatro horas.</w:t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§ 1º </w:t>
      </w:r>
      <w:r>
        <w:rPr>
          <w:i/>
          <w:iCs/>
          <w:sz w:val="20"/>
          <w:szCs w:val="20"/>
        </w:rPr>
        <w:t>A tramitação da proposta de Emenda à Lei Orgânica Municipal será formalizada de acordo com o seguinte rito especial: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283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>Realizada a divulgação de que trata o caput deste artigo, a proposta de emenda à Lei Orgânica Municipal, com sua justificativa, será comunicada e disponibilizada aos Vereadores, por meio eletrônico, na Sessão Plenária Ordinária subsequente;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346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>Comunicada em Sessão Plenária, a proposta será examinada e instruída por Comissão Especial constituída exclusivamente para esta finalidade, mediante a observação dos seguintes procedimentos:</w:t>
      </w:r>
    </w:p>
    <w:p>
      <w:pPr>
        <w:pStyle w:val="ListParagraph"/>
        <w:widowControl w:val="false"/>
        <w:numPr>
          <w:ilvl w:val="1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568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designação, pelo Presidente da Comissão Especial, de um dos Vereadores titulares para exercer a relatoria;</w:t>
      </w:r>
    </w:p>
    <w:p>
      <w:pPr>
        <w:pStyle w:val="ListParagraph"/>
        <w:widowControl w:val="false"/>
        <w:numPr>
          <w:ilvl w:val="1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628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 a proposta propuser alteração de conteúdo da Lei Orgânica do Município que não decorra de Emenda à Constituição Federal ou decisão judicial, a Comissão deverá fazer audiência pública para debater a matéria com a comunidade;</w:t>
      </w:r>
    </w:p>
    <w:p>
      <w:pPr>
        <w:pStyle w:val="ListParagraph"/>
        <w:widowControl w:val="false"/>
        <w:numPr>
          <w:ilvl w:val="1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553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os Vereadores poderão apresentar emenda à proposta de emenda à Lei Orgânica Municipal, na Comissão Especial, antes da votação do voto do Relator, desde que subscrita por um terço dos membros da Câmara;</w:t>
      </w:r>
    </w:p>
    <w:p>
      <w:pPr>
        <w:pStyle w:val="ListParagraph"/>
        <w:widowControl w:val="false"/>
        <w:numPr>
          <w:ilvl w:val="1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574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o Relator, no seu voto, analisará a forma e o conteúdo da proposta de emenda à Lei Orgânica Municipal, bem como das emendas apresentadas;</w:t>
      </w:r>
    </w:p>
    <w:p>
      <w:pPr>
        <w:pStyle w:val="ListParagraph"/>
        <w:widowControl w:val="false"/>
        <w:numPr>
          <w:ilvl w:val="1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568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aprovado o voto do Relator, o mesmo converter-se-á em parecer, que será encaminhado ao Presidente da Câmara para publicação e divulgação, inclusive por meios eletrônicos, pelo prazo de vinte e quatro horas;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  <w:tab w:val="left" w:pos="1409" w:leader="none"/>
        </w:tabs>
        <w:suppressAutoHyphens w:val="false"/>
        <w:spacing w:before="0" w:after="0"/>
        <w:ind w:left="851" w:hanging="0"/>
        <w:contextualSpacing w:val="false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>Finalizada a instrução na Comissão Especial, o Presidente da Câmara, depois de divulgado o parecer, incluirá a matéria na Ordem do Dia de Sessão Plenária.</w:t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§ 1º </w:t>
      </w:r>
      <w:r>
        <w:rPr>
          <w:i/>
          <w:iCs/>
          <w:sz w:val="20"/>
          <w:szCs w:val="20"/>
        </w:rPr>
        <w:t>As normas previstas para a tramitação ordinária de projetos de lei serão observadas, naquilo que esta Seção não dispuser em contrário.</w:t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§ 2º </w:t>
      </w:r>
      <w:r>
        <w:rPr>
          <w:i/>
          <w:iCs/>
          <w:sz w:val="20"/>
          <w:szCs w:val="20"/>
        </w:rPr>
        <w:t>A proposta de emenda à Lei Orgânica Municipal será discutida e votada em dois turnos, em Sessões Plenárias com intervalo mínimo de 7 (sete) dias, e a sua aprovação dependerá do voto favorável de dois terços dos membros da Câmara Municipal (no mínimo 6 votos).</w:t>
      </w:r>
    </w:p>
    <w:p>
      <w:pPr>
        <w:pStyle w:val="Corpodotexto"/>
        <w:shd w:val="clear" w:color="auto" w:fill="FFFFFF" w:themeFill="background1"/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851" w:hanging="0"/>
        <w:jc w:val="both"/>
        <w:rPr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§ 3º </w:t>
      </w:r>
      <w:r>
        <w:rPr>
          <w:i/>
          <w:iCs/>
          <w:sz w:val="20"/>
          <w:szCs w:val="20"/>
        </w:rPr>
        <w:t>A emenda à Lei Orgânica Municipal, depois de aprovada, definida sua Redação Final e divulgada, inclusive por meios eletrônicos, será numerada, promulgada e publicada pela Mesa Diretora.</w:t>
      </w:r>
    </w:p>
    <w:p>
      <w:pPr>
        <w:pStyle w:val="LOnormal"/>
        <w:widowControl w:val="false"/>
        <w:ind w:firstLine="850"/>
        <w:jc w:val="both"/>
        <w:rPr>
          <w:rFonts w:ascii="Calibri" w:hAnsi="Calibri" w:eastAsia="Calibri" w:cs="Calibri" w:asciiTheme="majorHAnsi" w:cstheme="majorHAnsi" w:hAnsiTheme="majorHAnsi"/>
          <w:bCs/>
        </w:rPr>
      </w:pPr>
      <w:r>
        <w:rPr>
          <w:rFonts w:eastAsia="Calibri" w:cs="Calibri" w:cstheme="majorHAnsi" w:ascii="Calibri" w:hAnsi="Calibri"/>
          <w:b/>
          <w:u w:val="single"/>
        </w:rPr>
      </w:r>
    </w:p>
    <w:p>
      <w:pPr>
        <w:pStyle w:val="LOnormal"/>
        <w:jc w:val="both"/>
        <w:rPr>
          <w:rFonts w:ascii="Calibri" w:hAnsi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  <w:b/>
          <w:u w:val="single"/>
        </w:rPr>
        <w:t>III – CONCLUSÃO</w:t>
      </w:r>
      <w:r>
        <w:rPr>
          <w:rFonts w:eastAsia="Calibri" w:cs="Calibri" w:ascii="Calibri" w:hAnsi="Calibri" w:asciiTheme="majorHAnsi" w:cstheme="majorHAnsi" w:hAnsiTheme="majorHAnsi"/>
          <w:b/>
        </w:rPr>
        <w:t xml:space="preserve"> </w:t>
      </w:r>
    </w:p>
    <w:p>
      <w:pPr>
        <w:pStyle w:val="LOnormal"/>
        <w:ind w:left="2260" w:firstLine="7"/>
        <w:jc w:val="both"/>
        <w:rPr>
          <w:rFonts w:ascii="Calibri" w:hAnsi="Calibri" w:eastAsia="Calibri" w:cs="Calibri" w:asciiTheme="majorHAnsi" w:cstheme="majorHAnsi" w:hAnsiTheme="majorHAnsi"/>
          <w:i/>
          <w:i/>
        </w:rPr>
      </w:pPr>
      <w:r>
        <w:rPr>
          <w:rFonts w:eastAsia="Calibri" w:cs="Calibri" w:cstheme="majorHAnsi" w:ascii="Calibri" w:hAnsi="Calibri"/>
          <w:i/>
        </w:rPr>
      </w:r>
    </w:p>
    <w:p>
      <w:pPr>
        <w:pStyle w:val="LO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Assim sendo, esta Assessoria Jurídica opina pela </w:t>
      </w:r>
      <w:r>
        <w:rPr>
          <w:rFonts w:eastAsia="Calibri" w:cs="Calibri" w:ascii="Calibri" w:hAnsi="Calibri" w:asciiTheme="majorHAnsi" w:cstheme="majorHAnsi" w:hAnsiTheme="majorHAnsi"/>
          <w:b/>
          <w:i/>
        </w:rPr>
        <w:t xml:space="preserve">legalidade </w:t>
      </w:r>
      <w:r>
        <w:rPr>
          <w:rFonts w:eastAsia="Calibri" w:cs="Calibri" w:ascii="Calibri" w:hAnsi="Calibri" w:asciiTheme="majorHAnsi" w:cstheme="majorHAnsi" w:hAnsiTheme="majorHAnsi"/>
        </w:rPr>
        <w:t>e</w:t>
      </w:r>
      <w:r>
        <w:rPr>
          <w:rFonts w:eastAsia="Calibri" w:cs="Calibri" w:ascii="Calibri" w:hAnsi="Calibri" w:asciiTheme="majorHAnsi" w:cstheme="majorHAnsi" w:hAnsiTheme="majorHAnsi"/>
          <w:b/>
          <w:i/>
        </w:rPr>
        <w:t xml:space="preserve"> constitucionalidade</w:t>
      </w:r>
      <w:r>
        <w:rPr>
          <w:rFonts w:eastAsia="Calibri" w:cs="Calibri" w:ascii="Calibri" w:hAnsi="Calibri" w:asciiTheme="majorHAnsi" w:cstheme="majorHAnsi" w:hAnsiTheme="majorHAnsi"/>
          <w:i/>
        </w:rPr>
        <w:t xml:space="preserve"> </w:t>
      </w:r>
      <w:r>
        <w:rPr>
          <w:rFonts w:eastAsia="Calibri" w:cs="Calibri" w:ascii="Calibri" w:hAnsi="Calibri" w:asciiTheme="majorHAnsi" w:cstheme="majorHAnsi" w:hAnsiTheme="majorHAnsi"/>
        </w:rPr>
        <w:t xml:space="preserve">do referido Projeto de Emenda à Lei Orgânica, </w:t>
      </w:r>
      <w:r>
        <w:rPr>
          <w:rFonts w:eastAsia="Calibri" w:cs="Calibri" w:ascii="Calibri" w:hAnsi="Calibri"/>
        </w:rPr>
        <w:t>tendo em vista que em análise não se observou qualquer vício em sua redação.</w:t>
      </w:r>
    </w:p>
    <w:p>
      <w:pPr>
        <w:pStyle w:val="LOnormal"/>
        <w:ind w:firstLine="850"/>
        <w:jc w:val="both"/>
        <w:rPr/>
      </w:pPr>
      <w:r>
        <w:rPr/>
      </w:r>
    </w:p>
    <w:p>
      <w:pPr>
        <w:pStyle w:val="LO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ind w:firstLine="850"/>
        <w:jc w:val="both"/>
        <w:rPr/>
      </w:pPr>
      <w:r>
        <w:rPr/>
      </w:r>
    </w:p>
    <w:p>
      <w:pPr>
        <w:pStyle w:val="LO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Este é o parecer.</w:t>
      </w:r>
    </w:p>
    <w:p>
      <w:pPr>
        <w:pStyle w:val="LOnormal"/>
        <w:ind w:firstLine="850"/>
        <w:jc w:val="both"/>
        <w:rPr/>
      </w:pPr>
      <w:r>
        <w:rPr/>
      </w:r>
    </w:p>
    <w:p>
      <w:pPr>
        <w:pStyle w:val="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Igrejinha, </w:t>
      </w:r>
      <w:r>
        <w:rPr>
          <w:rFonts w:eastAsia="Calibri" w:cs="Calibri" w:ascii="Calibri" w:hAnsi="Calibri"/>
        </w:rPr>
        <w:t>16</w:t>
      </w:r>
      <w:r>
        <w:rPr>
          <w:rFonts w:eastAsia="Calibri" w:cs="Calibri" w:ascii="Calibri" w:hAnsi="Calibri"/>
        </w:rPr>
        <w:t xml:space="preserve"> de </w:t>
      </w:r>
      <w:r>
        <w:rPr>
          <w:rFonts w:eastAsia="Calibri" w:cs="Calibri" w:ascii="Calibri" w:hAnsi="Calibri"/>
        </w:rPr>
        <w:t xml:space="preserve">julho </w:t>
      </w:r>
      <w:r>
        <w:rPr>
          <w:rFonts w:eastAsia="Calibri" w:cs="Calibri" w:ascii="Calibri" w:hAnsi="Calibri"/>
        </w:rPr>
        <w:t>de 202</w:t>
      </w:r>
      <w:r>
        <w:rPr>
          <w:rFonts w:eastAsia="Calibri" w:cs="Calibri" w:ascii="Calibri" w:hAnsi="Calibri"/>
        </w:rPr>
        <w:t>6</w:t>
      </w:r>
      <w:r>
        <w:rPr>
          <w:rFonts w:eastAsia="Calibri" w:cs="Calibri" w:ascii="Calibri" w:hAnsi="Calibri"/>
        </w:rPr>
        <w:t>.</w:t>
      </w:r>
    </w:p>
    <w:p>
      <w:pPr>
        <w:pStyle w:val="Normal"/>
        <w:ind w:firstLine="850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Anderson Fidelis de Araujo </w:t>
      </w:r>
    </w:p>
    <w:p>
      <w:pPr>
        <w:pStyle w:val="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Assessor Jurídico</w:t>
      </w:r>
    </w:p>
    <w:p>
      <w:pPr>
        <w:pStyle w:val="Normal"/>
        <w:ind w:firstLine="85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OAB/RS 58.063.</w:t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"/>
      <w:lvlJc w:val="left"/>
      <w:pPr>
        <w:tabs>
          <w:tab w:val="num" w:pos="0"/>
        </w:tabs>
        <w:ind w:left="843" w:hanging="122"/>
      </w:pPr>
      <w:rPr>
        <w:sz w:val="17"/>
        <w:spacing w:val="0"/>
        <w:i w:val="false"/>
        <w:b/>
        <w:szCs w:val="17"/>
        <w:iCs w:val="false"/>
        <w:bCs/>
        <w:w w:val="132"/>
        <w:rFonts w:ascii="Trebuchet MS" w:hAnsi="Trebuchet MS" w:eastAsia="Trebuchet MS" w:cs="Trebuchet MS"/>
        <w:lang w:val="pt-P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69" w:hanging="245"/>
      </w:pPr>
      <w:rPr>
        <w:sz w:val="17"/>
        <w:spacing w:val="0"/>
        <w:i/>
        <w:b/>
        <w:szCs w:val="17"/>
        <w:iCs/>
        <w:bCs/>
        <w:w w:val="116"/>
        <w:rFonts w:ascii="Trebuchet MS" w:hAnsi="Trebuchet MS" w:eastAsia="Trebuchet MS" w:cs="Trebuchet MS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8" w:hanging="2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7" w:hanging="2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6" w:hanging="2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4" w:hanging="2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53" w:hanging="2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92" w:hanging="2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0" w:hanging="24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896b7c"/>
    <w:pPr>
      <w:spacing w:before="0" w:after="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rsid w:val="00f11b5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LibreOffice/7.4.0.3$Windows_X86_64 LibreOffice_project/f85e47c08ddd19c015c0114a68350214f7066f5a</Application>
  <AppVersion>15.0000</AppVersion>
  <Pages>3</Pages>
  <Words>949</Words>
  <Characters>5003</Characters>
  <CharactersWithSpaces>5915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2025-12-09T18:24:00Z</dcterms:created>
  <dc:creator>A.F.A Advogado</dc:creator>
  <dc:description/>
  <dc:language>pt-BR</dc:language>
  <cp:lastModifiedBy/>
  <cp:lastPrinted>2025-08-25T18:07:00Z</cp:lastPrinted>
  <dcterms:modified xsi:type="dcterms:W3CDTF">2026-07-21T14:52:47Z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