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ascii="Calibri" w:hAnsi="Calibri" w:eastAsia="Calibri" w:cs="Calibri"/>
          <w:color w:val="000000"/>
        </w:rPr>
      </w:pPr>
      <w:r>
        <w:rPr>
          <w:rFonts w:eastAsia="Calibri" w:cs="Calibri" w:ascii="Calibri" w:hAnsi="Calibri"/>
          <w:b/>
          <w:color w:val="000000"/>
        </w:rPr>
        <w:t>COMISSÃO ESPECIAL</w:t>
      </w:r>
    </w:p>
    <w:p>
      <w:pPr>
        <w:pStyle w:val="Normal"/>
        <w:widowControl w:val="false"/>
        <w:jc w:val="both"/>
        <w:rPr>
          <w:rFonts w:ascii="Calibri" w:hAnsi="Calibri" w:eastAsia="Calibri" w:cs="Calibri" w:asciiTheme="majorHAnsi" w:cstheme="majorHAnsi" w:hAnsiTheme="majorHAnsi"/>
          <w:b/>
          <w:b/>
          <w:color w:val="000000"/>
        </w:rPr>
      </w:pPr>
      <w:r>
        <w:rPr/>
      </w:r>
    </w:p>
    <w:p>
      <w:pPr>
        <w:pStyle w:val="Normal"/>
        <w:widowControl w:val="false"/>
        <w:jc w:val="both"/>
        <w:rPr>
          <w:rFonts w:ascii="Calibri" w:hAnsi="Calibri" w:eastAsia="Calibri" w:cs="Calibri" w:asciiTheme="majorHAnsi" w:cstheme="majorHAnsi" w:hAnsiTheme="majorHAnsi"/>
          <w:b/>
          <w:b/>
          <w:color w:val="000000"/>
        </w:rPr>
      </w:pPr>
      <w:r>
        <w:rPr>
          <w:rFonts w:eastAsia="Calibri" w:cs="Calibri" w:ascii="Calibri" w:hAnsi="Calibri"/>
          <w:b/>
          <w:color w:val="000000"/>
        </w:rPr>
        <w:t xml:space="preserve">MATÉRIA: </w:t>
      </w:r>
      <w:r>
        <w:rPr>
          <w:rFonts w:eastAsia="Calibri" w:cs="Calibri" w:ascii="Calibri" w:hAnsi="Calibri" w:asciiTheme="majorHAnsi" w:cstheme="majorHAnsi" w:hAnsiTheme="majorHAnsi"/>
          <w:b/>
          <w:color w:val="000000"/>
        </w:rPr>
        <w:t>Projeto de Emenda à Lei Orgânica nº 00</w:t>
      </w:r>
      <w:r>
        <w:rPr>
          <w:rFonts w:eastAsia="Calibri" w:cs="Calibri" w:ascii="Calibri" w:hAnsi="Calibri" w:asciiTheme="majorHAnsi" w:cstheme="majorHAnsi" w:hAnsiTheme="majorHAnsi"/>
          <w:b/>
          <w:color w:val="000000"/>
        </w:rPr>
        <w:t>1/2026</w:t>
      </w:r>
    </w:p>
    <w:p>
      <w:pPr>
        <w:pStyle w:val="Normal"/>
        <w:widowControl w:val="false"/>
        <w:jc w:val="both"/>
        <w:rPr>
          <w:rFonts w:ascii="Calibri" w:hAnsi="Calibri" w:eastAsia="Calibri" w:cs="Calibri" w:asciiTheme="majorHAnsi" w:cstheme="majorHAnsi" w:hAnsiTheme="majorHAnsi"/>
        </w:rPr>
      </w:pPr>
      <w:r>
        <w:rPr>
          <w:rFonts w:eastAsia="Calibri" w:cs="Calibri" w:ascii="Calibri" w:hAnsi="Calibri" w:asciiTheme="majorHAnsi" w:cstheme="majorHAnsi" w:hAnsiTheme="majorHAnsi"/>
          <w:b/>
        </w:rPr>
        <w:t>AUTORIA: Executivo Municipal;</w:t>
      </w:r>
    </w:p>
    <w:p>
      <w:pPr>
        <w:pStyle w:val="Normal"/>
        <w:jc w:val="both"/>
        <w:rPr>
          <w:rFonts w:ascii="Calibri" w:hAnsi="Calibri" w:cs="Calibri" w:asciiTheme="majorHAnsi" w:cstheme="majorHAnsi" w:hAnsiTheme="majorHAnsi"/>
          <w:lang w:val="de-DE"/>
        </w:rPr>
      </w:pPr>
      <w:r>
        <w:rPr>
          <w:rFonts w:eastAsia="Calibri" w:ascii="Arial" w:hAnsi="Arial"/>
          <w:b/>
          <w:bCs/>
          <w:i/>
          <w:iCs/>
          <w:color w:val="333333"/>
          <w:highlight w:val="white"/>
        </w:rPr>
        <w:t>EMENTA</w:t>
      </w:r>
      <w:r>
        <w:rPr>
          <w:rFonts w:eastAsia="Calibri" w:ascii="Arial" w:hAnsi="Arial"/>
          <w:b/>
          <w:bCs/>
          <w:i/>
          <w:iCs/>
          <w:color w:val="333333"/>
        </w:rPr>
        <w:t>:</w:t>
      </w:r>
      <w:r>
        <w:rPr/>
        <w:t xml:space="preserve"> Altera </w:t>
      </w:r>
      <w:r>
        <w:rPr/>
        <w:t xml:space="preserve">a redação do caput do art. 94 da Lei </w:t>
      </w:r>
      <w:r>
        <w:rPr/>
        <w:t xml:space="preserve">Orgânica Municipal de Igrejinha, </w:t>
      </w:r>
      <w:r>
        <w:rPr/>
        <w:t>visando adequação com a Lei federal 14.133, de 1º de abril de 20211.</w:t>
      </w:r>
      <w:r>
        <w:rPr>
          <w:rFonts w:cs="Calibri" w:ascii="Calibri" w:hAnsi="Calibri" w:asciiTheme="majorHAnsi" w:cstheme="majorHAnsi" w:hAnsiTheme="majorHAnsi"/>
          <w:lang w:val="de-DE"/>
        </w:rPr>
        <w:t xml:space="preserve"> </w:t>
      </w:r>
    </w:p>
    <w:p>
      <w:pPr>
        <w:pStyle w:val="Normal"/>
        <w:jc w:val="both"/>
        <w:rPr>
          <w:rFonts w:ascii="Calibri" w:hAnsi="Calibri" w:eastAsia="Calibri" w:cs="Calibri" w:asciiTheme="majorHAnsi" w:cstheme="majorHAnsi" w:hAnsiTheme="majorHAnsi"/>
          <w:lang w:val="de-DE"/>
        </w:rPr>
      </w:pPr>
      <w:r>
        <w:rPr>
          <w:rFonts w:eastAsia="Calibri" w:cs="Calibri" w:ascii="Calibri" w:hAnsi="Calibri" w:asciiTheme="majorHAnsi" w:cstheme="majorHAnsi" w:hAnsiTheme="majorHAnsi"/>
          <w:lang w:val="de-DE"/>
        </w:rPr>
        <w:t xml:space="preserve">Protocolado em </w:t>
      </w:r>
      <w:r>
        <w:rPr>
          <w:rFonts w:eastAsia="Calibri" w:cs="Calibri" w:ascii="Calibri" w:hAnsi="Calibri" w:asciiTheme="majorHAnsi" w:cstheme="majorHAnsi" w:hAnsiTheme="majorHAnsi"/>
          <w:lang w:val="de-DE"/>
        </w:rPr>
        <w:t>02</w:t>
      </w:r>
      <w:r>
        <w:rPr>
          <w:rFonts w:eastAsia="Calibri" w:cs="Calibri" w:ascii="Calibri" w:hAnsi="Calibri" w:asciiTheme="majorHAnsi" w:cstheme="majorHAnsi" w:hAnsiTheme="majorHAnsi"/>
          <w:lang w:val="de-DE"/>
        </w:rPr>
        <w:t>/</w:t>
      </w:r>
      <w:r>
        <w:rPr>
          <w:rFonts w:eastAsia="Calibri" w:cs="Calibri" w:ascii="Calibri" w:hAnsi="Calibri" w:asciiTheme="majorHAnsi" w:cstheme="majorHAnsi" w:hAnsiTheme="majorHAnsi"/>
          <w:lang w:val="de-DE"/>
        </w:rPr>
        <w:t>06</w:t>
      </w:r>
      <w:r>
        <w:rPr>
          <w:rFonts w:eastAsia="Calibri" w:cs="Calibri" w:ascii="Calibri" w:hAnsi="Calibri" w:asciiTheme="majorHAnsi" w:cstheme="majorHAnsi" w:hAnsiTheme="majorHAnsi"/>
          <w:lang w:val="de-DE"/>
        </w:rPr>
        <w:t>/202</w:t>
      </w:r>
      <w:r>
        <w:rPr>
          <w:rFonts w:eastAsia="Calibri" w:cs="Calibri" w:ascii="Calibri" w:hAnsi="Calibri" w:asciiTheme="majorHAnsi" w:cstheme="majorHAnsi" w:hAnsiTheme="majorHAnsi"/>
          <w:lang w:val="de-DE"/>
        </w:rPr>
        <w:t>6</w:t>
      </w:r>
      <w:r>
        <w:rPr>
          <w:rFonts w:eastAsia="Calibri" w:cs="Calibri" w:ascii="Calibri" w:hAnsi="Calibri" w:asciiTheme="majorHAnsi" w:cstheme="majorHAnsi" w:hAnsiTheme="majorHAnsi"/>
          <w:lang w:val="de-DE"/>
        </w:rPr>
        <w:t xml:space="preserve"> - Encaminhado à Comissão </w:t>
      </w:r>
      <w:r>
        <w:rPr>
          <w:rFonts w:eastAsia="Calibri" w:cs="Calibri" w:ascii="Calibri" w:hAnsi="Calibri" w:asciiTheme="majorHAnsi" w:cstheme="majorHAnsi" w:hAnsiTheme="majorHAnsi"/>
          <w:lang w:val="de-DE"/>
        </w:rPr>
        <w:t xml:space="preserve">na 19º SO </w:t>
      </w:r>
      <w:r>
        <w:rPr>
          <w:rFonts w:eastAsia="Calibri" w:cs="Calibri" w:ascii="Calibri" w:hAnsi="Calibri" w:asciiTheme="majorHAnsi" w:cstheme="majorHAnsi" w:hAnsiTheme="majorHAnsi"/>
          <w:lang w:val="de-DE"/>
        </w:rPr>
        <w:t xml:space="preserve">  </w:t>
      </w:r>
    </w:p>
    <w:p>
      <w:pPr>
        <w:pStyle w:val="Normal"/>
        <w:jc w:val="both"/>
        <w:rPr>
          <w:rFonts w:ascii="Calibri" w:hAnsi="Calibri" w:eastAsia="Calibri" w:cs="Calibri" w:asciiTheme="majorHAnsi" w:cstheme="majorHAnsi" w:hAnsiTheme="majorHAnsi"/>
          <w:lang w:val="de-DE"/>
        </w:rPr>
      </w:pPr>
      <w:r>
        <w:rPr>
          <w:rFonts w:eastAsia="Calibri" w:cs="Calibri" w:ascii="Calibri" w:hAnsi="Calibri" w:asciiTheme="majorHAnsi" w:cstheme="majorHAnsi" w:hAnsiTheme="majorHAnsi"/>
          <w:b/>
          <w:bCs/>
          <w:i/>
          <w:lang w:val="de-DE"/>
        </w:rPr>
        <w:t>Rito Especial.</w:t>
      </w:r>
    </w:p>
    <w:p>
      <w:pPr>
        <w:pStyle w:val="Normal"/>
        <w:widowControl w:val="false"/>
        <w:jc w:val="both"/>
        <w:rPr>
          <w:rFonts w:ascii="Calibri" w:hAnsi="Calibri" w:eastAsia="Calibri" w:cs="Calibri"/>
          <w:bCs/>
          <w:i/>
          <w:i/>
        </w:rPr>
      </w:pPr>
      <w:r>
        <w:rPr>
          <w:rFonts w:eastAsia="Calibri" w:cs="Calibri" w:ascii="Calibri" w:hAnsi="Calibri"/>
          <w:bCs/>
          <w:i/>
        </w:rPr>
      </w:r>
    </w:p>
    <w:p>
      <w:pPr>
        <w:pStyle w:val="Normal"/>
        <w:widowControl w:val="false"/>
        <w:jc w:val="both"/>
        <w:rPr>
          <w:rFonts w:ascii="Calibri" w:hAnsi="Calibri" w:eastAsia="Calibri" w:cs="Calibri"/>
          <w:b/>
          <w:b/>
          <w:i/>
          <w:i/>
        </w:rPr>
      </w:pPr>
      <w:r>
        <w:rPr>
          <w:rFonts w:eastAsia="Calibri" w:cs="Calibri" w:ascii="Calibri" w:hAnsi="Calibri"/>
          <w:b/>
          <w:i/>
        </w:rPr>
      </w:r>
    </w:p>
    <w:p>
      <w:pPr>
        <w:pStyle w:val="Normal"/>
        <w:widowControl w:val="false"/>
        <w:jc w:val="both"/>
        <w:rPr>
          <w:rFonts w:ascii="Calibri" w:hAnsi="Calibri" w:eastAsia="Calibri" w:cs="Calibri"/>
          <w:b/>
          <w:b/>
          <w:i/>
          <w:i/>
        </w:rPr>
      </w:pPr>
      <w:r>
        <w:rPr>
          <w:rFonts w:eastAsia="Calibri" w:cs="Calibri" w:ascii="Calibri" w:hAnsi="Calibri"/>
          <w:b/>
          <w:i/>
        </w:rPr>
      </w:r>
    </w:p>
    <w:p>
      <w:pPr>
        <w:pStyle w:val="Normal"/>
        <w:jc w:val="center"/>
        <w:rPr>
          <w:rFonts w:ascii="Calibri" w:hAnsi="Calibri" w:eastAsia="Calibri" w:cs="Calibri"/>
          <w:b/>
          <w:b/>
          <w:u w:val="single"/>
        </w:rPr>
      </w:pPr>
      <w:r>
        <w:rPr>
          <w:rFonts w:eastAsia="Calibri" w:cs="Calibri" w:ascii="Calibri" w:hAnsi="Calibri"/>
          <w:b/>
          <w:u w:val="single"/>
        </w:rPr>
        <w:t>PARECER</w:t>
      </w:r>
    </w:p>
    <w:p>
      <w:pPr>
        <w:pStyle w:val="Normal"/>
        <w:jc w:val="center"/>
        <w:rPr>
          <w:rFonts w:ascii="Calibri" w:hAnsi="Calibri" w:eastAsia="Calibri" w:cs="Calibri"/>
          <w:u w:val="single"/>
        </w:rPr>
      </w:pPr>
      <w:r>
        <w:rPr>
          <w:rFonts w:eastAsia="Calibri" w:cs="Calibri" w:ascii="Calibri" w:hAnsi="Calibri"/>
          <w:u w:val="single"/>
        </w:rPr>
      </w:r>
    </w:p>
    <w:p>
      <w:pPr>
        <w:pStyle w:val="Normal"/>
        <w:ind w:firstLine="1701"/>
        <w:jc w:val="both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</w:r>
    </w:p>
    <w:p>
      <w:pPr>
        <w:pStyle w:val="Normal"/>
        <w:spacing w:lineRule="auto" w:line="360"/>
        <w:ind w:firstLine="851"/>
        <w:jc w:val="both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  <w:t xml:space="preserve">O Executivo Municipal através deste Projeto de Emenda à Lei Orgânica, manifestou em sua mensagem apresentativa a necessidade de aprimorar a legislação </w:t>
      </w:r>
      <w:r>
        <w:rPr>
          <w:rFonts w:eastAsia="Calibri" w:cs="Calibri" w:ascii="Calibri" w:hAnsi="Calibri"/>
        </w:rPr>
        <w:t xml:space="preserve">municipal </w:t>
      </w:r>
      <w:r>
        <w:rPr>
          <w:rFonts w:eastAsia="Calibri" w:cs="Calibri" w:ascii="Calibri" w:hAnsi="Calibri"/>
        </w:rPr>
        <w:t xml:space="preserve">para que a mesma </w:t>
      </w:r>
      <w:r>
        <w:rPr>
          <w:rFonts w:eastAsia="Calibri" w:cs="Calibri" w:ascii="Calibri" w:hAnsi="Calibri"/>
        </w:rPr>
        <w:t xml:space="preserve">acompanhe as alterações </w:t>
      </w:r>
      <w:r>
        <w:rPr>
          <w:rFonts w:eastAsia="Calibri" w:cs="Calibri" w:ascii="Calibri" w:hAnsi="Calibri" w:asciiTheme="majorHAnsi" w:cstheme="majorHAnsi" w:hAnsiTheme="majorHAnsi"/>
          <w:bCs/>
        </w:rPr>
        <w:t>da Lei de Licitações trazidas pela Lei Federal 14.133 de 01/04/2021</w:t>
      </w:r>
      <w:r>
        <w:rPr>
          <w:rFonts w:eastAsia="Calibri" w:cs="Calibri" w:ascii="Calibri" w:hAnsi="Calibri" w:asciiTheme="majorHAnsi" w:cstheme="majorHAnsi" w:hAnsiTheme="majorHAnsi"/>
          <w:bCs/>
        </w:rPr>
        <w:t>.</w:t>
      </w:r>
    </w:p>
    <w:p>
      <w:pPr>
        <w:pStyle w:val="Normal"/>
        <w:spacing w:lineRule="auto" w:line="360"/>
        <w:ind w:firstLine="851"/>
        <w:jc w:val="both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  <w:t>Assim, o Projeto de Lei encontra-se nesta comissão, em atendimento ao artigo 142, do Regimento Interno da Câmara de Vereadores, estando, portanto, sob a responsabilidade desta Relatoria, para que seja exarado o parecer.</w:t>
      </w:r>
    </w:p>
    <w:p>
      <w:pPr>
        <w:pStyle w:val="Normal"/>
        <w:spacing w:lineRule="auto" w:line="360"/>
        <w:ind w:firstLine="851"/>
        <w:jc w:val="both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  <w:t xml:space="preserve">Cumpre primeiramente dizer que este Projeto de Lei tem a utilização legítima da competência legislativa disposta para os Municípios no inciso I, do art. 30, da CF/88, como segue: </w:t>
      </w:r>
    </w:p>
    <w:p>
      <w:pPr>
        <w:pStyle w:val="Normal"/>
        <w:shd w:val="clear" w:color="auto" w:fill="FFFFFF"/>
        <w:ind w:left="2267" w:firstLine="360"/>
        <w:jc w:val="both"/>
        <w:rPr>
          <w:rFonts w:ascii="Calibri" w:hAnsi="Calibri" w:eastAsia="Calibri" w:cs="Calibri"/>
          <w:i/>
          <w:i/>
        </w:rPr>
      </w:pPr>
      <w:r>
        <w:rPr>
          <w:rFonts w:eastAsia="Calibri" w:cs="Calibri" w:ascii="Calibri" w:hAnsi="Calibri"/>
          <w:i/>
        </w:rPr>
      </w:r>
    </w:p>
    <w:p>
      <w:pPr>
        <w:pStyle w:val="Normal"/>
        <w:shd w:val="clear" w:color="auto" w:fill="FFFFFF"/>
        <w:ind w:left="2267" w:firstLine="360"/>
        <w:jc w:val="both"/>
        <w:rPr>
          <w:rFonts w:ascii="Calibri" w:hAnsi="Calibri" w:eastAsia="Calibri" w:cs="Calibri"/>
          <w:i/>
          <w:i/>
        </w:rPr>
      </w:pPr>
      <w:r>
        <w:rPr>
          <w:rFonts w:eastAsia="Calibri" w:cs="Calibri" w:ascii="Calibri" w:hAnsi="Calibri"/>
          <w:i/>
        </w:rPr>
        <w:t>“</w:t>
      </w:r>
      <w:r>
        <w:rPr>
          <w:rFonts w:eastAsia="Calibri" w:cs="Calibri" w:ascii="Calibri" w:hAnsi="Calibri"/>
          <w:i/>
        </w:rPr>
        <w:t>Art. 30. Compete aos Municípios:</w:t>
      </w:r>
    </w:p>
    <w:p>
      <w:pPr>
        <w:pStyle w:val="Normal"/>
        <w:shd w:val="clear" w:color="auto" w:fill="FFFFFF"/>
        <w:ind w:left="2267" w:firstLine="360"/>
        <w:jc w:val="both"/>
        <w:rPr>
          <w:rFonts w:ascii="Calibri" w:hAnsi="Calibri" w:eastAsia="Calibri" w:cs="Calibri"/>
          <w:i/>
          <w:i/>
        </w:rPr>
      </w:pPr>
      <w:r>
        <w:rPr>
          <w:rFonts w:eastAsia="Calibri" w:cs="Calibri" w:ascii="Calibri" w:hAnsi="Calibri"/>
          <w:i/>
        </w:rPr>
        <w:t xml:space="preserve">I - legislar sobre assuntos de interesse local;” </w:t>
      </w:r>
    </w:p>
    <w:p>
      <w:pPr>
        <w:pStyle w:val="Normal"/>
        <w:shd w:val="clear" w:color="auto" w:fill="FFFFFF"/>
        <w:jc w:val="both"/>
        <w:rPr>
          <w:rFonts w:ascii="Calibri" w:hAnsi="Calibri" w:eastAsia="Calibri" w:cs="Calibri"/>
          <w:highlight w:val="white"/>
        </w:rPr>
      </w:pPr>
      <w:r>
        <w:rPr>
          <w:rFonts w:eastAsia="Calibri" w:cs="Calibri" w:ascii="Calibri" w:hAnsi="Calibri"/>
          <w:highlight w:val="white"/>
        </w:rPr>
      </w:r>
    </w:p>
    <w:p>
      <w:pPr>
        <w:pStyle w:val="Normal"/>
        <w:spacing w:lineRule="auto" w:line="360"/>
        <w:ind w:firstLine="851"/>
        <w:jc w:val="both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  <w:t xml:space="preserve">Além disso, a emenda foi proposta pelo Prefeito Municipal, sendo autoridade competente, conforme art. 42, I da Lei Orgânica Municipal. </w:t>
      </w:r>
    </w:p>
    <w:p>
      <w:pPr>
        <w:pStyle w:val="Normal"/>
        <w:spacing w:lineRule="auto" w:line="360"/>
        <w:ind w:firstLine="851"/>
        <w:jc w:val="both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  <w:t xml:space="preserve">Deste modo, após a análise realizada, não foram encontrados quaisquer óbices quanto aos aspectos de competência desta comissão, bem como quanto à tramitação da proposição. </w:t>
      </w:r>
    </w:p>
    <w:p>
      <w:pPr>
        <w:pStyle w:val="Normal"/>
        <w:spacing w:lineRule="auto" w:line="360"/>
        <w:ind w:firstLine="851"/>
        <w:jc w:val="both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  <w:t xml:space="preserve">Atendendo o Regimento Interno, foi seguido o rito especial de processamento da referida emenda, com a nomeação de comissão Especial e realização de audiência Pública em </w:t>
      </w:r>
      <w:r>
        <w:rPr>
          <w:rFonts w:eastAsia="Calibri" w:cs="Calibri" w:ascii="Calibri" w:hAnsi="Calibri"/>
        </w:rPr>
        <w:t>09/07/2026</w:t>
      </w:r>
      <w:r>
        <w:rPr>
          <w:rFonts w:eastAsia="Calibri" w:cs="Calibri" w:ascii="Calibri" w:hAnsi="Calibri"/>
        </w:rPr>
        <w:t xml:space="preserve">. </w:t>
      </w:r>
    </w:p>
    <w:p>
      <w:pPr>
        <w:pStyle w:val="Normal"/>
        <w:spacing w:lineRule="auto" w:line="360"/>
        <w:ind w:firstLine="851"/>
        <w:jc w:val="both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  <w:t xml:space="preserve">Decorrido o prazo de 72 horas sem apresentação de sugestões ou emendas ao texto, o processo segue para emissão do voto do relator que, com aprovação dos demais membros da Comissão, é convertido no presente parecer conjunto. </w:t>
      </w:r>
    </w:p>
    <w:p>
      <w:pPr>
        <w:pStyle w:val="Normal"/>
        <w:spacing w:lineRule="auto" w:line="360"/>
        <w:ind w:firstLine="851"/>
        <w:jc w:val="both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  <w:t xml:space="preserve">Assim, considerando o atendimento dos fundamentos legais, formais, regimentais e constitucionais, esta Comissão Especial resolve exarar Parecer em CONJUNTO de forma </w:t>
      </w:r>
      <w:r>
        <w:rPr>
          <w:rFonts w:eastAsia="Calibri" w:cs="Calibri" w:ascii="Calibri" w:hAnsi="Calibri"/>
          <w:b/>
        </w:rPr>
        <w:t>FAVORÁVEL À TRAMITAÇÃO</w:t>
      </w:r>
      <w:r>
        <w:rPr>
          <w:rFonts w:eastAsia="Calibri" w:cs="Calibri" w:ascii="Calibri" w:hAnsi="Calibri"/>
        </w:rPr>
        <w:t xml:space="preserve"> do Projeto de Emenda à Lei Orgânica Municipal</w:t>
      </w:r>
    </w:p>
    <w:p>
      <w:pPr>
        <w:pStyle w:val="Normal"/>
        <w:spacing w:lineRule="auto" w:line="360"/>
        <w:ind w:firstLine="851"/>
        <w:jc w:val="both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  <w:t>Este é o parecer, salvo melhor juízo.</w:t>
      </w:r>
    </w:p>
    <w:p>
      <w:pPr>
        <w:pStyle w:val="Normal"/>
        <w:spacing w:lineRule="auto" w:line="360"/>
        <w:ind w:firstLine="851"/>
        <w:jc w:val="both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  <w:t>Plenário da Câmara, 1</w:t>
      </w:r>
      <w:r>
        <w:rPr>
          <w:rFonts w:eastAsia="Calibri" w:cs="Calibri" w:ascii="Calibri" w:hAnsi="Calibri"/>
        </w:rPr>
        <w:t>6</w:t>
      </w:r>
      <w:r>
        <w:rPr>
          <w:rFonts w:eastAsia="Calibri" w:cs="Calibri" w:ascii="Calibri" w:hAnsi="Calibri"/>
        </w:rPr>
        <w:t xml:space="preserve"> de Julho</w:t>
      </w:r>
      <w:r>
        <w:rPr>
          <w:rFonts w:eastAsia="Calibri" w:cs="Calibri" w:ascii="Calibri" w:hAnsi="Calibri"/>
        </w:rPr>
        <w:t xml:space="preserve"> </w:t>
      </w:r>
      <w:r>
        <w:rPr>
          <w:rFonts w:eastAsia="Calibri" w:cs="Calibri" w:ascii="Calibri" w:hAnsi="Calibri"/>
        </w:rPr>
        <w:t>de 202</w:t>
      </w:r>
      <w:r>
        <w:rPr>
          <w:rFonts w:eastAsia="Calibri" w:cs="Calibri" w:ascii="Calibri" w:hAnsi="Calibri"/>
        </w:rPr>
        <w:t>6</w:t>
      </w:r>
      <w:r>
        <w:rPr>
          <w:rFonts w:eastAsia="Calibri" w:cs="Calibri" w:ascii="Calibri" w:hAnsi="Calibri"/>
        </w:rPr>
        <w:t>.</w:t>
      </w:r>
    </w:p>
    <w:p>
      <w:pPr>
        <w:pStyle w:val="Normal"/>
        <w:ind w:firstLine="851"/>
        <w:jc w:val="both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</w:r>
    </w:p>
    <w:p>
      <w:pPr>
        <w:pStyle w:val="Normal"/>
        <w:ind w:firstLine="851"/>
        <w:jc w:val="both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</w:r>
    </w:p>
    <w:p>
      <w:pPr>
        <w:pStyle w:val="Normal"/>
        <w:ind w:firstLine="851"/>
        <w:jc w:val="both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</w:r>
    </w:p>
    <w:p>
      <w:pPr>
        <w:pStyle w:val="LOnormal"/>
        <w:jc w:val="center"/>
        <w:rPr>
          <w:rFonts w:ascii="Calibri" w:hAnsi="Calibri" w:eastAsia="Calibri" w:cs="Calibri"/>
          <w:b/>
          <w:b/>
          <w:bCs/>
        </w:rPr>
      </w:pPr>
      <w:r>
        <w:rPr>
          <w:rFonts w:eastAsia="Calibri" w:cs="Calibri" w:ascii="Calibri" w:hAnsi="Calibri"/>
        </w:rPr>
        <w:t xml:space="preserve">Vereador </w:t>
      </w:r>
      <w:r>
        <w:rPr>
          <w:rFonts w:eastAsia="Calibri" w:cs="Calibri" w:ascii="Calibri" w:hAnsi="Calibri"/>
          <w:b/>
          <w:bCs/>
        </w:rPr>
        <w:t>NEIMAR LUIZ PARREIRA</w:t>
      </w:r>
    </w:p>
    <w:p>
      <w:pPr>
        <w:pStyle w:val="LOnormal"/>
        <w:jc w:val="center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  <w:t xml:space="preserve">Presidente </w:t>
      </w:r>
    </w:p>
    <w:p>
      <w:pPr>
        <w:pStyle w:val="LOnormal"/>
        <w:jc w:val="center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</w:r>
    </w:p>
    <w:p>
      <w:pPr>
        <w:pStyle w:val="LOnormal"/>
        <w:jc w:val="center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</w:r>
    </w:p>
    <w:p>
      <w:pPr>
        <w:pStyle w:val="LOnormal"/>
        <w:jc w:val="center"/>
        <w:rPr>
          <w:rFonts w:ascii="Calibri" w:hAnsi="Calibri" w:eastAsia="Calibri" w:cs="Calibri"/>
          <w:b/>
          <w:b/>
        </w:rPr>
      </w:pPr>
      <w:r>
        <w:rPr>
          <w:rFonts w:eastAsia="Calibri" w:cs="Calibri" w:ascii="Calibri" w:hAnsi="Calibri"/>
        </w:rPr>
        <w:t xml:space="preserve">Vereadora </w:t>
      </w:r>
      <w:r>
        <w:rPr>
          <w:rFonts w:eastAsia="Calibri" w:cs="Calibri" w:ascii="Calibri" w:hAnsi="Calibri"/>
          <w:b/>
          <w:szCs w:val="24"/>
        </w:rPr>
        <w:t>MAXWELL LUIS DE MATOS</w:t>
      </w:r>
    </w:p>
    <w:p>
      <w:pPr>
        <w:pStyle w:val="LOnormal"/>
        <w:jc w:val="center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  <w:t xml:space="preserve">Vice-Presidente  </w:t>
      </w:r>
    </w:p>
    <w:p>
      <w:pPr>
        <w:pStyle w:val="LOnormal"/>
        <w:jc w:val="center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</w:r>
    </w:p>
    <w:p>
      <w:pPr>
        <w:pStyle w:val="LOnormal"/>
        <w:jc w:val="center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</w:r>
    </w:p>
    <w:p>
      <w:pPr>
        <w:pStyle w:val="LOnormal"/>
        <w:jc w:val="center"/>
        <w:rPr>
          <w:rFonts w:ascii="Calibri" w:hAnsi="Calibri" w:eastAsia="Calibri" w:cs="Calibri"/>
          <w:b/>
          <w:b/>
        </w:rPr>
      </w:pPr>
      <w:r>
        <w:rPr>
          <w:rFonts w:eastAsia="Calibri" w:cs="Calibri" w:ascii="Calibri" w:hAnsi="Calibri"/>
        </w:rPr>
        <w:t xml:space="preserve">Vereadora </w:t>
      </w:r>
      <w:r>
        <w:rPr>
          <w:rFonts w:eastAsia="Calibri" w:cs="Calibri" w:ascii="Calibri" w:hAnsi="Calibri"/>
          <w:b/>
        </w:rPr>
        <w:t>PATRICIA SILVANA WALLAUER</w:t>
      </w:r>
    </w:p>
    <w:p>
      <w:pPr>
        <w:pStyle w:val="LOnormal"/>
        <w:jc w:val="center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  <w:t>Secretária/</w:t>
      </w:r>
      <w:r>
        <w:rPr>
          <w:rFonts w:eastAsia="Calibri" w:cs="Calibri" w:ascii="Calibri" w:hAnsi="Calibri"/>
        </w:rPr>
        <w:t>RELATORA</w:t>
      </w:r>
      <w:r>
        <w:rPr>
          <w:rFonts w:eastAsia="Calibri" w:cs="Calibri" w:ascii="Calibri" w:hAnsi="Calibri"/>
        </w:rPr>
        <w:t xml:space="preserve"> </w:t>
      </w:r>
    </w:p>
    <w:p>
      <w:pPr>
        <w:pStyle w:val="LOnormal"/>
        <w:rPr>
          <w:rFonts w:ascii="Calibri" w:hAnsi="Calibri" w:eastAsia="Calibri" w:cs="Calibri"/>
        </w:rPr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418" w:right="1134" w:gutter="0" w:header="709" w:top="2095" w:footer="709" w:bottom="1134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Georgia"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pBdr/>
      <w:tabs>
        <w:tab w:val="clear" w:pos="720"/>
        <w:tab w:val="right" w:pos="10080" w:leader="none"/>
      </w:tabs>
      <w:ind w:left="-1260" w:right="-1242" w:hanging="0"/>
      <w:jc w:val="center"/>
      <w:rPr>
        <w:rFonts w:ascii="Arial" w:hAnsi="Arial" w:eastAsia="Arial" w:cs="Arial"/>
        <w:color w:val="000000"/>
        <w:sz w:val="16"/>
        <w:szCs w:val="16"/>
      </w:rPr>
    </w:pPr>
    <w:r>
      <w:rPr>
        <w:rFonts w:eastAsia="Arial" w:cs="Arial" w:ascii="Arial" w:hAnsi="Arial"/>
        <w:color w:val="000000"/>
        <w:sz w:val="16"/>
        <w:szCs w:val="16"/>
      </w:rPr>
      <w:t xml:space="preserve"> “</w:t>
    </w:r>
    <w:r>
      <w:rPr>
        <w:rFonts w:eastAsia="Arial" w:cs="Arial" w:ascii="Arial" w:hAnsi="Arial"/>
        <w:color w:val="000000"/>
        <w:sz w:val="16"/>
        <w:szCs w:val="16"/>
      </w:rPr>
      <w:t>Doe vida: doe sangue, doe órgãos.”</w:t>
    </w:r>
  </w:p>
  <w:p>
    <w:pPr>
      <w:pStyle w:val="Normal"/>
      <w:tabs>
        <w:tab w:val="clear" w:pos="720"/>
        <w:tab w:val="center" w:pos="4419" w:leader="none"/>
        <w:tab w:val="right" w:pos="8838" w:leader="none"/>
      </w:tabs>
      <w:jc w:val="center"/>
      <w:rPr>
        <w:rFonts w:ascii="Arial" w:hAnsi="Arial" w:eastAsia="Arial" w:cs="Arial"/>
        <w:sz w:val="16"/>
        <w:szCs w:val="16"/>
      </w:rPr>
    </w:pPr>
    <w:hyperlink r:id="rId1">
      <w:r>
        <w:rPr>
          <w:rFonts w:eastAsia="Arial" w:cs="Arial" w:ascii="Arial" w:hAnsi="Arial"/>
          <w:b/>
          <w:color w:val="0000FF"/>
          <w:sz w:val="16"/>
          <w:szCs w:val="16"/>
          <w:u w:val="single"/>
        </w:rPr>
        <w:t>www.camaraigrejinha.com.br</w:t>
      </w:r>
    </w:hyperlink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pBdr/>
      <w:tabs>
        <w:tab w:val="clear" w:pos="720"/>
        <w:tab w:val="center" w:pos="-1843" w:leader="none"/>
      </w:tabs>
      <w:jc w:val="center"/>
      <w:rPr>
        <w:rFonts w:ascii="Arial" w:hAnsi="Arial" w:eastAsia="Arial" w:cs="Arial"/>
        <w:color w:val="000000"/>
        <w:sz w:val="20"/>
        <w:szCs w:val="20"/>
      </w:rPr>
    </w:pPr>
    <w:r>
      <w:rPr>
        <w:rFonts w:eastAsia="Arial" w:cs="Arial" w:ascii="Arial" w:hAnsi="Arial"/>
        <w:b/>
        <w:color w:val="000000"/>
        <w:sz w:val="20"/>
        <w:szCs w:val="20"/>
      </w:rPr>
      <w:t>ESTADO DO RIO GRANDE DO SUL</w:t>
    </w:r>
  </w:p>
  <w:p>
    <w:pPr>
      <w:pStyle w:val="Normal"/>
      <w:pBdr/>
      <w:tabs>
        <w:tab w:val="clear" w:pos="720"/>
        <w:tab w:val="center" w:pos="4419" w:leader="none"/>
        <w:tab w:val="right" w:pos="8838" w:leader="none"/>
      </w:tabs>
      <w:jc w:val="center"/>
      <w:rPr>
        <w:rFonts w:ascii="Arial" w:hAnsi="Arial" w:eastAsia="Arial" w:cs="Arial"/>
        <w:b/>
        <w:b/>
        <w:color w:val="000000"/>
        <w:sz w:val="20"/>
        <w:szCs w:val="20"/>
      </w:rPr>
    </w:pPr>
    <w:r>
      <w:rPr>
        <w:rFonts w:eastAsia="Arial" w:cs="Arial" w:ascii="Arial" w:hAnsi="Arial"/>
        <w:b/>
        <w:color w:val="000000"/>
        <w:sz w:val="20"/>
        <w:szCs w:val="20"/>
      </w:rPr>
      <w:t>CÂMARA MUNICIPAL DE IGREJINHA</w:t>
    </w:r>
  </w:p>
  <w:p>
    <w:pPr>
      <w:pStyle w:val="Normal"/>
      <w:tabs>
        <w:tab w:val="clear" w:pos="720"/>
        <w:tab w:val="center" w:pos="4419" w:leader="none"/>
        <w:tab w:val="right" w:pos="8838" w:leader="none"/>
      </w:tabs>
      <w:jc w:val="center"/>
      <w:rPr>
        <w:rFonts w:ascii="Arial" w:hAnsi="Arial" w:eastAsia="Arial" w:cs="Arial"/>
        <w:sz w:val="16"/>
        <w:szCs w:val="16"/>
      </w:rPr>
    </w:pPr>
    <w:r>
      <w:rPr>
        <w:rFonts w:eastAsia="Arial" w:cs="Arial" w:ascii="Arial" w:hAnsi="Arial"/>
        <w:b/>
        <w:sz w:val="16"/>
        <w:szCs w:val="16"/>
      </w:rPr>
      <w:t>Rua Tiradentes, 115, Centro – CEP 95650-000 – Igrejinha RS</w:t>
    </w:r>
  </w:p>
  <w:p>
    <w:pPr>
      <w:pStyle w:val="Normal"/>
      <w:tabs>
        <w:tab w:val="clear" w:pos="720"/>
        <w:tab w:val="center" w:pos="4419" w:leader="none"/>
        <w:tab w:val="right" w:pos="8838" w:leader="none"/>
      </w:tabs>
      <w:jc w:val="center"/>
      <w:rPr>
        <w:rFonts w:ascii="Arial" w:hAnsi="Arial" w:eastAsia="Arial" w:cs="Arial"/>
        <w:sz w:val="16"/>
        <w:szCs w:val="16"/>
      </w:rPr>
    </w:pPr>
    <w:r>
      <w:rPr>
        <w:rFonts w:eastAsia="Arial" w:cs="Arial" w:ascii="Arial" w:hAnsi="Arial"/>
        <w:b/>
        <w:sz w:val="16"/>
        <w:szCs w:val="16"/>
      </w:rPr>
      <w:t>Fone/Fax: (51) 3545.1644</w:t>
    </w:r>
  </w:p>
  <w:p>
    <w:pPr>
      <w:pStyle w:val="Normal"/>
      <w:pBdr/>
      <w:tabs>
        <w:tab w:val="clear" w:pos="720"/>
        <w:tab w:val="center" w:pos="4419" w:leader="none"/>
        <w:tab w:val="right" w:pos="8838" w:leader="none"/>
      </w:tabs>
      <w:jc w:val="center"/>
      <w:rPr>
        <w:rFonts w:ascii="Arial" w:hAnsi="Arial" w:eastAsia="Arial" w:cs="Arial"/>
        <w:b/>
        <w:b/>
        <w:sz w:val="20"/>
        <w:szCs w:val="20"/>
      </w:rPr>
    </w:pPr>
    <w:r>
      <w:rPr>
        <w:rFonts w:eastAsia="Arial" w:cs="Arial" w:ascii="Arial" w:hAnsi="Arial"/>
        <w:b/>
        <w:sz w:val="20"/>
        <w:szCs w:val="20"/>
      </w:rPr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 w:val="24"/>
        <w:szCs w:val="24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t-BR" w:eastAsia="pt-BR" w:bidi="ar-SA"/>
    </w:rPr>
  </w:style>
  <w:style w:type="paragraph" w:styleId="Ttulo1">
    <w:name w:val="Heading 1"/>
    <w:basedOn w:val="Normal"/>
    <w:next w:val="Normal"/>
    <w:uiPriority w:val="9"/>
    <w:qFormat/>
    <w:pPr>
      <w:keepNext w:val="true"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 w:val="true"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 w:val="true"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nkdaInternet">
    <w:name w:val="Hyperlink"/>
    <w:rPr>
      <w:color w:val="000080"/>
      <w:u w:val="single"/>
      <w:lang w:val="zxx" w:eastAsia="zxx" w:bidi="zxx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  <w:lang w:val="zxx" w:eastAsia="zxx" w:bidi="zxx"/>
    </w:rPr>
  </w:style>
  <w:style w:type="paragraph" w:styleId="Ttulododocumento">
    <w:name w:val="Title"/>
    <w:basedOn w:val="Normal"/>
    <w:next w:val="Normal"/>
    <w:uiPriority w:val="10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CabealhoeRodap"/>
    <w:pPr/>
    <w:rPr/>
  </w:style>
  <w:style w:type="paragraph" w:styleId="Rodap">
    <w:name w:val="Footer"/>
    <w:basedOn w:val="CabealhoeRodap"/>
    <w:pPr/>
    <w:rPr/>
  </w:style>
  <w:style w:type="paragraph" w:styleId="LOnormal">
    <w:name w:val="LO-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auto"/>
      <w:kern w:val="0"/>
      <w:sz w:val="24"/>
      <w:szCs w:val="24"/>
      <w:lang w:val="pt-BR" w:eastAsia="zh-CN" w:bidi="hi-I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hyperlink" Target="http://www.camaraigrejinha.com.br/" TargetMode="Ex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LibreOffice/7.4.0.3$Windows_X86_64 LibreOffice_project/f85e47c08ddd19c015c0114a68350214f7066f5a</Application>
  <AppVersion>15.0000</AppVersion>
  <Pages>2</Pages>
  <Words>371</Words>
  <Characters>2095</Characters>
  <CharactersWithSpaces>2452</CharactersWithSpaces>
  <Paragraphs>31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2025-05-12T18:42:00Z</dcterms:created>
  <dc:creator>Anderson Araujo</dc:creator>
  <dc:description/>
  <dc:language>pt-BR</dc:language>
  <cp:lastModifiedBy/>
  <cp:lastPrinted>2025-05-12T17:00:00Z</cp:lastPrinted>
  <dcterms:modified xsi:type="dcterms:W3CDTF">2026-07-21T14:58:33Z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