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72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44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2"/>
          <w:szCs w:val="22"/>
          <w:highlight w:val="white"/>
          <w:lang w:val="pt-BR"/>
        </w:rPr>
        <w:t>“Autoriza o Poder Executivo Municipal a contratar, em caráter temporário e emergencial, profissionais para atuação na Equipe Multiprofissional de Atenção Domiciliar – EMAD Tipo II, e dá outras providências".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 xml:space="preserve">Protocolado em </w:t>
      </w: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13/07/2026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2</w:t>
      </w: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3</w:t>
      </w: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>Quanto ao rito processual, o Executivo solicitou urgência na análise da matéria de forma justificada, motivo pelo qual o projeto tramita em regime de URGÊNCIA.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bookmarkStart w:id="0" w:name="_Hlk196227748"/>
      <w:bookmarkEnd w:id="0"/>
      <w:r>
        <w:rPr>
          <w:rFonts w:eastAsia="Calibri"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“</w:t>
      </w:r>
      <w:r>
        <w:rPr>
          <w:rFonts w:eastAsia="Calibri"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 w:eastAsia="Calibri" w:cs="Calibri"/>
          <w:i/>
          <w:i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eastAsia="Calibri" w:cs="Calibri" w:cstheme="majorHAnsi"/>
        </w:rPr>
      </w:pPr>
      <w:r>
        <w:rPr>
          <w:rFonts w:eastAsia="Calibri" w:cs="Calibri" w:cstheme="majorHAnsi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Ademais, a Lei Orgânica do Município de Igrejinha tratou no inciso I </w:t>
      </w:r>
      <w:r>
        <w:rPr>
          <w:rFonts w:eastAsia="Calibri" w:cs="Arial" w:ascii="Arial" w:hAnsi="Arial"/>
          <w:sz w:val="24"/>
          <w:szCs w:val="24"/>
        </w:rPr>
        <w:t>e VI</w:t>
      </w:r>
      <w:r>
        <w:rPr>
          <w:rFonts w:eastAsia="Calibri" w:cs="Arial" w:ascii="Arial" w:hAnsi="Arial"/>
          <w:sz w:val="24"/>
          <w:szCs w:val="24"/>
        </w:rPr>
        <w:t xml:space="preserve">, do Art. 46, da competência privativa do Prefeito Municipal no tocante </w:t>
      </w:r>
      <w:r>
        <w:rPr>
          <w:rFonts w:eastAsia="Calibri" w:cs="Arial" w:ascii="Arial" w:hAnsi="Arial"/>
          <w:sz w:val="24"/>
          <w:szCs w:val="24"/>
        </w:rPr>
        <w:t xml:space="preserve">a criação de cargos e </w:t>
      </w:r>
      <w:r>
        <w:rPr>
          <w:rFonts w:eastAsia="Calibri" w:cs="Arial" w:ascii="Arial" w:hAnsi="Arial"/>
          <w:sz w:val="24"/>
          <w:szCs w:val="24"/>
        </w:rPr>
        <w:t xml:space="preserve">aos servidores públicos municipais.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“</w:t>
      </w:r>
      <w:r>
        <w:rPr>
          <w:rFonts w:eastAsia="Calibri" w:cs="Arial" w:ascii="Arial" w:hAnsi="Arial"/>
          <w:i/>
          <w:sz w:val="24"/>
          <w:szCs w:val="24"/>
        </w:rPr>
        <w:t>Art. 46. São de iniciativa privativa do Prefeito, os projetos de lei que disponham sobre: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 - criação, alteração e extinção de cargo, função pública ou emprego do Poder Executivo e autarquias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II - criação de novas vantagens de qualquer espécie, aos servidores públicos do Poder Executivo, e, aumento de vencimentos;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III - organização administrativa dos serviços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IV - matéria tributária;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V - Plano Plurianual, diretrizes orçamentárias e orçamento anual;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VI - Servidor Público Municipal e seu regime jurídico.”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autorizar a contratação temporária de profissionais na área da saúde visando atender programa estadual de atendimentos domiciliares de pacientes da rede pública de saúde. A contratação em caráter temporário se justifica tendo em vista a vinculação ao programa estadual que possui precária/ não permanente.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  <w:shd w:fill="auto" w:val="clear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A matéria não impacta o orçamento, tendo em vista que as 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contratações serão custeadas pelo programa, com recursos do Governo do Estado do Rio Grande do Sul. 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Assim, a matéria não apresenta ilegalidade e o projeto atende os requisitos formais sendo viável a sua apreciação.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O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  <w:u w:val="single"/>
        </w:rPr>
        <w:t>III – CONCLUSÃO</w:t>
      </w:r>
      <w:r>
        <w:rPr>
          <w:rFonts w:eastAsia="Calibri" w:cs="Arial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2260" w:firstLine="7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 sendo, esta Assessoria Jurídica opina pela 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legalidade </w:t>
      </w:r>
      <w:r>
        <w:rPr>
          <w:rFonts w:eastAsia="Calibri" w:cs="Arial" w:ascii="Arial" w:hAnsi="Arial"/>
          <w:sz w:val="24"/>
          <w:szCs w:val="24"/>
        </w:rPr>
        <w:t>e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 constitucionalidade</w:t>
      </w:r>
      <w:r>
        <w:rPr>
          <w:rFonts w:eastAsia="Calibri" w:cs="Arial" w:ascii="Arial" w:hAnsi="Arial"/>
          <w:i/>
          <w:sz w:val="24"/>
          <w:szCs w:val="24"/>
        </w:rPr>
        <w:t xml:space="preserve"> </w:t>
      </w:r>
      <w:r>
        <w:rPr>
          <w:rFonts w:eastAsia="Calibri" w:cs="Arial" w:ascii="Arial" w:hAnsi="Arial"/>
          <w:sz w:val="24"/>
          <w:szCs w:val="24"/>
        </w:rPr>
        <w:t>do referido projeto de Lei, tendo em vista que em análise não se observou qualquer vício em sua redação.</w:t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16</w:t>
      </w:r>
      <w:r>
        <w:rPr>
          <w:rFonts w:eastAsia="Calibri" w:cs="Arial" w:ascii="Arial" w:hAnsi="Arial"/>
          <w:sz w:val="24"/>
          <w:szCs w:val="24"/>
        </w:rPr>
        <w:t xml:space="preserve"> de julho de 2026.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firstLine="850"/>
        <w:jc w:val="both"/>
        <w:rPr>
          <w:rFonts w:eastAsia="Calibri" w:cs="Calibri" w:cstheme="majorHAnsi"/>
        </w:rPr>
      </w:pPr>
      <w:bookmarkStart w:id="1" w:name="_Hlk1962277481"/>
      <w:bookmarkEnd w:id="1"/>
      <w:r>
        <w:rPr>
          <w:rFonts w:eastAsia="Calibri" w:cs="Arial" w:ascii="Arial" w:hAnsi="Arial"/>
          <w:sz w:val="24"/>
          <w:szCs w:val="24"/>
        </w:rPr>
        <w:t>OAB/RS 58.063.</w:t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Application>LibreOffice/7.4.0.3$Windows_X86_64 LibreOffice_project/f85e47c08ddd19c015c0114a68350214f7066f5a</Application>
  <AppVersion>15.0000</AppVersion>
  <Pages>2</Pages>
  <Words>554</Words>
  <Characters>3074</Characters>
  <CharactersWithSpaces>3607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2026-05-12T15:40:44Z</cp:lastPrinted>
  <dcterms:modified xsi:type="dcterms:W3CDTF">2026-07-21T14:10:15Z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