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6564" w:rsidRPr="00003B23" w:rsidRDefault="00AF366E" w:rsidP="006542F9">
      <w:pPr>
        <w:pStyle w:val="Corpodetexto"/>
        <w:jc w:val="center"/>
        <w:rPr>
          <w:rFonts w:ascii="Bookman Old Style" w:hAnsi="Bookman Old Style"/>
          <w:b/>
        </w:rPr>
      </w:pPr>
      <w:r w:rsidRPr="00003B23">
        <w:rPr>
          <w:rFonts w:ascii="Bookman Old Style" w:hAnsi="Bookman Old Style"/>
          <w:b/>
        </w:rPr>
        <w:t>ANTE</w:t>
      </w:r>
      <w:r w:rsidR="003C0301" w:rsidRPr="00003B23">
        <w:rPr>
          <w:rFonts w:ascii="Bookman Old Style" w:hAnsi="Bookman Old Style"/>
          <w:b/>
        </w:rPr>
        <w:t>PROJETO</w:t>
      </w:r>
      <w:r w:rsidR="003C0301" w:rsidRPr="00003B23">
        <w:rPr>
          <w:rFonts w:ascii="Bookman Old Style" w:hAnsi="Bookman Old Style"/>
          <w:b/>
          <w:spacing w:val="36"/>
        </w:rPr>
        <w:t xml:space="preserve"> </w:t>
      </w:r>
      <w:r w:rsidR="003C0301" w:rsidRPr="00003B23">
        <w:rPr>
          <w:rFonts w:ascii="Bookman Old Style" w:hAnsi="Bookman Old Style"/>
          <w:b/>
        </w:rPr>
        <w:t>DE</w:t>
      </w:r>
      <w:r w:rsidR="003C0301" w:rsidRPr="00003B23">
        <w:rPr>
          <w:rFonts w:ascii="Bookman Old Style" w:hAnsi="Bookman Old Style"/>
          <w:b/>
          <w:spacing w:val="36"/>
        </w:rPr>
        <w:t xml:space="preserve"> </w:t>
      </w:r>
      <w:r w:rsidR="003C0301" w:rsidRPr="00003B23">
        <w:rPr>
          <w:rFonts w:ascii="Bookman Old Style" w:hAnsi="Bookman Old Style"/>
          <w:b/>
        </w:rPr>
        <w:t>LEI</w:t>
      </w:r>
      <w:r w:rsidR="003C0301" w:rsidRPr="00003B23">
        <w:rPr>
          <w:rFonts w:ascii="Bookman Old Style" w:hAnsi="Bookman Old Style"/>
          <w:b/>
          <w:spacing w:val="36"/>
        </w:rPr>
        <w:t xml:space="preserve"> </w:t>
      </w:r>
      <w:r w:rsidR="003C0301" w:rsidRPr="00003B23">
        <w:rPr>
          <w:rFonts w:ascii="Bookman Old Style" w:hAnsi="Bookman Old Style"/>
          <w:b/>
        </w:rPr>
        <w:t>Nº</w:t>
      </w:r>
      <w:r w:rsidR="003C0301" w:rsidRPr="00003B23">
        <w:rPr>
          <w:rFonts w:ascii="Bookman Old Style" w:hAnsi="Bookman Old Style"/>
          <w:b/>
          <w:spacing w:val="27"/>
        </w:rPr>
        <w:t xml:space="preserve"> </w:t>
      </w:r>
      <w:r w:rsidR="00600EB1" w:rsidRPr="00003B23">
        <w:rPr>
          <w:rFonts w:ascii="Bookman Old Style" w:hAnsi="Bookman Old Style"/>
          <w:b/>
          <w:spacing w:val="27"/>
        </w:rPr>
        <w:t>0</w:t>
      </w:r>
      <w:r w:rsidR="00FE0DD9">
        <w:rPr>
          <w:rFonts w:ascii="Bookman Old Style" w:hAnsi="Bookman Old Style"/>
          <w:b/>
          <w:spacing w:val="27"/>
        </w:rPr>
        <w:t>4</w:t>
      </w:r>
      <w:r w:rsidRPr="00003B23">
        <w:rPr>
          <w:rFonts w:ascii="Bookman Old Style" w:hAnsi="Bookman Old Style"/>
          <w:b/>
          <w:spacing w:val="27"/>
        </w:rPr>
        <w:t xml:space="preserve">, </w:t>
      </w:r>
      <w:r w:rsidR="003C0301" w:rsidRPr="00003B23">
        <w:rPr>
          <w:rFonts w:ascii="Bookman Old Style" w:hAnsi="Bookman Old Style"/>
          <w:b/>
        </w:rPr>
        <w:t>DE</w:t>
      </w:r>
      <w:r w:rsidR="003C0301" w:rsidRPr="00003B23">
        <w:rPr>
          <w:rFonts w:ascii="Bookman Old Style" w:hAnsi="Bookman Old Style"/>
          <w:b/>
          <w:spacing w:val="17"/>
        </w:rPr>
        <w:t xml:space="preserve"> </w:t>
      </w:r>
      <w:r w:rsidR="00FE0DD9">
        <w:rPr>
          <w:rFonts w:ascii="Bookman Old Style" w:hAnsi="Bookman Old Style"/>
          <w:b/>
        </w:rPr>
        <w:t>16</w:t>
      </w:r>
      <w:r w:rsidR="003C0301" w:rsidRPr="00003B23">
        <w:rPr>
          <w:rFonts w:ascii="Bookman Old Style" w:hAnsi="Bookman Old Style"/>
          <w:b/>
          <w:spacing w:val="18"/>
        </w:rPr>
        <w:t xml:space="preserve"> </w:t>
      </w:r>
      <w:r w:rsidR="003C0301" w:rsidRPr="00003B23">
        <w:rPr>
          <w:rFonts w:ascii="Bookman Old Style" w:hAnsi="Bookman Old Style"/>
          <w:b/>
        </w:rPr>
        <w:t>DE</w:t>
      </w:r>
      <w:r w:rsidR="003C0301" w:rsidRPr="00003B23">
        <w:rPr>
          <w:rFonts w:ascii="Bookman Old Style" w:hAnsi="Bookman Old Style"/>
          <w:b/>
          <w:spacing w:val="17"/>
        </w:rPr>
        <w:t xml:space="preserve"> </w:t>
      </w:r>
      <w:r w:rsidR="00880B5D">
        <w:rPr>
          <w:rFonts w:ascii="Bookman Old Style" w:hAnsi="Bookman Old Style"/>
          <w:b/>
          <w:spacing w:val="17"/>
        </w:rPr>
        <w:t>JUNHO</w:t>
      </w:r>
      <w:r w:rsidR="008A1A64" w:rsidRPr="00003B23">
        <w:rPr>
          <w:rFonts w:ascii="Bookman Old Style" w:hAnsi="Bookman Old Style"/>
          <w:b/>
          <w:spacing w:val="17"/>
        </w:rPr>
        <w:t xml:space="preserve"> </w:t>
      </w:r>
      <w:r w:rsidR="003C0301" w:rsidRPr="00003B23">
        <w:rPr>
          <w:rFonts w:ascii="Bookman Old Style" w:hAnsi="Bookman Old Style"/>
          <w:b/>
        </w:rPr>
        <w:t>DE</w:t>
      </w:r>
      <w:r w:rsidR="003C0301" w:rsidRPr="00003B23">
        <w:rPr>
          <w:rFonts w:ascii="Bookman Old Style" w:hAnsi="Bookman Old Style"/>
          <w:b/>
          <w:spacing w:val="18"/>
        </w:rPr>
        <w:t xml:space="preserve"> </w:t>
      </w:r>
      <w:r w:rsidR="00600EB1" w:rsidRPr="00003B23">
        <w:rPr>
          <w:rFonts w:ascii="Bookman Old Style" w:hAnsi="Bookman Old Style"/>
          <w:b/>
          <w:spacing w:val="-2"/>
        </w:rPr>
        <w:t>2025</w:t>
      </w:r>
      <w:r w:rsidR="003C0301" w:rsidRPr="00003B23">
        <w:rPr>
          <w:rFonts w:ascii="Bookman Old Style" w:hAnsi="Bookman Old Style"/>
          <w:b/>
          <w:spacing w:val="-2"/>
        </w:rPr>
        <w:t>.</w:t>
      </w:r>
    </w:p>
    <w:p w:rsidR="00003B23" w:rsidRPr="00003B23" w:rsidRDefault="00003B23" w:rsidP="006542F9">
      <w:pPr>
        <w:pStyle w:val="Corpodetexto"/>
        <w:rPr>
          <w:rFonts w:ascii="Bookman Old Style" w:hAnsi="Bookman Old Style"/>
          <w:b/>
        </w:rPr>
      </w:pPr>
    </w:p>
    <w:p w:rsidR="00D22764" w:rsidRPr="00003B23" w:rsidRDefault="00D22764" w:rsidP="00D22764">
      <w:pPr>
        <w:tabs>
          <w:tab w:val="left" w:pos="6737"/>
          <w:tab w:val="left" w:pos="8259"/>
          <w:tab w:val="left" w:pos="8712"/>
        </w:tabs>
        <w:ind w:left="4536" w:right="109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2108B5" w:rsidRPr="001403BF" w:rsidRDefault="001165FC" w:rsidP="001403BF">
      <w:pPr>
        <w:tabs>
          <w:tab w:val="left" w:pos="6737"/>
          <w:tab w:val="left" w:pos="8259"/>
          <w:tab w:val="left" w:pos="8712"/>
        </w:tabs>
        <w:ind w:left="4536" w:right="109"/>
        <w:jc w:val="both"/>
        <w:rPr>
          <w:rFonts w:ascii="Bookman Old Style" w:hAnsi="Bookman Old Style"/>
          <w:b/>
          <w:i/>
          <w:sz w:val="24"/>
          <w:szCs w:val="24"/>
        </w:rPr>
      </w:pPr>
      <w:r w:rsidRPr="00003B23">
        <w:rPr>
          <w:rFonts w:ascii="Bookman Old Style" w:hAnsi="Bookman Old Style"/>
          <w:b/>
          <w:i/>
          <w:sz w:val="24"/>
          <w:szCs w:val="24"/>
        </w:rPr>
        <w:t>“</w:t>
      </w:r>
      <w:r w:rsidR="00FE0DD9" w:rsidRPr="00FE0DD9">
        <w:rPr>
          <w:rFonts w:ascii="Bookman Old Style" w:hAnsi="Bookman Old Style"/>
          <w:b/>
          <w:i/>
          <w:sz w:val="24"/>
          <w:szCs w:val="24"/>
        </w:rPr>
        <w:t>INSTITUI A OBRIGATORIEDADE E CRIAÇÃO DE INFRAESTRUTURA DE PONTOS DE CARREGAMENTO PARA VEÍCULOS ELÉTRICOS NO MUNICÍPIO DE DOIS IRMÃOS E DISPÕE SOBRE PARCERIAS E CUSTOS</w:t>
      </w:r>
      <w:r w:rsidRPr="00003B23">
        <w:rPr>
          <w:rFonts w:ascii="Bookman Old Style" w:hAnsi="Bookman Old Style"/>
          <w:b/>
          <w:i/>
          <w:sz w:val="24"/>
          <w:szCs w:val="24"/>
        </w:rPr>
        <w:t>”</w:t>
      </w:r>
    </w:p>
    <w:p w:rsidR="007E5062" w:rsidRPr="00003B23" w:rsidRDefault="007E5062" w:rsidP="00D22764">
      <w:pPr>
        <w:tabs>
          <w:tab w:val="left" w:pos="6737"/>
          <w:tab w:val="left" w:pos="8259"/>
          <w:tab w:val="left" w:pos="8712"/>
        </w:tabs>
        <w:ind w:right="109"/>
        <w:jc w:val="both"/>
        <w:rPr>
          <w:rFonts w:ascii="Bookman Old Style" w:hAnsi="Bookman Old Style"/>
          <w:sz w:val="24"/>
          <w:szCs w:val="24"/>
        </w:rPr>
      </w:pPr>
    </w:p>
    <w:p w:rsidR="001165FC" w:rsidRPr="00003B23" w:rsidRDefault="001165FC" w:rsidP="001165FC">
      <w:pPr>
        <w:pStyle w:val="Corpodetexto"/>
        <w:jc w:val="both"/>
        <w:rPr>
          <w:rFonts w:ascii="Bookman Old Style" w:hAnsi="Bookman Old Style"/>
        </w:rPr>
      </w:pPr>
      <w:bookmarkStart w:id="0" w:name="_GoBack"/>
      <w:bookmarkEnd w:id="0"/>
    </w:p>
    <w:p w:rsidR="00FE0DD9" w:rsidRPr="00FE0DD9" w:rsidRDefault="00FE0DD9" w:rsidP="00FE0DD9">
      <w:pPr>
        <w:pStyle w:val="Corpodetexto"/>
        <w:ind w:firstLine="709"/>
        <w:jc w:val="center"/>
        <w:rPr>
          <w:rFonts w:ascii="Bookman Old Style" w:hAnsi="Bookman Old Style"/>
          <w:b/>
        </w:rPr>
      </w:pPr>
      <w:r w:rsidRPr="00FE0DD9">
        <w:rPr>
          <w:rFonts w:ascii="Bookman Old Style" w:hAnsi="Bookman Old Style"/>
          <w:b/>
        </w:rPr>
        <w:t>Capítulo I – Disposições Gerais</w:t>
      </w:r>
    </w:p>
    <w:p w:rsidR="00FE0DD9" w:rsidRDefault="00FE0DD9" w:rsidP="00FE0DD9">
      <w:pPr>
        <w:pStyle w:val="Corpodetexto"/>
        <w:ind w:firstLine="709"/>
        <w:jc w:val="both"/>
        <w:rPr>
          <w:rFonts w:ascii="Bookman Old Style" w:hAnsi="Bookman Old Style"/>
        </w:rPr>
      </w:pPr>
    </w:p>
    <w:p w:rsidR="00FE0DD9" w:rsidRPr="00FE0DD9" w:rsidRDefault="00FE0DD9" w:rsidP="00FE0DD9">
      <w:pPr>
        <w:pStyle w:val="Corpodetexto"/>
        <w:ind w:firstLine="709"/>
        <w:jc w:val="both"/>
        <w:rPr>
          <w:rFonts w:ascii="Bookman Old Style" w:hAnsi="Bookman Old Style"/>
        </w:rPr>
      </w:pPr>
      <w:r w:rsidRPr="00FE0DD9">
        <w:rPr>
          <w:rFonts w:ascii="Bookman Old Style" w:hAnsi="Bookman Old Style"/>
          <w:b/>
        </w:rPr>
        <w:t>Art. 1º</w:t>
      </w:r>
      <w:r w:rsidRPr="00FE0DD9">
        <w:rPr>
          <w:rFonts w:ascii="Bookman Old Style" w:hAnsi="Bookman Old Style"/>
        </w:rPr>
        <w:t xml:space="preserve"> Fica instituída a instalação de pontos de carregamento para veículos elétricos em locais públicos, com acessibilidade pública.</w:t>
      </w:r>
    </w:p>
    <w:p w:rsidR="00FE0DD9" w:rsidRDefault="00FE0DD9" w:rsidP="00FE0DD9">
      <w:pPr>
        <w:pStyle w:val="Corpodetexto"/>
        <w:ind w:firstLine="709"/>
        <w:jc w:val="both"/>
        <w:rPr>
          <w:rFonts w:ascii="Bookman Old Style" w:hAnsi="Bookman Old Style"/>
        </w:rPr>
      </w:pPr>
    </w:p>
    <w:p w:rsidR="00FE0DD9" w:rsidRPr="00FE0DD9" w:rsidRDefault="00FE0DD9" w:rsidP="00FE0DD9">
      <w:pPr>
        <w:pStyle w:val="Corpodetexto"/>
        <w:ind w:firstLine="709"/>
        <w:jc w:val="both"/>
        <w:rPr>
          <w:rFonts w:ascii="Bookman Old Style" w:hAnsi="Bookman Old Style"/>
        </w:rPr>
      </w:pPr>
      <w:r w:rsidRPr="00FE0DD9">
        <w:rPr>
          <w:rFonts w:ascii="Bookman Old Style" w:hAnsi="Bookman Old Style"/>
          <w:b/>
        </w:rPr>
        <w:t>Art. 2º</w:t>
      </w:r>
      <w:r w:rsidRPr="00FE0DD9">
        <w:rPr>
          <w:rFonts w:ascii="Bookman Old Style" w:hAnsi="Bookman Old Style"/>
        </w:rPr>
        <w:t xml:space="preserve"> A infraestrutura deverá contemplar:</w:t>
      </w:r>
    </w:p>
    <w:p w:rsidR="00FE0DD9" w:rsidRDefault="00FE0DD9" w:rsidP="00FE0DD9">
      <w:pPr>
        <w:pStyle w:val="Corpodetexto"/>
        <w:ind w:firstLine="709"/>
        <w:jc w:val="both"/>
        <w:rPr>
          <w:rFonts w:ascii="Bookman Old Style" w:hAnsi="Bookman Old Style"/>
        </w:rPr>
      </w:pPr>
    </w:p>
    <w:p w:rsidR="00FE0DD9" w:rsidRPr="00FE0DD9" w:rsidRDefault="00FE0DD9" w:rsidP="00FE0DD9">
      <w:pPr>
        <w:pStyle w:val="Corpodetexto"/>
        <w:numPr>
          <w:ilvl w:val="0"/>
          <w:numId w:val="7"/>
        </w:numPr>
        <w:jc w:val="both"/>
        <w:rPr>
          <w:rFonts w:ascii="Bookman Old Style" w:hAnsi="Bookman Old Style"/>
        </w:rPr>
      </w:pPr>
      <w:r w:rsidRPr="00FE0DD9">
        <w:rPr>
          <w:rFonts w:ascii="Bookman Old Style" w:hAnsi="Bookman Old Style"/>
        </w:rPr>
        <w:t>Carregadores Nível 2 (7–11</w:t>
      </w:r>
      <w:r w:rsidRPr="00FE0DD9">
        <w:rPr>
          <w:rFonts w:ascii="Times New Roman" w:hAnsi="Times New Roman" w:cs="Times New Roman"/>
        </w:rPr>
        <w:t> </w:t>
      </w:r>
      <w:r w:rsidRPr="00FE0DD9">
        <w:rPr>
          <w:rFonts w:ascii="Bookman Old Style" w:hAnsi="Bookman Old Style"/>
        </w:rPr>
        <w:t>kW), t</w:t>
      </w:r>
      <w:r w:rsidRPr="00FE0DD9">
        <w:rPr>
          <w:rFonts w:ascii="Bookman Old Style" w:hAnsi="Bookman Old Style" w:cs="Bookman Old Style"/>
        </w:rPr>
        <w:t>í</w:t>
      </w:r>
      <w:r w:rsidRPr="00FE0DD9">
        <w:rPr>
          <w:rFonts w:ascii="Bookman Old Style" w:hAnsi="Bookman Old Style"/>
        </w:rPr>
        <w:t>picos para recarga em at</w:t>
      </w:r>
      <w:r w:rsidRPr="00FE0DD9">
        <w:rPr>
          <w:rFonts w:ascii="Bookman Old Style" w:hAnsi="Bookman Old Style" w:cs="Bookman Old Style"/>
        </w:rPr>
        <w:t>é</w:t>
      </w:r>
      <w:r w:rsidRPr="00FE0DD9">
        <w:rPr>
          <w:rFonts w:ascii="Bookman Old Style" w:hAnsi="Bookman Old Style"/>
        </w:rPr>
        <w:t xml:space="preserve"> 8</w:t>
      </w:r>
      <w:r w:rsidRPr="00FE0DD9">
        <w:rPr>
          <w:rFonts w:ascii="Times New Roman" w:hAnsi="Times New Roman" w:cs="Times New Roman"/>
        </w:rPr>
        <w:t> </w:t>
      </w:r>
      <w:r w:rsidRPr="00FE0DD9">
        <w:rPr>
          <w:rFonts w:ascii="Bookman Old Style" w:hAnsi="Bookman Old Style"/>
        </w:rPr>
        <w:t>h;</w:t>
      </w:r>
    </w:p>
    <w:p w:rsidR="00FE0DD9" w:rsidRDefault="00FE0DD9" w:rsidP="00FE0DD9">
      <w:pPr>
        <w:pStyle w:val="Corpodetexto"/>
        <w:ind w:firstLine="709"/>
        <w:jc w:val="both"/>
        <w:rPr>
          <w:rFonts w:ascii="Bookman Old Style" w:hAnsi="Bookman Old Style"/>
        </w:rPr>
      </w:pPr>
    </w:p>
    <w:p w:rsidR="00FE0DD9" w:rsidRPr="00FE0DD9" w:rsidRDefault="00FE0DD9" w:rsidP="00FE0DD9">
      <w:pPr>
        <w:pStyle w:val="Corpodetexto"/>
        <w:numPr>
          <w:ilvl w:val="0"/>
          <w:numId w:val="7"/>
        </w:numPr>
        <w:jc w:val="both"/>
        <w:rPr>
          <w:rFonts w:ascii="Bookman Old Style" w:hAnsi="Bookman Old Style"/>
        </w:rPr>
      </w:pPr>
      <w:r w:rsidRPr="00FE0DD9">
        <w:rPr>
          <w:rFonts w:ascii="Bookman Old Style" w:hAnsi="Bookman Old Style"/>
        </w:rPr>
        <w:t>Carregadores Rápidos (</w:t>
      </w:r>
      <w:r w:rsidRPr="00FE0DD9">
        <w:rPr>
          <w:rFonts w:ascii="Bookman Old Style" w:hAnsi="Bookman Old Style"/>
          <w:i/>
        </w:rPr>
        <w:t>DC fast charge</w:t>
      </w:r>
      <w:r w:rsidRPr="00FE0DD9">
        <w:rPr>
          <w:rFonts w:ascii="Bookman Old Style" w:hAnsi="Bookman Old Style"/>
        </w:rPr>
        <w:t>) em pontos estratégicos turísticos ou ao longo da Rota Romântica.</w:t>
      </w:r>
    </w:p>
    <w:p w:rsidR="00FE0DD9" w:rsidRDefault="00FE0DD9" w:rsidP="00FE0DD9">
      <w:pPr>
        <w:pStyle w:val="Corpodetexto"/>
        <w:ind w:firstLine="709"/>
        <w:jc w:val="both"/>
        <w:rPr>
          <w:rFonts w:ascii="Bookman Old Style" w:hAnsi="Bookman Old Style"/>
        </w:rPr>
      </w:pPr>
    </w:p>
    <w:p w:rsidR="00FE0DD9" w:rsidRPr="00FE0DD9" w:rsidRDefault="00FE0DD9" w:rsidP="00FE0DD9">
      <w:pPr>
        <w:pStyle w:val="Corpodetexto"/>
        <w:jc w:val="center"/>
        <w:rPr>
          <w:rFonts w:ascii="Bookman Old Style" w:hAnsi="Bookman Old Style"/>
          <w:b/>
        </w:rPr>
      </w:pPr>
      <w:r w:rsidRPr="00FE0DD9">
        <w:rPr>
          <w:rFonts w:ascii="Bookman Old Style" w:hAnsi="Bookman Old Style"/>
          <w:b/>
        </w:rPr>
        <w:t>Capítulo II – Locais Prioritários</w:t>
      </w:r>
    </w:p>
    <w:p w:rsidR="00FE0DD9" w:rsidRDefault="00FE0DD9" w:rsidP="00FE0DD9">
      <w:pPr>
        <w:pStyle w:val="Corpodetexto"/>
        <w:ind w:firstLine="709"/>
        <w:jc w:val="both"/>
        <w:rPr>
          <w:rFonts w:ascii="Bookman Old Style" w:hAnsi="Bookman Old Style"/>
        </w:rPr>
      </w:pPr>
    </w:p>
    <w:p w:rsidR="00FE0DD9" w:rsidRPr="00FE0DD9" w:rsidRDefault="00FE0DD9" w:rsidP="00FE0DD9">
      <w:pPr>
        <w:pStyle w:val="Corpodetexto"/>
        <w:ind w:firstLine="709"/>
        <w:jc w:val="both"/>
        <w:rPr>
          <w:rFonts w:ascii="Bookman Old Style" w:hAnsi="Bookman Old Style"/>
        </w:rPr>
      </w:pPr>
      <w:r w:rsidRPr="00FE0DD9">
        <w:rPr>
          <w:rFonts w:ascii="Bookman Old Style" w:hAnsi="Bookman Old Style"/>
          <w:b/>
        </w:rPr>
        <w:t>Art. 3º</w:t>
      </w:r>
      <w:r w:rsidRPr="00FE0DD9">
        <w:rPr>
          <w:rFonts w:ascii="Bookman Old Style" w:hAnsi="Bookman Old Style"/>
        </w:rPr>
        <w:t xml:space="preserve"> São prioritários:</w:t>
      </w:r>
    </w:p>
    <w:p w:rsidR="00FE0DD9" w:rsidRDefault="00FE0DD9" w:rsidP="00FE0DD9">
      <w:pPr>
        <w:pStyle w:val="Corpodetexto"/>
        <w:ind w:firstLine="709"/>
        <w:jc w:val="both"/>
        <w:rPr>
          <w:rFonts w:ascii="Bookman Old Style" w:hAnsi="Bookman Old Style"/>
        </w:rPr>
      </w:pPr>
    </w:p>
    <w:p w:rsidR="00FE0DD9" w:rsidRPr="00FE0DD9" w:rsidRDefault="00FE0DD9" w:rsidP="00FE0DD9">
      <w:pPr>
        <w:pStyle w:val="Corpodetexto"/>
        <w:ind w:firstLine="709"/>
        <w:jc w:val="both"/>
        <w:rPr>
          <w:rFonts w:ascii="Bookman Old Style" w:hAnsi="Bookman Old Style"/>
        </w:rPr>
      </w:pPr>
      <w:r w:rsidRPr="00FE0DD9">
        <w:rPr>
          <w:rFonts w:ascii="Bookman Old Style" w:hAnsi="Bookman Old Style"/>
        </w:rPr>
        <w:t>I. Estacionamentos de prédios e equipamentos públicos;</w:t>
      </w:r>
    </w:p>
    <w:p w:rsidR="00FE0DD9" w:rsidRDefault="00FE0DD9" w:rsidP="00FE0DD9">
      <w:pPr>
        <w:pStyle w:val="Corpodetexto"/>
        <w:ind w:firstLine="709"/>
        <w:jc w:val="both"/>
        <w:rPr>
          <w:rFonts w:ascii="Bookman Old Style" w:hAnsi="Bookman Old Style"/>
        </w:rPr>
      </w:pPr>
    </w:p>
    <w:p w:rsidR="00FE0DD9" w:rsidRPr="00FE0DD9" w:rsidRDefault="00FE0DD9" w:rsidP="00FE0DD9">
      <w:pPr>
        <w:pStyle w:val="Corpodetexto"/>
        <w:ind w:firstLine="709"/>
        <w:jc w:val="both"/>
        <w:rPr>
          <w:rFonts w:ascii="Bookman Old Style" w:hAnsi="Bookman Old Style"/>
        </w:rPr>
      </w:pPr>
      <w:r w:rsidRPr="00FE0DD9">
        <w:rPr>
          <w:rFonts w:ascii="Bookman Old Style" w:hAnsi="Bookman Old Style"/>
        </w:rPr>
        <w:t>II. Praças, parque, centros culturais e atrativos turísticos;</w:t>
      </w:r>
    </w:p>
    <w:p w:rsidR="00FE0DD9" w:rsidRDefault="00FE0DD9" w:rsidP="00FE0DD9">
      <w:pPr>
        <w:pStyle w:val="Corpodetexto"/>
        <w:ind w:firstLine="709"/>
        <w:jc w:val="both"/>
        <w:rPr>
          <w:rFonts w:ascii="Bookman Old Style" w:hAnsi="Bookman Old Style"/>
        </w:rPr>
      </w:pPr>
    </w:p>
    <w:p w:rsidR="00FE0DD9" w:rsidRPr="00FE0DD9" w:rsidRDefault="00FE0DD9" w:rsidP="00FE0DD9">
      <w:pPr>
        <w:pStyle w:val="Corpodetexto"/>
        <w:ind w:firstLine="709"/>
        <w:jc w:val="both"/>
        <w:rPr>
          <w:rFonts w:ascii="Bookman Old Style" w:hAnsi="Bookman Old Style"/>
        </w:rPr>
      </w:pPr>
      <w:r w:rsidRPr="00FE0DD9">
        <w:rPr>
          <w:rFonts w:ascii="Bookman Old Style" w:hAnsi="Bookman Old Style"/>
        </w:rPr>
        <w:t>III. Rodoviária ou entrada da cidade;</w:t>
      </w:r>
    </w:p>
    <w:p w:rsidR="00FE0DD9" w:rsidRDefault="00FE0DD9" w:rsidP="00FE0DD9">
      <w:pPr>
        <w:pStyle w:val="Corpodetexto"/>
        <w:ind w:firstLine="709"/>
        <w:jc w:val="both"/>
        <w:rPr>
          <w:rFonts w:ascii="Bookman Old Style" w:hAnsi="Bookman Old Style"/>
        </w:rPr>
      </w:pPr>
    </w:p>
    <w:p w:rsidR="00FE0DD9" w:rsidRPr="00FE0DD9" w:rsidRDefault="00FE0DD9" w:rsidP="00FE0DD9">
      <w:pPr>
        <w:pStyle w:val="Corpodetexto"/>
        <w:ind w:firstLine="709"/>
        <w:jc w:val="both"/>
        <w:rPr>
          <w:rFonts w:ascii="Bookman Old Style" w:hAnsi="Bookman Old Style"/>
        </w:rPr>
      </w:pPr>
      <w:r w:rsidRPr="00FE0DD9">
        <w:rPr>
          <w:rFonts w:ascii="Bookman Old Style" w:hAnsi="Bookman Old Style"/>
        </w:rPr>
        <w:t>IV. Parcerias com iniciativa privada (comércio, hotéis, postos de serviço).</w:t>
      </w:r>
    </w:p>
    <w:p w:rsidR="00FE0DD9" w:rsidRDefault="00FE0DD9" w:rsidP="00FE0DD9">
      <w:pPr>
        <w:pStyle w:val="Corpodetexto"/>
        <w:ind w:firstLine="709"/>
        <w:jc w:val="both"/>
        <w:rPr>
          <w:rFonts w:ascii="Bookman Old Style" w:hAnsi="Bookman Old Style"/>
        </w:rPr>
      </w:pPr>
    </w:p>
    <w:p w:rsidR="00FE0DD9" w:rsidRPr="00FE0DD9" w:rsidRDefault="00FE0DD9" w:rsidP="00FE0DD9">
      <w:pPr>
        <w:pStyle w:val="Corpodetexto"/>
        <w:jc w:val="center"/>
        <w:rPr>
          <w:rFonts w:ascii="Bookman Old Style" w:hAnsi="Bookman Old Style"/>
          <w:b/>
        </w:rPr>
      </w:pPr>
      <w:r w:rsidRPr="00FE0DD9">
        <w:rPr>
          <w:rFonts w:ascii="Bookman Old Style" w:hAnsi="Bookman Old Style"/>
          <w:b/>
        </w:rPr>
        <w:t>Capítulo III – Formas de Implantação</w:t>
      </w:r>
    </w:p>
    <w:p w:rsidR="00FE0DD9" w:rsidRDefault="00FE0DD9" w:rsidP="00FE0DD9">
      <w:pPr>
        <w:pStyle w:val="Corpodetexto"/>
        <w:ind w:firstLine="709"/>
        <w:jc w:val="both"/>
        <w:rPr>
          <w:rFonts w:ascii="Bookman Old Style" w:hAnsi="Bookman Old Style"/>
        </w:rPr>
      </w:pPr>
    </w:p>
    <w:p w:rsidR="00FE0DD9" w:rsidRPr="00FE0DD9" w:rsidRDefault="00FE0DD9" w:rsidP="00FE0DD9">
      <w:pPr>
        <w:pStyle w:val="Corpodetexto"/>
        <w:ind w:firstLine="709"/>
        <w:jc w:val="both"/>
        <w:rPr>
          <w:rFonts w:ascii="Bookman Old Style" w:hAnsi="Bookman Old Style"/>
        </w:rPr>
      </w:pPr>
      <w:r w:rsidRPr="00FE0DD9">
        <w:rPr>
          <w:rFonts w:ascii="Bookman Old Style" w:hAnsi="Bookman Old Style"/>
          <w:b/>
        </w:rPr>
        <w:t>Art. 4º</w:t>
      </w:r>
      <w:r w:rsidRPr="00FE0DD9">
        <w:rPr>
          <w:rFonts w:ascii="Bookman Old Style" w:hAnsi="Bookman Old Style"/>
        </w:rPr>
        <w:t xml:space="preserve"> A instalação poderá ocorrer por:</w:t>
      </w:r>
    </w:p>
    <w:p w:rsidR="00FE0DD9" w:rsidRDefault="00FE0DD9" w:rsidP="00FE0DD9">
      <w:pPr>
        <w:pStyle w:val="Corpodetexto"/>
        <w:ind w:firstLine="709"/>
        <w:jc w:val="both"/>
        <w:rPr>
          <w:rFonts w:ascii="Bookman Old Style" w:hAnsi="Bookman Old Style"/>
        </w:rPr>
      </w:pPr>
    </w:p>
    <w:p w:rsidR="00FE0DD9" w:rsidRPr="00FE0DD9" w:rsidRDefault="00FE0DD9" w:rsidP="00FE0DD9">
      <w:pPr>
        <w:pStyle w:val="Corpodetexto"/>
        <w:ind w:firstLine="709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I. Investimento direto do M</w:t>
      </w:r>
      <w:r w:rsidRPr="00FE0DD9">
        <w:rPr>
          <w:rFonts w:ascii="Bookman Old Style" w:hAnsi="Bookman Old Style"/>
        </w:rPr>
        <w:t>unicípio;</w:t>
      </w:r>
    </w:p>
    <w:p w:rsidR="00FE0DD9" w:rsidRDefault="00FE0DD9" w:rsidP="00FE0DD9">
      <w:pPr>
        <w:pStyle w:val="Corpodetexto"/>
        <w:ind w:firstLine="709"/>
        <w:jc w:val="both"/>
        <w:rPr>
          <w:rFonts w:ascii="Bookman Old Style" w:hAnsi="Bookman Old Style"/>
        </w:rPr>
      </w:pPr>
    </w:p>
    <w:p w:rsidR="00FE0DD9" w:rsidRPr="00FE0DD9" w:rsidRDefault="00FE0DD9" w:rsidP="00FE0DD9">
      <w:pPr>
        <w:pStyle w:val="Corpodetexto"/>
        <w:ind w:firstLine="709"/>
        <w:jc w:val="both"/>
        <w:rPr>
          <w:rFonts w:ascii="Bookman Old Style" w:hAnsi="Bookman Old Style"/>
        </w:rPr>
      </w:pPr>
      <w:r w:rsidRPr="00FE0DD9">
        <w:rPr>
          <w:rFonts w:ascii="Bookman Old Style" w:hAnsi="Bookman Old Style"/>
        </w:rPr>
        <w:lastRenderedPageBreak/>
        <w:t>II. Parcerias Público Privadas (PPP);</w:t>
      </w:r>
    </w:p>
    <w:p w:rsidR="00FE0DD9" w:rsidRDefault="00FE0DD9" w:rsidP="00FE0DD9">
      <w:pPr>
        <w:pStyle w:val="Corpodetexto"/>
        <w:ind w:firstLine="709"/>
        <w:jc w:val="both"/>
        <w:rPr>
          <w:rFonts w:ascii="Bookman Old Style" w:hAnsi="Bookman Old Style"/>
        </w:rPr>
      </w:pPr>
    </w:p>
    <w:p w:rsidR="00FE0DD9" w:rsidRPr="00FE0DD9" w:rsidRDefault="00FE0DD9" w:rsidP="00FE0DD9">
      <w:pPr>
        <w:pStyle w:val="Corpodetexto"/>
        <w:ind w:firstLine="709"/>
        <w:jc w:val="both"/>
        <w:rPr>
          <w:rFonts w:ascii="Bookman Old Style" w:hAnsi="Bookman Old Style"/>
        </w:rPr>
      </w:pPr>
      <w:r w:rsidRPr="00FE0DD9">
        <w:rPr>
          <w:rFonts w:ascii="Bookman Old Style" w:hAnsi="Bookman Old Style"/>
        </w:rPr>
        <w:t>III. Convênio com empresas especializadas ou cooperativas;</w:t>
      </w:r>
    </w:p>
    <w:p w:rsidR="00FE0DD9" w:rsidRDefault="00FE0DD9" w:rsidP="00FE0DD9">
      <w:pPr>
        <w:pStyle w:val="Corpodetexto"/>
        <w:ind w:firstLine="709"/>
        <w:jc w:val="both"/>
        <w:rPr>
          <w:rFonts w:ascii="Bookman Old Style" w:hAnsi="Bookman Old Style"/>
        </w:rPr>
      </w:pPr>
    </w:p>
    <w:p w:rsidR="00FE0DD9" w:rsidRDefault="00FE0DD9" w:rsidP="00FE0DD9">
      <w:pPr>
        <w:pStyle w:val="Corpodetexto"/>
        <w:numPr>
          <w:ilvl w:val="0"/>
          <w:numId w:val="7"/>
        </w:numPr>
        <w:jc w:val="both"/>
        <w:rPr>
          <w:rFonts w:ascii="Bookman Old Style" w:hAnsi="Bookman Old Style"/>
        </w:rPr>
      </w:pPr>
      <w:r w:rsidRPr="00FE0DD9">
        <w:rPr>
          <w:rFonts w:ascii="Bookman Old Style" w:hAnsi="Bookman Old Style"/>
        </w:rPr>
        <w:t>Incentivos fiscais ou urbanísticos à iniciativa privada.</w:t>
      </w:r>
    </w:p>
    <w:p w:rsidR="00880B5D" w:rsidRDefault="00880B5D" w:rsidP="00FE0DD9">
      <w:pPr>
        <w:pStyle w:val="Corpodetexto"/>
        <w:jc w:val="both"/>
        <w:rPr>
          <w:rFonts w:ascii="Bookman Old Style" w:hAnsi="Bookman Old Style"/>
          <w:b/>
        </w:rPr>
      </w:pPr>
    </w:p>
    <w:p w:rsidR="00F636CF" w:rsidRDefault="001165FC" w:rsidP="00003B23">
      <w:pPr>
        <w:pStyle w:val="Corpodetexto"/>
        <w:ind w:firstLine="709"/>
        <w:jc w:val="both"/>
        <w:rPr>
          <w:rFonts w:ascii="Bookman Old Style" w:hAnsi="Bookman Old Style"/>
        </w:rPr>
      </w:pPr>
      <w:r w:rsidRPr="006E7853">
        <w:rPr>
          <w:rFonts w:ascii="Bookman Old Style" w:hAnsi="Bookman Old Style"/>
          <w:b/>
        </w:rPr>
        <w:t xml:space="preserve">Art. </w:t>
      </w:r>
      <w:r w:rsidR="00FE0DD9">
        <w:rPr>
          <w:rFonts w:ascii="Bookman Old Style" w:hAnsi="Bookman Old Style"/>
          <w:b/>
        </w:rPr>
        <w:t>5</w:t>
      </w:r>
      <w:r w:rsidRPr="006E7853">
        <w:rPr>
          <w:rFonts w:ascii="Bookman Old Style" w:hAnsi="Bookman Old Style"/>
          <w:b/>
        </w:rPr>
        <w:t>º</w:t>
      </w:r>
      <w:r w:rsidR="00FE0DD9" w:rsidRPr="00FE0DD9">
        <w:rPr>
          <w:rFonts w:ascii="Bookman Old Style" w:hAnsi="Bookman Old Style"/>
        </w:rPr>
        <w:t xml:space="preserve"> </w:t>
      </w:r>
      <w:r w:rsidR="00FE0DD9">
        <w:rPr>
          <w:rFonts w:ascii="Bookman Old Style" w:hAnsi="Bookman Old Style"/>
        </w:rPr>
        <w:t>Ficam previstos os seguintes incentivos</w:t>
      </w:r>
      <w:r w:rsidR="00F636CF">
        <w:rPr>
          <w:rFonts w:ascii="Bookman Old Style" w:hAnsi="Bookman Old Style"/>
        </w:rPr>
        <w:t xml:space="preserve"> às pessoas físicas ou jurídicas que optarem por estabelecer parceria com o poder público na instalação de ponto de carregamento:</w:t>
      </w:r>
    </w:p>
    <w:p w:rsidR="00F636CF" w:rsidRDefault="00F636CF" w:rsidP="00003B23">
      <w:pPr>
        <w:pStyle w:val="Corpodetexto"/>
        <w:ind w:firstLine="709"/>
        <w:jc w:val="both"/>
        <w:rPr>
          <w:rFonts w:ascii="Bookman Old Style" w:hAnsi="Bookman Old Style"/>
        </w:rPr>
      </w:pPr>
    </w:p>
    <w:p w:rsidR="00F636CF" w:rsidRDefault="00F636CF" w:rsidP="00003B23">
      <w:pPr>
        <w:pStyle w:val="Corpodetexto"/>
        <w:ind w:firstLine="709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I – Desconto no IPTU ou concessão de alvará;</w:t>
      </w:r>
    </w:p>
    <w:p w:rsidR="00F636CF" w:rsidRDefault="00F636CF" w:rsidP="00003B23">
      <w:pPr>
        <w:pStyle w:val="Corpodetexto"/>
        <w:ind w:firstLine="709"/>
        <w:jc w:val="both"/>
        <w:rPr>
          <w:rFonts w:ascii="Bookman Old Style" w:hAnsi="Bookman Old Style"/>
        </w:rPr>
      </w:pPr>
    </w:p>
    <w:p w:rsidR="00F636CF" w:rsidRDefault="00F636CF" w:rsidP="00003B23">
      <w:pPr>
        <w:pStyle w:val="Corpodetexto"/>
        <w:ind w:firstLine="709"/>
        <w:jc w:val="both"/>
        <w:rPr>
          <w:rFonts w:ascii="Bookman Old Style" w:hAnsi="Bookman Old Style"/>
          <w:lang w:val="pt-BR"/>
        </w:rPr>
      </w:pPr>
      <w:r>
        <w:rPr>
          <w:rFonts w:ascii="Bookman Old Style" w:hAnsi="Bookman Old Style"/>
        </w:rPr>
        <w:t xml:space="preserve">II – Contrapartida de </w:t>
      </w:r>
      <w:r>
        <w:rPr>
          <w:rFonts w:ascii="Bookman Old Style" w:hAnsi="Bookman Old Style"/>
          <w:i/>
        </w:rPr>
        <w:t>branding</w:t>
      </w:r>
      <w:r>
        <w:rPr>
          <w:rFonts w:ascii="Bookman Old Style" w:hAnsi="Bookman Old Style"/>
          <w:lang w:val="pt-BR"/>
        </w:rPr>
        <w:t xml:space="preserve"> no equipamento/ponto.</w:t>
      </w:r>
    </w:p>
    <w:p w:rsidR="00F636CF" w:rsidRDefault="00F636CF" w:rsidP="00003B23">
      <w:pPr>
        <w:pStyle w:val="Corpodetexto"/>
        <w:ind w:firstLine="709"/>
        <w:jc w:val="both"/>
        <w:rPr>
          <w:rFonts w:ascii="Bookman Old Style" w:hAnsi="Bookman Old Style"/>
          <w:lang w:val="pt-BR"/>
        </w:rPr>
      </w:pPr>
    </w:p>
    <w:p w:rsidR="00F636CF" w:rsidRDefault="00F636CF" w:rsidP="00003B23">
      <w:pPr>
        <w:pStyle w:val="Corpodetexto"/>
        <w:ind w:firstLine="709"/>
        <w:jc w:val="both"/>
        <w:rPr>
          <w:rFonts w:ascii="Bookman Old Style" w:hAnsi="Bookman Old Style"/>
        </w:rPr>
      </w:pPr>
      <w:r w:rsidRPr="00F636CF">
        <w:rPr>
          <w:rFonts w:ascii="Bookman Old Style" w:hAnsi="Bookman Old Style"/>
          <w:b/>
        </w:rPr>
        <w:t>Art. 6º</w:t>
      </w:r>
      <w:r>
        <w:rPr>
          <w:rFonts w:ascii="Bookman Old Style" w:hAnsi="Bookman Old Style"/>
          <w:b/>
        </w:rPr>
        <w:t xml:space="preserve"> </w:t>
      </w:r>
      <w:r w:rsidRPr="00F636CF">
        <w:rPr>
          <w:rFonts w:ascii="Bookman Old Style" w:hAnsi="Bookman Old Style"/>
        </w:rPr>
        <w:t>Caberá ao Poder Executivo:</w:t>
      </w:r>
    </w:p>
    <w:p w:rsidR="00F636CF" w:rsidRDefault="00F636CF" w:rsidP="00003B23">
      <w:pPr>
        <w:pStyle w:val="Corpodetexto"/>
        <w:ind w:firstLine="709"/>
        <w:jc w:val="both"/>
        <w:rPr>
          <w:rFonts w:ascii="Bookman Old Style" w:hAnsi="Bookman Old Style"/>
        </w:rPr>
      </w:pPr>
    </w:p>
    <w:p w:rsidR="00F636CF" w:rsidRDefault="00F636CF" w:rsidP="00003B23">
      <w:pPr>
        <w:pStyle w:val="Corpodetexto"/>
        <w:ind w:firstLine="709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I - </w:t>
      </w:r>
      <w:r w:rsidRPr="00F636CF">
        <w:rPr>
          <w:rFonts w:ascii="Bookman Old Style" w:hAnsi="Bookman Old Style"/>
        </w:rPr>
        <w:t>Indicar dotação orçame</w:t>
      </w:r>
      <w:r w:rsidR="008D2160">
        <w:rPr>
          <w:rFonts w:ascii="Bookman Old Style" w:hAnsi="Bookman Old Style"/>
        </w:rPr>
        <w:t>ntária</w:t>
      </w:r>
      <w:r w:rsidRPr="00F636CF">
        <w:rPr>
          <w:rFonts w:ascii="Bookman Old Style" w:hAnsi="Bookman Old Style"/>
        </w:rPr>
        <w:t>/proposta de fonte de recursos (federal, estadual, programa de mobilidade ou clima);</w:t>
      </w:r>
    </w:p>
    <w:p w:rsidR="008D2160" w:rsidRDefault="008D2160" w:rsidP="00003B23">
      <w:pPr>
        <w:pStyle w:val="Corpodetexto"/>
        <w:ind w:firstLine="709"/>
        <w:jc w:val="both"/>
        <w:rPr>
          <w:rFonts w:ascii="Bookman Old Style" w:hAnsi="Bookman Old Style"/>
        </w:rPr>
      </w:pPr>
    </w:p>
    <w:p w:rsidR="008D2160" w:rsidRDefault="008D2160" w:rsidP="00003B23">
      <w:pPr>
        <w:pStyle w:val="Corpodetexto"/>
        <w:ind w:firstLine="709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II - </w:t>
      </w:r>
      <w:r w:rsidRPr="008D2160">
        <w:rPr>
          <w:rFonts w:ascii="Bookman Old Style" w:hAnsi="Bookman Old Style"/>
        </w:rPr>
        <w:t>Firmar convênios para obter incentivos;</w:t>
      </w:r>
    </w:p>
    <w:p w:rsidR="008D2160" w:rsidRDefault="008D2160" w:rsidP="00003B23">
      <w:pPr>
        <w:pStyle w:val="Corpodetexto"/>
        <w:ind w:firstLine="709"/>
        <w:jc w:val="both"/>
        <w:rPr>
          <w:rFonts w:ascii="Bookman Old Style" w:hAnsi="Bookman Old Style"/>
        </w:rPr>
      </w:pPr>
    </w:p>
    <w:p w:rsidR="008D2160" w:rsidRDefault="008D2160" w:rsidP="00003B23">
      <w:pPr>
        <w:pStyle w:val="Corpodetexto"/>
        <w:ind w:firstLine="709"/>
        <w:jc w:val="both"/>
        <w:rPr>
          <w:rFonts w:ascii="Bookman Old Style" w:eastAsia="Times New Roman" w:hAnsi="Bookman Old Style" w:cs="Times New Roman"/>
          <w:lang w:eastAsia="pt-BR"/>
        </w:rPr>
      </w:pPr>
      <w:r>
        <w:rPr>
          <w:rFonts w:ascii="Bookman Old Style" w:hAnsi="Bookman Old Style"/>
        </w:rPr>
        <w:t xml:space="preserve">III - </w:t>
      </w:r>
      <w:r w:rsidRPr="008D2160">
        <w:rPr>
          <w:rFonts w:ascii="Bookman Old Style" w:eastAsia="Times New Roman" w:hAnsi="Bookman Old Style" w:cs="Times New Roman"/>
          <w:lang w:eastAsia="pt-BR"/>
        </w:rPr>
        <w:t>R</w:t>
      </w:r>
      <w:r w:rsidRPr="008D2160">
        <w:rPr>
          <w:rFonts w:ascii="Bookman Old Style" w:eastAsia="Times New Roman" w:hAnsi="Bookman Old Style" w:cs="Times New Roman"/>
          <w:lang w:eastAsia="pt-BR"/>
        </w:rPr>
        <w:t>egulamentar critérios técnicos, locais, g</w:t>
      </w:r>
      <w:r w:rsidRPr="008D2160">
        <w:rPr>
          <w:rFonts w:ascii="Bookman Old Style" w:eastAsia="Times New Roman" w:hAnsi="Bookman Old Style" w:cs="Times New Roman"/>
          <w:lang w:eastAsia="pt-BR"/>
        </w:rPr>
        <w:t>estão de operações e incentivos no prazo máximo de 90 dias a contar da publicação da presente lei</w:t>
      </w:r>
      <w:r>
        <w:rPr>
          <w:rFonts w:ascii="Bookman Old Style" w:eastAsia="Times New Roman" w:hAnsi="Bookman Old Style" w:cs="Times New Roman"/>
          <w:lang w:eastAsia="pt-BR"/>
        </w:rPr>
        <w:t>.</w:t>
      </w:r>
    </w:p>
    <w:p w:rsidR="008D2160" w:rsidRDefault="008D2160" w:rsidP="00F636CF">
      <w:pPr>
        <w:pStyle w:val="Corpodetexto"/>
        <w:jc w:val="both"/>
        <w:rPr>
          <w:rFonts w:ascii="Bookman Old Style" w:hAnsi="Bookman Old Style"/>
        </w:rPr>
      </w:pPr>
    </w:p>
    <w:p w:rsidR="00FE0DD9" w:rsidRPr="00F636CF" w:rsidRDefault="008D2160" w:rsidP="008D2160">
      <w:pPr>
        <w:pStyle w:val="Corpodetexto"/>
        <w:ind w:firstLine="851"/>
        <w:jc w:val="both"/>
        <w:rPr>
          <w:rFonts w:ascii="Bookman Old Style" w:hAnsi="Bookman Old Style"/>
          <w:b/>
        </w:rPr>
      </w:pPr>
      <w:r w:rsidRPr="008D2160">
        <w:rPr>
          <w:rFonts w:ascii="Bookman Old Style" w:hAnsi="Bookman Old Style"/>
          <w:b/>
        </w:rPr>
        <w:t xml:space="preserve">Art. </w:t>
      </w:r>
      <w:r>
        <w:rPr>
          <w:rFonts w:ascii="Bookman Old Style" w:hAnsi="Bookman Old Style"/>
          <w:b/>
        </w:rPr>
        <w:t>7</w:t>
      </w:r>
      <w:r w:rsidRPr="008D2160">
        <w:rPr>
          <w:rFonts w:ascii="Bookman Old Style" w:hAnsi="Bookman Old Style"/>
          <w:b/>
        </w:rPr>
        <w:t xml:space="preserve">º </w:t>
      </w:r>
      <w:r w:rsidRPr="008D2160">
        <w:rPr>
          <w:rFonts w:ascii="Bookman Old Style" w:hAnsi="Bookman Old Style"/>
        </w:rPr>
        <w:t>As despesas correrão à conta das dotações orçamentárias próprias, podendo ser suplementadas.</w:t>
      </w:r>
    </w:p>
    <w:p w:rsidR="00FE0DD9" w:rsidRDefault="00FE0DD9" w:rsidP="00003B23">
      <w:pPr>
        <w:pStyle w:val="Corpodetexto"/>
        <w:ind w:firstLine="709"/>
        <w:jc w:val="both"/>
        <w:rPr>
          <w:rFonts w:ascii="Bookman Old Style" w:hAnsi="Bookman Old Style"/>
        </w:rPr>
      </w:pPr>
    </w:p>
    <w:p w:rsidR="00BF24AC" w:rsidRPr="00003B23" w:rsidRDefault="008D2160" w:rsidP="008D2160">
      <w:pPr>
        <w:pStyle w:val="Corpodetexto"/>
        <w:ind w:firstLine="851"/>
        <w:jc w:val="both"/>
        <w:rPr>
          <w:rFonts w:ascii="Bookman Old Style" w:hAnsi="Bookman Old Style"/>
        </w:rPr>
      </w:pPr>
      <w:r w:rsidRPr="008D2160">
        <w:rPr>
          <w:rFonts w:ascii="Bookman Old Style" w:hAnsi="Bookman Old Style"/>
          <w:b/>
        </w:rPr>
        <w:t>Art. 8º</w:t>
      </w:r>
      <w:r>
        <w:rPr>
          <w:rFonts w:ascii="Bookman Old Style" w:hAnsi="Bookman Old Style"/>
        </w:rPr>
        <w:t xml:space="preserve"> </w:t>
      </w:r>
      <w:r w:rsidR="001165FC" w:rsidRPr="00003B23">
        <w:rPr>
          <w:rFonts w:ascii="Bookman Old Style" w:hAnsi="Bookman Old Style"/>
        </w:rPr>
        <w:t>Esta Lei entra em vigor na data de sua publicação.</w:t>
      </w:r>
    </w:p>
    <w:p w:rsidR="001165FC" w:rsidRPr="00003B23" w:rsidRDefault="001165FC" w:rsidP="001165FC">
      <w:pPr>
        <w:pStyle w:val="Corpodetexto"/>
        <w:jc w:val="right"/>
        <w:rPr>
          <w:rFonts w:ascii="Bookman Old Style" w:hAnsi="Bookman Old Style"/>
        </w:rPr>
      </w:pPr>
    </w:p>
    <w:p w:rsidR="001403BF" w:rsidRDefault="001403BF" w:rsidP="00BF24AC">
      <w:pPr>
        <w:pStyle w:val="Corpodetexto"/>
        <w:jc w:val="right"/>
        <w:rPr>
          <w:rFonts w:ascii="Bookman Old Style" w:hAnsi="Bookman Old Style"/>
        </w:rPr>
      </w:pPr>
    </w:p>
    <w:p w:rsidR="00BF24AC" w:rsidRPr="00003B23" w:rsidRDefault="00BF24AC" w:rsidP="00BF24AC">
      <w:pPr>
        <w:pStyle w:val="Corpodetexto"/>
        <w:jc w:val="right"/>
        <w:rPr>
          <w:rFonts w:ascii="Bookman Old Style" w:hAnsi="Bookman Old Style"/>
        </w:rPr>
      </w:pPr>
      <w:r w:rsidRPr="00003B23">
        <w:rPr>
          <w:rFonts w:ascii="Bookman Old Style" w:hAnsi="Bookman Old Style"/>
        </w:rPr>
        <w:t>Dois</w:t>
      </w:r>
      <w:r w:rsidRPr="00003B23">
        <w:rPr>
          <w:rFonts w:ascii="Bookman Old Style" w:hAnsi="Bookman Old Style"/>
          <w:spacing w:val="17"/>
        </w:rPr>
        <w:t xml:space="preserve"> </w:t>
      </w:r>
      <w:r w:rsidRPr="00003B23">
        <w:rPr>
          <w:rFonts w:ascii="Bookman Old Style" w:hAnsi="Bookman Old Style"/>
        </w:rPr>
        <w:t>Irmãos,</w:t>
      </w:r>
      <w:r w:rsidRPr="00003B23">
        <w:rPr>
          <w:rFonts w:ascii="Bookman Old Style" w:hAnsi="Bookman Old Style"/>
          <w:spacing w:val="17"/>
        </w:rPr>
        <w:t xml:space="preserve"> </w:t>
      </w:r>
      <w:r w:rsidR="008D2160">
        <w:rPr>
          <w:rFonts w:ascii="Bookman Old Style" w:hAnsi="Bookman Old Style"/>
        </w:rPr>
        <w:t>12</w:t>
      </w:r>
      <w:r w:rsidRPr="00003B23">
        <w:rPr>
          <w:rFonts w:ascii="Bookman Old Style" w:hAnsi="Bookman Old Style"/>
          <w:spacing w:val="17"/>
        </w:rPr>
        <w:t xml:space="preserve"> </w:t>
      </w:r>
      <w:r w:rsidRPr="00003B23">
        <w:rPr>
          <w:rFonts w:ascii="Bookman Old Style" w:hAnsi="Bookman Old Style"/>
        </w:rPr>
        <w:t>de</w:t>
      </w:r>
      <w:r w:rsidRPr="00003B23">
        <w:rPr>
          <w:rFonts w:ascii="Bookman Old Style" w:hAnsi="Bookman Old Style"/>
          <w:spacing w:val="18"/>
        </w:rPr>
        <w:t xml:space="preserve"> </w:t>
      </w:r>
      <w:r w:rsidR="001403BF">
        <w:rPr>
          <w:rFonts w:ascii="Bookman Old Style" w:hAnsi="Bookman Old Style"/>
          <w:spacing w:val="18"/>
        </w:rPr>
        <w:t>junho</w:t>
      </w:r>
      <w:r w:rsidRPr="00003B23">
        <w:rPr>
          <w:rFonts w:ascii="Bookman Old Style" w:hAnsi="Bookman Old Style"/>
          <w:spacing w:val="17"/>
        </w:rPr>
        <w:t xml:space="preserve"> </w:t>
      </w:r>
      <w:r w:rsidRPr="00003B23">
        <w:rPr>
          <w:rFonts w:ascii="Bookman Old Style" w:hAnsi="Bookman Old Style"/>
        </w:rPr>
        <w:t>de</w:t>
      </w:r>
      <w:r w:rsidRPr="00003B23">
        <w:rPr>
          <w:rFonts w:ascii="Bookman Old Style" w:hAnsi="Bookman Old Style"/>
          <w:spacing w:val="17"/>
        </w:rPr>
        <w:t xml:space="preserve"> </w:t>
      </w:r>
      <w:r w:rsidR="007E5062" w:rsidRPr="00003B23">
        <w:rPr>
          <w:rFonts w:ascii="Bookman Old Style" w:hAnsi="Bookman Old Style"/>
          <w:spacing w:val="-2"/>
        </w:rPr>
        <w:t>2025</w:t>
      </w:r>
      <w:r w:rsidRPr="00003B23">
        <w:rPr>
          <w:rFonts w:ascii="Bookman Old Style" w:hAnsi="Bookman Old Style"/>
          <w:spacing w:val="-2"/>
        </w:rPr>
        <w:t>.</w:t>
      </w:r>
    </w:p>
    <w:p w:rsidR="00BF24AC" w:rsidRDefault="00BF24AC" w:rsidP="00BF24AC">
      <w:pPr>
        <w:pStyle w:val="Corpodetexto"/>
        <w:rPr>
          <w:rFonts w:ascii="Bookman Old Style" w:hAnsi="Bookman Old Style"/>
        </w:rPr>
      </w:pPr>
    </w:p>
    <w:p w:rsidR="008D2160" w:rsidRPr="00003B23" w:rsidRDefault="008D2160" w:rsidP="00BF24AC">
      <w:pPr>
        <w:pStyle w:val="Corpodetexto"/>
        <w:rPr>
          <w:rFonts w:ascii="Bookman Old Style" w:hAnsi="Bookman Old Style"/>
        </w:rPr>
      </w:pPr>
    </w:p>
    <w:p w:rsidR="00BF24AC" w:rsidRPr="00003B23" w:rsidRDefault="00BF24AC" w:rsidP="00BF24AC">
      <w:pPr>
        <w:pStyle w:val="Corpodetexto"/>
        <w:rPr>
          <w:rFonts w:ascii="Bookman Old Style" w:hAnsi="Bookman Old Style"/>
        </w:rPr>
      </w:pPr>
    </w:p>
    <w:p w:rsidR="00BF24AC" w:rsidRPr="00003B23" w:rsidRDefault="007E5062" w:rsidP="00BF24AC">
      <w:pPr>
        <w:tabs>
          <w:tab w:val="left" w:pos="6176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 w:rsidRPr="00003B23">
        <w:rPr>
          <w:rFonts w:ascii="Bookman Old Style" w:hAnsi="Bookman Old Style"/>
          <w:b/>
          <w:sz w:val="24"/>
          <w:szCs w:val="24"/>
        </w:rPr>
        <w:t>KELVIN DA SILVA PENEDO</w:t>
      </w:r>
    </w:p>
    <w:p w:rsidR="00BF24AC" w:rsidRPr="00003B23" w:rsidRDefault="007E5062" w:rsidP="00BF24AC">
      <w:pPr>
        <w:tabs>
          <w:tab w:val="left" w:pos="6624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 w:rsidRPr="00003B23">
        <w:rPr>
          <w:rFonts w:ascii="Bookman Old Style" w:hAnsi="Bookman Old Style"/>
          <w:b/>
          <w:sz w:val="24"/>
          <w:szCs w:val="24"/>
        </w:rPr>
        <w:t>VEREADOR DO PT</w:t>
      </w:r>
    </w:p>
    <w:p w:rsidR="00D22764" w:rsidRPr="00003B23" w:rsidRDefault="00D22764">
      <w:pPr>
        <w:rPr>
          <w:rFonts w:ascii="Bookman Old Style" w:hAnsi="Bookman Old Style"/>
          <w:sz w:val="24"/>
          <w:szCs w:val="24"/>
        </w:rPr>
      </w:pPr>
    </w:p>
    <w:p w:rsidR="00BF24AC" w:rsidRPr="00003B23" w:rsidRDefault="00BF24AC">
      <w:pPr>
        <w:rPr>
          <w:rFonts w:ascii="Bookman Old Style" w:hAnsi="Bookman Old Style"/>
          <w:b/>
          <w:sz w:val="24"/>
          <w:szCs w:val="24"/>
        </w:rPr>
      </w:pPr>
      <w:r w:rsidRPr="00003B23">
        <w:rPr>
          <w:rFonts w:ascii="Bookman Old Style" w:hAnsi="Bookman Old Style"/>
          <w:b/>
          <w:sz w:val="24"/>
          <w:szCs w:val="24"/>
        </w:rPr>
        <w:br w:type="page"/>
      </w:r>
    </w:p>
    <w:p w:rsidR="00003B23" w:rsidRPr="00003B23" w:rsidRDefault="00003B23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  <w:r w:rsidRPr="00003B23">
        <w:rPr>
          <w:rFonts w:ascii="Bookman Old Style" w:hAnsi="Bookman Old Style"/>
          <w:b/>
          <w:sz w:val="24"/>
          <w:szCs w:val="24"/>
        </w:rPr>
        <w:lastRenderedPageBreak/>
        <w:t>JUSTIFICATIVA</w:t>
      </w:r>
    </w:p>
    <w:p w:rsidR="00003B23" w:rsidRPr="00003B23" w:rsidRDefault="00003B23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</w:p>
    <w:p w:rsidR="008D2160" w:rsidRDefault="008D2160" w:rsidP="008D2160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  <w:r w:rsidRPr="008D2160">
        <w:rPr>
          <w:rFonts w:ascii="Bookman Old Style" w:hAnsi="Bookman Old Style"/>
          <w:sz w:val="24"/>
          <w:szCs w:val="24"/>
        </w:rPr>
        <w:t>A frota de veículos elétricos cresce no Brasil, contando com mais de</w:t>
      </w:r>
      <w:r>
        <w:rPr>
          <w:rFonts w:ascii="Bookman Old Style" w:hAnsi="Bookman Old Style"/>
          <w:sz w:val="24"/>
          <w:szCs w:val="24"/>
        </w:rPr>
        <w:t xml:space="preserve"> 125 mil emplacamentos em 2024.</w:t>
      </w:r>
    </w:p>
    <w:p w:rsidR="008D2160" w:rsidRPr="008D2160" w:rsidRDefault="008D2160" w:rsidP="008D2160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  <w:r w:rsidRPr="008D2160">
        <w:rPr>
          <w:rFonts w:ascii="Bookman Old Style" w:hAnsi="Bookman Old Style"/>
          <w:sz w:val="24"/>
          <w:szCs w:val="24"/>
        </w:rPr>
        <w:t xml:space="preserve">Como parte da Rota Romântica, </w:t>
      </w:r>
      <w:r>
        <w:rPr>
          <w:rFonts w:ascii="Bookman Old Style" w:hAnsi="Bookman Old Style"/>
          <w:sz w:val="24"/>
          <w:szCs w:val="24"/>
        </w:rPr>
        <w:t>Dois Irmãos</w:t>
      </w:r>
      <w:r w:rsidRPr="008D2160">
        <w:rPr>
          <w:rFonts w:ascii="Bookman Old Style" w:hAnsi="Bookman Old Style"/>
          <w:sz w:val="24"/>
          <w:szCs w:val="24"/>
        </w:rPr>
        <w:t xml:space="preserve"> recebe fluxo diário de turistas que cada vez ma</w:t>
      </w:r>
      <w:r>
        <w:rPr>
          <w:rFonts w:ascii="Bookman Old Style" w:hAnsi="Bookman Old Style"/>
          <w:sz w:val="24"/>
          <w:szCs w:val="24"/>
        </w:rPr>
        <w:t>is utilizam veículos elétricos, sendo que a</w:t>
      </w:r>
      <w:r w:rsidRPr="008D2160">
        <w:rPr>
          <w:rFonts w:ascii="Bookman Old Style" w:hAnsi="Bookman Old Style"/>
          <w:sz w:val="24"/>
          <w:szCs w:val="24"/>
        </w:rPr>
        <w:t xml:space="preserve"> infraestrutura proposta posiciona a cidade como destino moderno, sustentável e acolhedor, além de reduzir emissões de CO</w:t>
      </w:r>
      <w:r w:rsidRPr="008D2160">
        <w:rPr>
          <w:rFonts w:ascii="Cambria Math" w:hAnsi="Cambria Math" w:cs="Cambria Math"/>
          <w:sz w:val="24"/>
          <w:szCs w:val="24"/>
        </w:rPr>
        <w:t>₂</w:t>
      </w:r>
      <w:r w:rsidRPr="008D2160">
        <w:rPr>
          <w:rFonts w:ascii="Bookman Old Style" w:hAnsi="Bookman Old Style"/>
          <w:sz w:val="24"/>
          <w:szCs w:val="24"/>
        </w:rPr>
        <w:t>.</w:t>
      </w:r>
    </w:p>
    <w:p w:rsidR="00003B23" w:rsidRDefault="008D2160" w:rsidP="008D2160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  <w:r w:rsidRPr="008D2160">
        <w:rPr>
          <w:rFonts w:ascii="Bookman Old Style" w:hAnsi="Bookman Old Style"/>
          <w:sz w:val="24"/>
          <w:szCs w:val="24"/>
        </w:rPr>
        <w:t>A implantação estimada é viável economicamente para um entorno turístico, com retorno em imagem urba</w:t>
      </w:r>
      <w:r>
        <w:rPr>
          <w:rFonts w:ascii="Bookman Old Style" w:hAnsi="Bookman Old Style"/>
          <w:sz w:val="24"/>
          <w:szCs w:val="24"/>
        </w:rPr>
        <w:t>na e atração de novos públicos, e i</w:t>
      </w:r>
      <w:r w:rsidRPr="008D2160">
        <w:rPr>
          <w:rFonts w:ascii="Bookman Old Style" w:hAnsi="Bookman Old Style"/>
          <w:sz w:val="24"/>
          <w:szCs w:val="24"/>
        </w:rPr>
        <w:t>ncentivos (IPTU, urbanístico) incentivam a iniciativa privada e garantem ampla cobertura sem sobrecarregar o orçamento público.</w:t>
      </w:r>
    </w:p>
    <w:p w:rsidR="008D2160" w:rsidRDefault="008D2160" w:rsidP="008D2160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Alguns dos principais </w:t>
      </w:r>
      <w:r w:rsidRPr="008D2160">
        <w:rPr>
          <w:rFonts w:ascii="Bookman Old Style" w:hAnsi="Bookman Old Style"/>
          <w:sz w:val="24"/>
          <w:szCs w:val="24"/>
        </w:rPr>
        <w:t>municípios do Rio Grande do Sul que já dispõem de carregadores públicos para veículos elétricos:</w:t>
      </w:r>
    </w:p>
    <w:p w:rsidR="008D2160" w:rsidRDefault="008D2160" w:rsidP="008D2160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</w:p>
    <w:p w:rsidR="008D2160" w:rsidRDefault="008D2160" w:rsidP="008D2160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- Porto Alegre: c</w:t>
      </w:r>
      <w:r w:rsidRPr="008D2160">
        <w:rPr>
          <w:rFonts w:ascii="Bookman Old Style" w:hAnsi="Bookman Old Style"/>
          <w:sz w:val="24"/>
          <w:szCs w:val="24"/>
        </w:rPr>
        <w:t>onta com 116 estações de carga identificadas, sendo 69 públicas e 5 de recarga rápida, distribuídas em shoppings, hospitais e postos.</w:t>
      </w:r>
    </w:p>
    <w:p w:rsidR="008D2160" w:rsidRDefault="008D2160" w:rsidP="008D2160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- Torres: p</w:t>
      </w:r>
      <w:r w:rsidRPr="008D2160">
        <w:rPr>
          <w:rFonts w:ascii="Bookman Old Style" w:hAnsi="Bookman Old Style"/>
          <w:sz w:val="24"/>
          <w:szCs w:val="24"/>
        </w:rPr>
        <w:t>ossui 13 estações ativas, com 6 públicas e 6 de recarga rápida, entre shoppings, restaurantes e postos de combustível .</w:t>
      </w:r>
    </w:p>
    <w:p w:rsidR="008D2160" w:rsidRDefault="008D2160" w:rsidP="008D2160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Caxias do Sul: f</w:t>
      </w:r>
      <w:r w:rsidRPr="008D2160">
        <w:rPr>
          <w:rFonts w:ascii="Bookman Old Style" w:hAnsi="Bookman Old Style"/>
          <w:sz w:val="24"/>
          <w:szCs w:val="24"/>
        </w:rPr>
        <w:t>oi instalada a primeira estação pública pela Rek Parking, com dois pontos de recarga (spot rotativo, tipo 2 – 22</w:t>
      </w:r>
      <w:r w:rsidRPr="008D2160">
        <w:rPr>
          <w:rFonts w:ascii="Times New Roman" w:hAnsi="Times New Roman" w:cs="Times New Roman"/>
          <w:sz w:val="24"/>
          <w:szCs w:val="24"/>
        </w:rPr>
        <w:t> </w:t>
      </w:r>
      <w:r w:rsidRPr="008D2160">
        <w:rPr>
          <w:rFonts w:ascii="Bookman Old Style" w:hAnsi="Bookman Old Style"/>
          <w:sz w:val="24"/>
          <w:szCs w:val="24"/>
        </w:rPr>
        <w:t>kW), no centro da cidade; outros devem ser lan</w:t>
      </w:r>
      <w:r w:rsidRPr="008D2160">
        <w:rPr>
          <w:rFonts w:ascii="Bookman Old Style" w:hAnsi="Bookman Old Style" w:cs="Bookman Old Style"/>
          <w:sz w:val="24"/>
          <w:szCs w:val="24"/>
        </w:rPr>
        <w:t>ç</w:t>
      </w:r>
      <w:r w:rsidRPr="008D2160">
        <w:rPr>
          <w:rFonts w:ascii="Bookman Old Style" w:hAnsi="Bookman Old Style"/>
          <w:sz w:val="24"/>
          <w:szCs w:val="24"/>
        </w:rPr>
        <w:t>ados na regi</w:t>
      </w:r>
      <w:r w:rsidRPr="008D2160">
        <w:rPr>
          <w:rFonts w:ascii="Bookman Old Style" w:hAnsi="Bookman Old Style" w:cs="Bookman Old Style"/>
          <w:sz w:val="24"/>
          <w:szCs w:val="24"/>
        </w:rPr>
        <w:t>ã</w:t>
      </w:r>
      <w:r w:rsidRPr="008D2160">
        <w:rPr>
          <w:rFonts w:ascii="Bookman Old Style" w:hAnsi="Bookman Old Style"/>
          <w:sz w:val="24"/>
          <w:szCs w:val="24"/>
        </w:rPr>
        <w:t>o da Serra.</w:t>
      </w:r>
    </w:p>
    <w:p w:rsidR="008D2160" w:rsidRDefault="008D2160" w:rsidP="008D2160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- </w:t>
      </w:r>
      <w:r w:rsidRPr="008D2160">
        <w:rPr>
          <w:rFonts w:ascii="Bookman Old Style" w:hAnsi="Bookman Old Style"/>
          <w:sz w:val="24"/>
          <w:szCs w:val="24"/>
        </w:rPr>
        <w:t>Rota Elétrica Mercos</w:t>
      </w:r>
      <w:r>
        <w:rPr>
          <w:rFonts w:ascii="Bookman Old Style" w:hAnsi="Bookman Old Style"/>
          <w:sz w:val="24"/>
          <w:szCs w:val="24"/>
        </w:rPr>
        <w:t>ul (ao longo do litoral gaúcho): o</w:t>
      </w:r>
      <w:r w:rsidRPr="008D2160">
        <w:rPr>
          <w:rFonts w:ascii="Bookman Old Style" w:hAnsi="Bookman Old Style"/>
          <w:sz w:val="24"/>
          <w:szCs w:val="24"/>
        </w:rPr>
        <w:t>perada pela CEEE Equatorial</w:t>
      </w:r>
      <w:r>
        <w:rPr>
          <w:rFonts w:ascii="Bookman Old Style" w:hAnsi="Bookman Old Style"/>
          <w:sz w:val="24"/>
          <w:szCs w:val="24"/>
        </w:rPr>
        <w:t xml:space="preserve">, possui </w:t>
      </w:r>
      <w:r w:rsidRPr="008D2160">
        <w:rPr>
          <w:rFonts w:ascii="Bookman Old Style" w:hAnsi="Bookman Old Style"/>
          <w:sz w:val="24"/>
          <w:szCs w:val="24"/>
        </w:rPr>
        <w:t>10 eletropostos públicos distribuídos entre Chuí, Santa Vitória do Palmar, Jaguarão, Rio Grande, Pelotas, Cristal, Barra do Ribeiro, Eldorado do Sul, Osório e Torres.</w:t>
      </w:r>
    </w:p>
    <w:p w:rsidR="008D2160" w:rsidRDefault="008D2160" w:rsidP="008D2160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- </w:t>
      </w:r>
      <w:r w:rsidRPr="008D2160">
        <w:rPr>
          <w:rFonts w:ascii="Bookman Old Style" w:hAnsi="Bookman Old Style"/>
          <w:sz w:val="24"/>
          <w:szCs w:val="24"/>
        </w:rPr>
        <w:t>Norte e Serra (via Creluz)</w:t>
      </w:r>
      <w:r>
        <w:rPr>
          <w:rFonts w:ascii="Bookman Old Style" w:hAnsi="Bookman Old Style"/>
          <w:sz w:val="24"/>
          <w:szCs w:val="24"/>
        </w:rPr>
        <w:t>: a</w:t>
      </w:r>
      <w:r w:rsidRPr="008D2160">
        <w:rPr>
          <w:rFonts w:ascii="Bookman Old Style" w:hAnsi="Bookman Old Style"/>
          <w:sz w:val="24"/>
          <w:szCs w:val="24"/>
        </w:rPr>
        <w:t xml:space="preserve"> cooperativa Creluz instalou hubs de recarga pública nas cidades de Ametista do Sul, Jaboticaba, Rodeio Bonito, Pinhal, Frederico Westphalen e Palmeira das Missões, incluindo um carregador ultrarrápido em Ametista.</w:t>
      </w:r>
    </w:p>
    <w:p w:rsidR="008D2160" w:rsidRPr="008D2160" w:rsidRDefault="008D2160" w:rsidP="008D2160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- </w:t>
      </w:r>
      <w:r w:rsidRPr="008D2160">
        <w:rPr>
          <w:rFonts w:ascii="Bookman Old Style" w:hAnsi="Bookman Old Style"/>
          <w:sz w:val="24"/>
          <w:szCs w:val="24"/>
        </w:rPr>
        <w:t>Outras cidades com eletropostos rápidos (Rota Sul – Zletric, Movida, Nissan)</w:t>
      </w:r>
    </w:p>
    <w:p w:rsidR="008D2160" w:rsidRDefault="009D049B" w:rsidP="008D2160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- </w:t>
      </w:r>
      <w:r w:rsidR="008D2160" w:rsidRPr="008D2160">
        <w:rPr>
          <w:rFonts w:ascii="Bookman Old Style" w:hAnsi="Bookman Old Style"/>
          <w:sz w:val="24"/>
          <w:szCs w:val="24"/>
        </w:rPr>
        <w:t>Em implantação em São Sebastião do Caí, Gravataí, Gramado e Três Cachoeiras, com estações rápidas de 60</w:t>
      </w:r>
      <w:r w:rsidR="008D2160" w:rsidRPr="008D2160">
        <w:rPr>
          <w:rFonts w:ascii="Times New Roman" w:hAnsi="Times New Roman" w:cs="Times New Roman"/>
          <w:sz w:val="24"/>
          <w:szCs w:val="24"/>
        </w:rPr>
        <w:t> </w:t>
      </w:r>
      <w:r w:rsidR="008D2160" w:rsidRPr="008D2160">
        <w:rPr>
          <w:rFonts w:ascii="Bookman Old Style" w:hAnsi="Bookman Old Style"/>
          <w:sz w:val="24"/>
          <w:szCs w:val="24"/>
        </w:rPr>
        <w:t>kW; Caxias do Sul e Bento Gon</w:t>
      </w:r>
      <w:r w:rsidR="008D2160" w:rsidRPr="008D2160">
        <w:rPr>
          <w:rFonts w:ascii="Bookman Old Style" w:hAnsi="Bookman Old Style" w:cs="Bookman Old Style"/>
          <w:sz w:val="24"/>
          <w:szCs w:val="24"/>
        </w:rPr>
        <w:t>ç</w:t>
      </w:r>
      <w:r w:rsidR="008D2160" w:rsidRPr="008D2160">
        <w:rPr>
          <w:rFonts w:ascii="Bookman Old Style" w:hAnsi="Bookman Old Style"/>
          <w:sz w:val="24"/>
          <w:szCs w:val="24"/>
        </w:rPr>
        <w:t>alves devem receber ainda este ano.</w:t>
      </w:r>
    </w:p>
    <w:p w:rsidR="009D049B" w:rsidRDefault="009D049B" w:rsidP="009D049B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Fica sugerido como plano de ação:</w:t>
      </w:r>
    </w:p>
    <w:p w:rsidR="009D049B" w:rsidRDefault="009D049B" w:rsidP="009D049B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</w:p>
    <w:p w:rsidR="009D049B" w:rsidRPr="009D049B" w:rsidRDefault="009D049B" w:rsidP="009D049B">
      <w:pPr>
        <w:pStyle w:val="PargrafodaLista"/>
        <w:numPr>
          <w:ilvl w:val="0"/>
          <w:numId w:val="9"/>
        </w:numPr>
        <w:tabs>
          <w:tab w:val="left" w:pos="6737"/>
          <w:tab w:val="left" w:pos="8259"/>
          <w:tab w:val="left" w:pos="8712"/>
        </w:tabs>
        <w:ind w:right="109"/>
        <w:rPr>
          <w:rFonts w:ascii="Bookman Old Style" w:hAnsi="Bookman Old Style"/>
          <w:sz w:val="24"/>
          <w:szCs w:val="24"/>
        </w:rPr>
      </w:pPr>
      <w:r w:rsidRPr="009D049B">
        <w:rPr>
          <w:rFonts w:ascii="Bookman Old Style" w:hAnsi="Bookman Old Style"/>
          <w:b/>
          <w:bCs/>
          <w:sz w:val="24"/>
          <w:szCs w:val="24"/>
          <w:lang w:val="pt-BR"/>
        </w:rPr>
        <w:t>Estudo Técnico</w:t>
      </w:r>
      <w:r w:rsidRPr="009D049B">
        <w:rPr>
          <w:rFonts w:ascii="Bookman Old Style" w:hAnsi="Bookman Old Style"/>
          <w:sz w:val="24"/>
          <w:szCs w:val="24"/>
          <w:lang w:val="pt-BR"/>
        </w:rPr>
        <w:t>: contratação de consultoria para definição de locais e impactos.</w:t>
      </w:r>
    </w:p>
    <w:p w:rsidR="009D049B" w:rsidRPr="009D049B" w:rsidRDefault="009D049B" w:rsidP="009D049B">
      <w:pPr>
        <w:pStyle w:val="PargrafodaLista"/>
        <w:numPr>
          <w:ilvl w:val="0"/>
          <w:numId w:val="9"/>
        </w:numPr>
        <w:tabs>
          <w:tab w:val="left" w:pos="6737"/>
          <w:tab w:val="left" w:pos="8259"/>
          <w:tab w:val="left" w:pos="8712"/>
        </w:tabs>
        <w:ind w:right="109"/>
        <w:rPr>
          <w:rFonts w:ascii="Bookman Old Style" w:hAnsi="Bookman Old Style"/>
          <w:sz w:val="24"/>
          <w:szCs w:val="24"/>
        </w:rPr>
      </w:pPr>
      <w:r w:rsidRPr="009D049B">
        <w:rPr>
          <w:rFonts w:ascii="Bookman Old Style" w:hAnsi="Bookman Old Style"/>
          <w:b/>
          <w:bCs/>
          <w:sz w:val="24"/>
          <w:szCs w:val="24"/>
          <w:lang w:val="pt-BR"/>
        </w:rPr>
        <w:t>PPP e parcerias</w:t>
      </w:r>
      <w:r w:rsidRPr="009D049B">
        <w:rPr>
          <w:rFonts w:ascii="Bookman Old Style" w:hAnsi="Bookman Old Style"/>
          <w:sz w:val="24"/>
          <w:szCs w:val="24"/>
          <w:lang w:val="pt-BR"/>
        </w:rPr>
        <w:t>: busca de empresas e cooperativas interessadas em instalar equipamentos com contrapartida pública.</w:t>
      </w:r>
    </w:p>
    <w:p w:rsidR="009D049B" w:rsidRPr="009D049B" w:rsidRDefault="009D049B" w:rsidP="009D049B">
      <w:pPr>
        <w:pStyle w:val="PargrafodaLista"/>
        <w:numPr>
          <w:ilvl w:val="0"/>
          <w:numId w:val="9"/>
        </w:numPr>
        <w:tabs>
          <w:tab w:val="left" w:pos="6737"/>
          <w:tab w:val="left" w:pos="8259"/>
          <w:tab w:val="left" w:pos="8712"/>
        </w:tabs>
        <w:ind w:right="109"/>
        <w:rPr>
          <w:rFonts w:ascii="Bookman Old Style" w:hAnsi="Bookman Old Style"/>
          <w:sz w:val="24"/>
          <w:szCs w:val="24"/>
        </w:rPr>
      </w:pPr>
      <w:r w:rsidRPr="009D049B">
        <w:rPr>
          <w:rFonts w:ascii="Bookman Old Style" w:hAnsi="Bookman Old Style"/>
          <w:b/>
          <w:bCs/>
          <w:sz w:val="24"/>
          <w:szCs w:val="24"/>
          <w:lang w:val="pt-BR"/>
        </w:rPr>
        <w:lastRenderedPageBreak/>
        <w:t>Incentivos</w:t>
      </w:r>
      <w:r w:rsidRPr="009D049B">
        <w:rPr>
          <w:rFonts w:ascii="Bookman Old Style" w:hAnsi="Bookman Old Style"/>
          <w:sz w:val="24"/>
          <w:szCs w:val="24"/>
          <w:lang w:val="pt-BR"/>
        </w:rPr>
        <w:t>: aprovação de incentivos fiscais/urbanísticos em regime colegiado.</w:t>
      </w:r>
    </w:p>
    <w:p w:rsidR="009D049B" w:rsidRPr="009D049B" w:rsidRDefault="009D049B" w:rsidP="009D049B">
      <w:pPr>
        <w:pStyle w:val="PargrafodaLista"/>
        <w:numPr>
          <w:ilvl w:val="0"/>
          <w:numId w:val="9"/>
        </w:numPr>
        <w:tabs>
          <w:tab w:val="left" w:pos="6737"/>
          <w:tab w:val="left" w:pos="8259"/>
          <w:tab w:val="left" w:pos="8712"/>
        </w:tabs>
        <w:ind w:right="109"/>
        <w:rPr>
          <w:rFonts w:ascii="Bookman Old Style" w:hAnsi="Bookman Old Style"/>
          <w:sz w:val="24"/>
          <w:szCs w:val="24"/>
        </w:rPr>
      </w:pPr>
      <w:r w:rsidRPr="009D049B">
        <w:rPr>
          <w:rFonts w:ascii="Bookman Old Style" w:hAnsi="Bookman Old Style"/>
          <w:b/>
          <w:bCs/>
          <w:sz w:val="24"/>
          <w:szCs w:val="24"/>
          <w:lang w:val="pt-BR"/>
        </w:rPr>
        <w:t>Educação e divulgação</w:t>
      </w:r>
      <w:r w:rsidRPr="009D049B">
        <w:rPr>
          <w:rFonts w:ascii="Bookman Old Style" w:hAnsi="Bookman Old Style"/>
          <w:sz w:val="24"/>
          <w:szCs w:val="24"/>
          <w:lang w:val="pt-BR"/>
        </w:rPr>
        <w:t xml:space="preserve">: campanhas para turistas e cidadãos, informando </w:t>
      </w:r>
      <w:r>
        <w:rPr>
          <w:rFonts w:ascii="Bookman Old Style" w:hAnsi="Bookman Old Style"/>
          <w:sz w:val="24"/>
          <w:szCs w:val="24"/>
          <w:lang w:val="pt-BR"/>
        </w:rPr>
        <w:t xml:space="preserve">o </w:t>
      </w:r>
      <w:r w:rsidRPr="009D049B">
        <w:rPr>
          <w:rFonts w:ascii="Bookman Old Style" w:hAnsi="Bookman Old Style"/>
          <w:sz w:val="24"/>
          <w:szCs w:val="24"/>
          <w:lang w:val="pt-BR"/>
        </w:rPr>
        <w:t>uso e benefícios.</w:t>
      </w:r>
    </w:p>
    <w:p w:rsidR="009D049B" w:rsidRPr="009D049B" w:rsidRDefault="009D049B" w:rsidP="008D2160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  <w:lang w:val="pt-BR"/>
        </w:rPr>
      </w:pPr>
    </w:p>
    <w:p w:rsidR="00596564" w:rsidRPr="00003B23" w:rsidRDefault="00596564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</w:p>
    <w:p w:rsidR="00003B23" w:rsidRPr="00003B23" w:rsidRDefault="00003B23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</w:p>
    <w:p w:rsidR="00003B23" w:rsidRPr="00003B23" w:rsidRDefault="00003B23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</w:p>
    <w:p w:rsidR="00003B23" w:rsidRPr="00003B23" w:rsidRDefault="00003B23" w:rsidP="00003B23">
      <w:pPr>
        <w:tabs>
          <w:tab w:val="left" w:pos="6176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 w:rsidRPr="00003B23">
        <w:rPr>
          <w:rFonts w:ascii="Bookman Old Style" w:hAnsi="Bookman Old Style"/>
          <w:b/>
          <w:sz w:val="24"/>
          <w:szCs w:val="24"/>
        </w:rPr>
        <w:t>KELVIN DA SILVA PENEDO</w:t>
      </w:r>
    </w:p>
    <w:p w:rsidR="00003B23" w:rsidRPr="00003B23" w:rsidRDefault="00003B23" w:rsidP="00003B23">
      <w:pPr>
        <w:tabs>
          <w:tab w:val="left" w:pos="6624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 w:rsidRPr="00003B23">
        <w:rPr>
          <w:rFonts w:ascii="Bookman Old Style" w:hAnsi="Bookman Old Style"/>
          <w:b/>
          <w:sz w:val="24"/>
          <w:szCs w:val="24"/>
        </w:rPr>
        <w:t>VEREADOR DO PT</w:t>
      </w:r>
    </w:p>
    <w:p w:rsidR="00003B23" w:rsidRPr="00003B23" w:rsidRDefault="00003B23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</w:p>
    <w:sectPr w:rsidR="00003B23" w:rsidRPr="00003B23" w:rsidSect="002108B5">
      <w:footerReference w:type="default" r:id="rId8"/>
      <w:pgSz w:w="11900" w:h="16840"/>
      <w:pgMar w:top="2835" w:right="1268" w:bottom="1985" w:left="1418" w:header="0" w:footer="138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79C" w:rsidRDefault="0019679C">
      <w:r>
        <w:separator/>
      </w:r>
    </w:p>
  </w:endnote>
  <w:endnote w:type="continuationSeparator" w:id="0">
    <w:p w:rsidR="0019679C" w:rsidRDefault="001967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6564" w:rsidRDefault="003C0301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1645411</wp:posOffset>
              </wp:positionH>
              <wp:positionV relativeFrom="page">
                <wp:posOffset>9667781</wp:posOffset>
              </wp:positionV>
              <wp:extent cx="4305935" cy="49339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05935" cy="4933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96564" w:rsidRDefault="003C0301">
                          <w:pPr>
                            <w:spacing w:before="52" w:line="246" w:lineRule="exact"/>
                            <w:ind w:left="1" w:right="1"/>
                            <w:jc w:val="center"/>
                            <w:rPr>
                              <w:rFonts w:ascii="Courier New" w:hAnsi="Courier New"/>
                              <w:b/>
                            </w:rPr>
                          </w:pP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“DOE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SANGUE,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DOE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ÓRGÃOS,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14:shadow w14:blurRad="0" w14:dist="50800" w14:dir="0" w14:sx="100000" w14:sy="100000" w14:kx="0" w14:ky="0" w14:algn="tl">
                                <w14:srgbClr w14:val="C1C1C1"/>
                              </w14:shadow>
                            </w:rPr>
                            <w:t>SALVE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14:shadow w14:blurRad="0" w14:dist="50800" w14:dir="0" w14:sx="100000" w14:sy="100000" w14:kx="0" w14:ky="0" w14:algn="tl">
                                <w14:srgbClr w14:val="C1C1C1"/>
                              </w14:shadow>
                            </w:rPr>
                            <w:t>UMA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:spacing w:val="-2"/>
                              <w14:shadow w14:blurRad="0" w14:dist="50800" w14:dir="0" w14:sx="100000" w14:sy="100000" w14:kx="0" w14:ky="0" w14:algn="tl">
                                <w14:srgbClr w14:val="C1C1C1"/>
                              </w14:shadow>
                            </w:rPr>
                            <w:t>VIDA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2"/>
                            </w:rPr>
                            <w:t>”</w:t>
                          </w:r>
                        </w:p>
                        <w:p w:rsidR="00596564" w:rsidRDefault="003C0301">
                          <w:pPr>
                            <w:ind w:left="1"/>
                            <w:jc w:val="center"/>
                            <w:rPr>
                              <w:rFonts w:ascii="Times New Roman" w:hAnsi="Times New Roman"/>
                              <w:sz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Rua: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São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Leopoldo,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1231–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Primavera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Caixa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Postal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100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Tel./fax: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(51)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 xml:space="preserve">3564.1905 CEP: 93.950-000 DOIS IRMÃOS – RS – E-mail </w:t>
                          </w:r>
                          <w:hyperlink r:id="rId1">
                            <w:r>
                              <w:rPr>
                                <w:rFonts w:ascii="Times New Roman" w:hAnsi="Times New Roman"/>
                                <w:sz w:val="20"/>
                              </w:rPr>
                              <w:t>diretoria@doisirmaos.rs.leg.br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29.55pt;margin-top:761.25pt;width:339.05pt;height:38.8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" filled="f" stroked="f">
              <v:path arrowok="t"/>
              <v:textbox inset="0,0,0,0">
                <w:txbxContent>
                  <w:p w:rsidR="00596564" w:rsidRDefault="003C0301">
                    <w:pPr>
                      <w:spacing w:before="52" w:line="246" w:lineRule="exact"/>
                      <w:ind w:left="1" w:right="1"/>
                      <w:jc w:val="center"/>
                      <w:rPr>
                        <w:rFonts w:ascii="Courier New" w:hAnsi="Courier New"/>
                        <w:b/>
                      </w:rPr>
                    </w:pPr>
                    <w:r>
                      <w:rPr>
                        <w:rFonts w:ascii="Courier New" w:hAnsi="Courier New"/>
                        <w:b/>
                        <w:color w:val="00007F"/>
                      </w:rPr>
                      <w:t>“DOE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7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color w:val="00007F"/>
                      </w:rPr>
                      <w:t>SANGUE,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color w:val="00007F"/>
                      </w:rPr>
                      <w:t>DOE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color w:val="00007F"/>
                      </w:rPr>
                      <w:t>ÓRGÃOS,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14:shadow w14:blurRad="0" w14:dist="50800" w14:dir="0" w14:sx="100000" w14:sy="100000" w14:kx="0" w14:ky="0" w14:algn="tl">
                          <w14:srgbClr w14:val="C1C1C1"/>
                        </w14:shadow>
                      </w:rPr>
                      <w:t>SALVE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14:shadow w14:blurRad="0" w14:dist="50800" w14:dir="0" w14:sx="100000" w14:sy="100000" w14:kx="0" w14:ky="0" w14:algn="tl">
                          <w14:srgbClr w14:val="C1C1C1"/>
                        </w14:shadow>
                      </w:rPr>
                      <w:t>UMA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:spacing w:val="-4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:spacing w:val="-2"/>
                        <w14:shadow w14:blurRad="0" w14:dist="50800" w14:dir="0" w14:sx="100000" w14:sy="100000" w14:kx="0" w14:ky="0" w14:algn="tl">
                          <w14:srgbClr w14:val="C1C1C1"/>
                        </w14:shadow>
                      </w:rPr>
                      <w:t>VIDA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2"/>
                      </w:rPr>
                      <w:t>”</w:t>
                    </w:r>
                  </w:p>
                  <w:p w:rsidR="00596564" w:rsidRDefault="003C0301">
                    <w:pPr>
                      <w:ind w:left="1"/>
                      <w:jc w:val="center"/>
                      <w:rPr>
                        <w:rFonts w:ascii="Times New Roman" w:hAnsi="Times New Roman"/>
                        <w:sz w:val="20"/>
                      </w:rPr>
                    </w:pPr>
                    <w:r>
                      <w:rPr>
                        <w:rFonts w:ascii="Times New Roman" w:hAnsi="Times New Roman"/>
                        <w:sz w:val="20"/>
                      </w:rPr>
                      <w:t>Rua:</w:t>
                    </w:r>
                    <w:r>
                      <w:rPr>
                        <w:rFonts w:ascii="Times New Roman" w:hAnsi="Times New Roman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São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Leopoldo,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1231–</w:t>
                    </w:r>
                    <w:r>
                      <w:rPr>
                        <w:rFonts w:ascii="Times New Roman" w:hAnsi="Times New Roman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Primavera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–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Caixa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Postal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100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–</w:t>
                    </w:r>
                    <w:r>
                      <w:rPr>
                        <w:rFonts w:ascii="Times New Roman" w:hAnsi="Times New Roman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Tel./fax: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(51)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 xml:space="preserve">3564.1905 CEP: 93.950-000 DOIS IRMÃOS – RS – E-mail </w:t>
                    </w:r>
                    <w:hyperlink r:id="rId2">
                      <w:r>
                        <w:rPr>
                          <w:rFonts w:ascii="Times New Roman" w:hAnsi="Times New Roman"/>
                          <w:sz w:val="20"/>
                        </w:rPr>
                        <w:t>diretoria@doisirmaos.rs.leg.br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79C" w:rsidRDefault="0019679C">
      <w:r>
        <w:separator/>
      </w:r>
    </w:p>
  </w:footnote>
  <w:footnote w:type="continuationSeparator" w:id="0">
    <w:p w:rsidR="0019679C" w:rsidRDefault="001967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E43E6C"/>
    <w:multiLevelType w:val="hybridMultilevel"/>
    <w:tmpl w:val="A844DCF4"/>
    <w:lvl w:ilvl="0" w:tplc="85660524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3845B64"/>
    <w:multiLevelType w:val="hybridMultilevel"/>
    <w:tmpl w:val="C9765F24"/>
    <w:lvl w:ilvl="0" w:tplc="6270BD32">
      <w:start w:val="1"/>
      <w:numFmt w:val="upperRoman"/>
      <w:lvlText w:val="%1"/>
      <w:lvlJc w:val="left"/>
      <w:pPr>
        <w:ind w:left="1697" w:hanging="16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988CA3BA">
      <w:numFmt w:val="bullet"/>
      <w:lvlText w:val="•"/>
      <w:lvlJc w:val="left"/>
      <w:pPr>
        <w:ind w:left="2466" w:hanging="161"/>
      </w:pPr>
      <w:rPr>
        <w:rFonts w:hint="default"/>
        <w:lang w:val="pt-PT" w:eastAsia="en-US" w:bidi="ar-SA"/>
      </w:rPr>
    </w:lvl>
    <w:lvl w:ilvl="2" w:tplc="A7D63F94">
      <w:numFmt w:val="bullet"/>
      <w:lvlText w:val="•"/>
      <w:lvlJc w:val="left"/>
      <w:pPr>
        <w:ind w:left="3232" w:hanging="161"/>
      </w:pPr>
      <w:rPr>
        <w:rFonts w:hint="default"/>
        <w:lang w:val="pt-PT" w:eastAsia="en-US" w:bidi="ar-SA"/>
      </w:rPr>
    </w:lvl>
    <w:lvl w:ilvl="3" w:tplc="80326BAA">
      <w:numFmt w:val="bullet"/>
      <w:lvlText w:val="•"/>
      <w:lvlJc w:val="left"/>
      <w:pPr>
        <w:ind w:left="3998" w:hanging="161"/>
      </w:pPr>
      <w:rPr>
        <w:rFonts w:hint="default"/>
        <w:lang w:val="pt-PT" w:eastAsia="en-US" w:bidi="ar-SA"/>
      </w:rPr>
    </w:lvl>
    <w:lvl w:ilvl="4" w:tplc="EFBEE3FA">
      <w:numFmt w:val="bullet"/>
      <w:lvlText w:val="•"/>
      <w:lvlJc w:val="left"/>
      <w:pPr>
        <w:ind w:left="4764" w:hanging="161"/>
      </w:pPr>
      <w:rPr>
        <w:rFonts w:hint="default"/>
        <w:lang w:val="pt-PT" w:eastAsia="en-US" w:bidi="ar-SA"/>
      </w:rPr>
    </w:lvl>
    <w:lvl w:ilvl="5" w:tplc="8B00F4A2">
      <w:numFmt w:val="bullet"/>
      <w:lvlText w:val="•"/>
      <w:lvlJc w:val="left"/>
      <w:pPr>
        <w:ind w:left="5530" w:hanging="161"/>
      </w:pPr>
      <w:rPr>
        <w:rFonts w:hint="default"/>
        <w:lang w:val="pt-PT" w:eastAsia="en-US" w:bidi="ar-SA"/>
      </w:rPr>
    </w:lvl>
    <w:lvl w:ilvl="6" w:tplc="B2D667C4">
      <w:numFmt w:val="bullet"/>
      <w:lvlText w:val="•"/>
      <w:lvlJc w:val="left"/>
      <w:pPr>
        <w:ind w:left="6296" w:hanging="161"/>
      </w:pPr>
      <w:rPr>
        <w:rFonts w:hint="default"/>
        <w:lang w:val="pt-PT" w:eastAsia="en-US" w:bidi="ar-SA"/>
      </w:rPr>
    </w:lvl>
    <w:lvl w:ilvl="7" w:tplc="52C84BEE">
      <w:numFmt w:val="bullet"/>
      <w:lvlText w:val="•"/>
      <w:lvlJc w:val="left"/>
      <w:pPr>
        <w:ind w:left="7062" w:hanging="161"/>
      </w:pPr>
      <w:rPr>
        <w:rFonts w:hint="default"/>
        <w:lang w:val="pt-PT" w:eastAsia="en-US" w:bidi="ar-SA"/>
      </w:rPr>
    </w:lvl>
    <w:lvl w:ilvl="8" w:tplc="488CA544">
      <w:numFmt w:val="bullet"/>
      <w:lvlText w:val="•"/>
      <w:lvlJc w:val="left"/>
      <w:pPr>
        <w:ind w:left="7828" w:hanging="161"/>
      </w:pPr>
      <w:rPr>
        <w:rFonts w:hint="default"/>
        <w:lang w:val="pt-PT" w:eastAsia="en-US" w:bidi="ar-SA"/>
      </w:rPr>
    </w:lvl>
  </w:abstractNum>
  <w:abstractNum w:abstractNumId="2" w15:restartNumberingAfterBreak="0">
    <w:nsid w:val="330A4D93"/>
    <w:multiLevelType w:val="hybridMultilevel"/>
    <w:tmpl w:val="4A6A3B5C"/>
    <w:lvl w:ilvl="0" w:tplc="43C67956">
      <w:start w:val="1"/>
      <w:numFmt w:val="lowerLetter"/>
      <w:lvlText w:val="%1)"/>
      <w:lvlJc w:val="left"/>
      <w:pPr>
        <w:ind w:left="1069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3B6F5679"/>
    <w:multiLevelType w:val="hybridMultilevel"/>
    <w:tmpl w:val="4E103BF8"/>
    <w:lvl w:ilvl="0" w:tplc="D9202240">
      <w:start w:val="1"/>
      <w:numFmt w:val="upperRoman"/>
      <w:lvlText w:val="%1."/>
      <w:lvlJc w:val="left"/>
      <w:pPr>
        <w:ind w:left="213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" w15:restartNumberingAfterBreak="0">
    <w:nsid w:val="481050CE"/>
    <w:multiLevelType w:val="hybridMultilevel"/>
    <w:tmpl w:val="7F0C60BA"/>
    <w:lvl w:ilvl="0" w:tplc="269C9D44">
      <w:start w:val="1"/>
      <w:numFmt w:val="upperRoman"/>
      <w:lvlText w:val="%1"/>
      <w:lvlJc w:val="left"/>
      <w:pPr>
        <w:ind w:left="1721" w:hanging="16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DF988A7A">
      <w:numFmt w:val="bullet"/>
      <w:lvlText w:val="•"/>
      <w:lvlJc w:val="left"/>
      <w:pPr>
        <w:ind w:left="2466" w:hanging="161"/>
      </w:pPr>
      <w:rPr>
        <w:rFonts w:hint="default"/>
        <w:lang w:val="pt-PT" w:eastAsia="en-US" w:bidi="ar-SA"/>
      </w:rPr>
    </w:lvl>
    <w:lvl w:ilvl="2" w:tplc="D90887F0">
      <w:numFmt w:val="bullet"/>
      <w:lvlText w:val="•"/>
      <w:lvlJc w:val="left"/>
      <w:pPr>
        <w:ind w:left="3232" w:hanging="161"/>
      </w:pPr>
      <w:rPr>
        <w:rFonts w:hint="default"/>
        <w:lang w:val="pt-PT" w:eastAsia="en-US" w:bidi="ar-SA"/>
      </w:rPr>
    </w:lvl>
    <w:lvl w:ilvl="3" w:tplc="A2BEC2A8">
      <w:numFmt w:val="bullet"/>
      <w:lvlText w:val="•"/>
      <w:lvlJc w:val="left"/>
      <w:pPr>
        <w:ind w:left="3998" w:hanging="161"/>
      </w:pPr>
      <w:rPr>
        <w:rFonts w:hint="default"/>
        <w:lang w:val="pt-PT" w:eastAsia="en-US" w:bidi="ar-SA"/>
      </w:rPr>
    </w:lvl>
    <w:lvl w:ilvl="4" w:tplc="4906F43A">
      <w:numFmt w:val="bullet"/>
      <w:lvlText w:val="•"/>
      <w:lvlJc w:val="left"/>
      <w:pPr>
        <w:ind w:left="4764" w:hanging="161"/>
      </w:pPr>
      <w:rPr>
        <w:rFonts w:hint="default"/>
        <w:lang w:val="pt-PT" w:eastAsia="en-US" w:bidi="ar-SA"/>
      </w:rPr>
    </w:lvl>
    <w:lvl w:ilvl="5" w:tplc="D8023D58">
      <w:numFmt w:val="bullet"/>
      <w:lvlText w:val="•"/>
      <w:lvlJc w:val="left"/>
      <w:pPr>
        <w:ind w:left="5530" w:hanging="161"/>
      </w:pPr>
      <w:rPr>
        <w:rFonts w:hint="default"/>
        <w:lang w:val="pt-PT" w:eastAsia="en-US" w:bidi="ar-SA"/>
      </w:rPr>
    </w:lvl>
    <w:lvl w:ilvl="6" w:tplc="D82A6084">
      <w:numFmt w:val="bullet"/>
      <w:lvlText w:val="•"/>
      <w:lvlJc w:val="left"/>
      <w:pPr>
        <w:ind w:left="6296" w:hanging="161"/>
      </w:pPr>
      <w:rPr>
        <w:rFonts w:hint="default"/>
        <w:lang w:val="pt-PT" w:eastAsia="en-US" w:bidi="ar-SA"/>
      </w:rPr>
    </w:lvl>
    <w:lvl w:ilvl="7" w:tplc="2192481C">
      <w:numFmt w:val="bullet"/>
      <w:lvlText w:val="•"/>
      <w:lvlJc w:val="left"/>
      <w:pPr>
        <w:ind w:left="7062" w:hanging="161"/>
      </w:pPr>
      <w:rPr>
        <w:rFonts w:hint="default"/>
        <w:lang w:val="pt-PT" w:eastAsia="en-US" w:bidi="ar-SA"/>
      </w:rPr>
    </w:lvl>
    <w:lvl w:ilvl="8" w:tplc="D4B8103E">
      <w:numFmt w:val="bullet"/>
      <w:lvlText w:val="•"/>
      <w:lvlJc w:val="left"/>
      <w:pPr>
        <w:ind w:left="7828" w:hanging="161"/>
      </w:pPr>
      <w:rPr>
        <w:rFonts w:hint="default"/>
        <w:lang w:val="pt-PT" w:eastAsia="en-US" w:bidi="ar-SA"/>
      </w:rPr>
    </w:lvl>
  </w:abstractNum>
  <w:abstractNum w:abstractNumId="5" w15:restartNumberingAfterBreak="0">
    <w:nsid w:val="4AFB3A97"/>
    <w:multiLevelType w:val="hybridMultilevel"/>
    <w:tmpl w:val="D5629ED0"/>
    <w:lvl w:ilvl="0" w:tplc="F93C2D0A">
      <w:numFmt w:val="bullet"/>
      <w:lvlText w:val="-"/>
      <w:lvlJc w:val="left"/>
      <w:pPr>
        <w:ind w:left="118" w:hanging="229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20"/>
        <w:sz w:val="24"/>
        <w:szCs w:val="24"/>
        <w:lang w:val="pt-PT" w:eastAsia="en-US" w:bidi="ar-SA"/>
      </w:rPr>
    </w:lvl>
    <w:lvl w:ilvl="1" w:tplc="4E069528">
      <w:start w:val="1"/>
      <w:numFmt w:val="upperRoman"/>
      <w:lvlText w:val="%2"/>
      <w:lvlJc w:val="left"/>
      <w:pPr>
        <w:ind w:left="1697" w:hanging="16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2" w:tplc="924039A2">
      <w:numFmt w:val="bullet"/>
      <w:lvlText w:val="•"/>
      <w:lvlJc w:val="left"/>
      <w:pPr>
        <w:ind w:left="2551" w:hanging="161"/>
      </w:pPr>
      <w:rPr>
        <w:rFonts w:hint="default"/>
        <w:lang w:val="pt-PT" w:eastAsia="en-US" w:bidi="ar-SA"/>
      </w:rPr>
    </w:lvl>
    <w:lvl w:ilvl="3" w:tplc="50F89802">
      <w:numFmt w:val="bullet"/>
      <w:lvlText w:val="•"/>
      <w:lvlJc w:val="left"/>
      <w:pPr>
        <w:ind w:left="3402" w:hanging="161"/>
      </w:pPr>
      <w:rPr>
        <w:rFonts w:hint="default"/>
        <w:lang w:val="pt-PT" w:eastAsia="en-US" w:bidi="ar-SA"/>
      </w:rPr>
    </w:lvl>
    <w:lvl w:ilvl="4" w:tplc="1BF0065A">
      <w:numFmt w:val="bullet"/>
      <w:lvlText w:val="•"/>
      <w:lvlJc w:val="left"/>
      <w:pPr>
        <w:ind w:left="4253" w:hanging="161"/>
      </w:pPr>
      <w:rPr>
        <w:rFonts w:hint="default"/>
        <w:lang w:val="pt-PT" w:eastAsia="en-US" w:bidi="ar-SA"/>
      </w:rPr>
    </w:lvl>
    <w:lvl w:ilvl="5" w:tplc="1B76CDC0">
      <w:numFmt w:val="bullet"/>
      <w:lvlText w:val="•"/>
      <w:lvlJc w:val="left"/>
      <w:pPr>
        <w:ind w:left="5104" w:hanging="161"/>
      </w:pPr>
      <w:rPr>
        <w:rFonts w:hint="default"/>
        <w:lang w:val="pt-PT" w:eastAsia="en-US" w:bidi="ar-SA"/>
      </w:rPr>
    </w:lvl>
    <w:lvl w:ilvl="6" w:tplc="FDB49C06">
      <w:numFmt w:val="bullet"/>
      <w:lvlText w:val="•"/>
      <w:lvlJc w:val="left"/>
      <w:pPr>
        <w:ind w:left="5955" w:hanging="161"/>
      </w:pPr>
      <w:rPr>
        <w:rFonts w:hint="default"/>
        <w:lang w:val="pt-PT" w:eastAsia="en-US" w:bidi="ar-SA"/>
      </w:rPr>
    </w:lvl>
    <w:lvl w:ilvl="7" w:tplc="1674CF94">
      <w:numFmt w:val="bullet"/>
      <w:lvlText w:val="•"/>
      <w:lvlJc w:val="left"/>
      <w:pPr>
        <w:ind w:left="6806" w:hanging="161"/>
      </w:pPr>
      <w:rPr>
        <w:rFonts w:hint="default"/>
        <w:lang w:val="pt-PT" w:eastAsia="en-US" w:bidi="ar-SA"/>
      </w:rPr>
    </w:lvl>
    <w:lvl w:ilvl="8" w:tplc="F7D2C788">
      <w:numFmt w:val="bullet"/>
      <w:lvlText w:val="•"/>
      <w:lvlJc w:val="left"/>
      <w:pPr>
        <w:ind w:left="7657" w:hanging="161"/>
      </w:pPr>
      <w:rPr>
        <w:rFonts w:hint="default"/>
        <w:lang w:val="pt-PT" w:eastAsia="en-US" w:bidi="ar-SA"/>
      </w:rPr>
    </w:lvl>
  </w:abstractNum>
  <w:abstractNum w:abstractNumId="6" w15:restartNumberingAfterBreak="0">
    <w:nsid w:val="4AFC6EC9"/>
    <w:multiLevelType w:val="hybridMultilevel"/>
    <w:tmpl w:val="DAE890B0"/>
    <w:lvl w:ilvl="0" w:tplc="24AAE294">
      <w:start w:val="1"/>
      <w:numFmt w:val="upperRoman"/>
      <w:lvlText w:val="%1"/>
      <w:lvlJc w:val="left"/>
      <w:pPr>
        <w:ind w:left="118" w:hanging="200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D1BCC184">
      <w:numFmt w:val="bullet"/>
      <w:lvlText w:val="•"/>
      <w:lvlJc w:val="left"/>
      <w:pPr>
        <w:ind w:left="1044" w:hanging="200"/>
      </w:pPr>
      <w:rPr>
        <w:rFonts w:hint="default"/>
        <w:lang w:val="pt-PT" w:eastAsia="en-US" w:bidi="ar-SA"/>
      </w:rPr>
    </w:lvl>
    <w:lvl w:ilvl="2" w:tplc="66B6EDBC">
      <w:numFmt w:val="bullet"/>
      <w:lvlText w:val="•"/>
      <w:lvlJc w:val="left"/>
      <w:pPr>
        <w:ind w:left="1968" w:hanging="200"/>
      </w:pPr>
      <w:rPr>
        <w:rFonts w:hint="default"/>
        <w:lang w:val="pt-PT" w:eastAsia="en-US" w:bidi="ar-SA"/>
      </w:rPr>
    </w:lvl>
    <w:lvl w:ilvl="3" w:tplc="EB70B340">
      <w:numFmt w:val="bullet"/>
      <w:lvlText w:val="•"/>
      <w:lvlJc w:val="left"/>
      <w:pPr>
        <w:ind w:left="2892" w:hanging="200"/>
      </w:pPr>
      <w:rPr>
        <w:rFonts w:hint="default"/>
        <w:lang w:val="pt-PT" w:eastAsia="en-US" w:bidi="ar-SA"/>
      </w:rPr>
    </w:lvl>
    <w:lvl w:ilvl="4" w:tplc="4C862016">
      <w:numFmt w:val="bullet"/>
      <w:lvlText w:val="•"/>
      <w:lvlJc w:val="left"/>
      <w:pPr>
        <w:ind w:left="3816" w:hanging="200"/>
      </w:pPr>
      <w:rPr>
        <w:rFonts w:hint="default"/>
        <w:lang w:val="pt-PT" w:eastAsia="en-US" w:bidi="ar-SA"/>
      </w:rPr>
    </w:lvl>
    <w:lvl w:ilvl="5" w:tplc="73B207DC">
      <w:numFmt w:val="bullet"/>
      <w:lvlText w:val="•"/>
      <w:lvlJc w:val="left"/>
      <w:pPr>
        <w:ind w:left="4740" w:hanging="200"/>
      </w:pPr>
      <w:rPr>
        <w:rFonts w:hint="default"/>
        <w:lang w:val="pt-PT" w:eastAsia="en-US" w:bidi="ar-SA"/>
      </w:rPr>
    </w:lvl>
    <w:lvl w:ilvl="6" w:tplc="CA48E596">
      <w:numFmt w:val="bullet"/>
      <w:lvlText w:val="•"/>
      <w:lvlJc w:val="left"/>
      <w:pPr>
        <w:ind w:left="5664" w:hanging="200"/>
      </w:pPr>
      <w:rPr>
        <w:rFonts w:hint="default"/>
        <w:lang w:val="pt-PT" w:eastAsia="en-US" w:bidi="ar-SA"/>
      </w:rPr>
    </w:lvl>
    <w:lvl w:ilvl="7" w:tplc="4FAAC516">
      <w:numFmt w:val="bullet"/>
      <w:lvlText w:val="•"/>
      <w:lvlJc w:val="left"/>
      <w:pPr>
        <w:ind w:left="6588" w:hanging="200"/>
      </w:pPr>
      <w:rPr>
        <w:rFonts w:hint="default"/>
        <w:lang w:val="pt-PT" w:eastAsia="en-US" w:bidi="ar-SA"/>
      </w:rPr>
    </w:lvl>
    <w:lvl w:ilvl="8" w:tplc="67E6403E">
      <w:numFmt w:val="bullet"/>
      <w:lvlText w:val="•"/>
      <w:lvlJc w:val="left"/>
      <w:pPr>
        <w:ind w:left="7512" w:hanging="200"/>
      </w:pPr>
      <w:rPr>
        <w:rFonts w:hint="default"/>
        <w:lang w:val="pt-PT" w:eastAsia="en-US" w:bidi="ar-SA"/>
      </w:rPr>
    </w:lvl>
  </w:abstractNum>
  <w:abstractNum w:abstractNumId="7" w15:restartNumberingAfterBreak="0">
    <w:nsid w:val="59ED10C3"/>
    <w:multiLevelType w:val="hybridMultilevel"/>
    <w:tmpl w:val="5CC698D0"/>
    <w:lvl w:ilvl="0" w:tplc="110C3ED0">
      <w:start w:val="1"/>
      <w:numFmt w:val="upperRoman"/>
      <w:lvlText w:val="%1"/>
      <w:lvlJc w:val="left"/>
      <w:pPr>
        <w:ind w:left="118" w:hanging="168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0ACEDCA4">
      <w:numFmt w:val="bullet"/>
      <w:lvlText w:val="•"/>
      <w:lvlJc w:val="left"/>
      <w:pPr>
        <w:ind w:left="1044" w:hanging="168"/>
      </w:pPr>
      <w:rPr>
        <w:rFonts w:hint="default"/>
        <w:lang w:val="pt-PT" w:eastAsia="en-US" w:bidi="ar-SA"/>
      </w:rPr>
    </w:lvl>
    <w:lvl w:ilvl="2" w:tplc="0B0A0476">
      <w:numFmt w:val="bullet"/>
      <w:lvlText w:val="•"/>
      <w:lvlJc w:val="left"/>
      <w:pPr>
        <w:ind w:left="1968" w:hanging="168"/>
      </w:pPr>
      <w:rPr>
        <w:rFonts w:hint="default"/>
        <w:lang w:val="pt-PT" w:eastAsia="en-US" w:bidi="ar-SA"/>
      </w:rPr>
    </w:lvl>
    <w:lvl w:ilvl="3" w:tplc="69DA4F3C">
      <w:numFmt w:val="bullet"/>
      <w:lvlText w:val="•"/>
      <w:lvlJc w:val="left"/>
      <w:pPr>
        <w:ind w:left="2892" w:hanging="168"/>
      </w:pPr>
      <w:rPr>
        <w:rFonts w:hint="default"/>
        <w:lang w:val="pt-PT" w:eastAsia="en-US" w:bidi="ar-SA"/>
      </w:rPr>
    </w:lvl>
    <w:lvl w:ilvl="4" w:tplc="449460FA">
      <w:numFmt w:val="bullet"/>
      <w:lvlText w:val="•"/>
      <w:lvlJc w:val="left"/>
      <w:pPr>
        <w:ind w:left="3816" w:hanging="168"/>
      </w:pPr>
      <w:rPr>
        <w:rFonts w:hint="default"/>
        <w:lang w:val="pt-PT" w:eastAsia="en-US" w:bidi="ar-SA"/>
      </w:rPr>
    </w:lvl>
    <w:lvl w:ilvl="5" w:tplc="DE1C5E9E">
      <w:numFmt w:val="bullet"/>
      <w:lvlText w:val="•"/>
      <w:lvlJc w:val="left"/>
      <w:pPr>
        <w:ind w:left="4740" w:hanging="168"/>
      </w:pPr>
      <w:rPr>
        <w:rFonts w:hint="default"/>
        <w:lang w:val="pt-PT" w:eastAsia="en-US" w:bidi="ar-SA"/>
      </w:rPr>
    </w:lvl>
    <w:lvl w:ilvl="6" w:tplc="30CA0F66">
      <w:numFmt w:val="bullet"/>
      <w:lvlText w:val="•"/>
      <w:lvlJc w:val="left"/>
      <w:pPr>
        <w:ind w:left="5664" w:hanging="168"/>
      </w:pPr>
      <w:rPr>
        <w:rFonts w:hint="default"/>
        <w:lang w:val="pt-PT" w:eastAsia="en-US" w:bidi="ar-SA"/>
      </w:rPr>
    </w:lvl>
    <w:lvl w:ilvl="7" w:tplc="2D92968E">
      <w:numFmt w:val="bullet"/>
      <w:lvlText w:val="•"/>
      <w:lvlJc w:val="left"/>
      <w:pPr>
        <w:ind w:left="6588" w:hanging="168"/>
      </w:pPr>
      <w:rPr>
        <w:rFonts w:hint="default"/>
        <w:lang w:val="pt-PT" w:eastAsia="en-US" w:bidi="ar-SA"/>
      </w:rPr>
    </w:lvl>
    <w:lvl w:ilvl="8" w:tplc="5FBE803A">
      <w:numFmt w:val="bullet"/>
      <w:lvlText w:val="•"/>
      <w:lvlJc w:val="left"/>
      <w:pPr>
        <w:ind w:left="7512" w:hanging="168"/>
      </w:pPr>
      <w:rPr>
        <w:rFonts w:hint="default"/>
        <w:lang w:val="pt-PT" w:eastAsia="en-US" w:bidi="ar-SA"/>
      </w:rPr>
    </w:lvl>
  </w:abstractNum>
  <w:abstractNum w:abstractNumId="8" w15:restartNumberingAfterBreak="0">
    <w:nsid w:val="687757C3"/>
    <w:multiLevelType w:val="multilevel"/>
    <w:tmpl w:val="EA682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man Old Style" w:eastAsia="Cambria" w:hAnsi="Bookman Old Style" w:cs="Cambria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"/>
  </w:num>
  <w:num w:numId="3">
    <w:abstractNumId w:val="7"/>
  </w:num>
  <w:num w:numId="4">
    <w:abstractNumId w:val="4"/>
  </w:num>
  <w:num w:numId="5">
    <w:abstractNumId w:val="6"/>
  </w:num>
  <w:num w:numId="6">
    <w:abstractNumId w:val="3"/>
  </w:num>
  <w:num w:numId="7">
    <w:abstractNumId w:val="0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96564"/>
    <w:rsid w:val="00003B23"/>
    <w:rsid w:val="000427F6"/>
    <w:rsid w:val="001165FC"/>
    <w:rsid w:val="001403BF"/>
    <w:rsid w:val="00172D13"/>
    <w:rsid w:val="0019679C"/>
    <w:rsid w:val="002108B5"/>
    <w:rsid w:val="00292D86"/>
    <w:rsid w:val="002B459E"/>
    <w:rsid w:val="00347DB7"/>
    <w:rsid w:val="003665E3"/>
    <w:rsid w:val="003B2BCB"/>
    <w:rsid w:val="003C0301"/>
    <w:rsid w:val="004350C9"/>
    <w:rsid w:val="0050379B"/>
    <w:rsid w:val="00520596"/>
    <w:rsid w:val="00552CC9"/>
    <w:rsid w:val="00596564"/>
    <w:rsid w:val="00600EB1"/>
    <w:rsid w:val="006542F9"/>
    <w:rsid w:val="006E7853"/>
    <w:rsid w:val="007E5062"/>
    <w:rsid w:val="00814726"/>
    <w:rsid w:val="00854C0A"/>
    <w:rsid w:val="00880B5D"/>
    <w:rsid w:val="008A1A64"/>
    <w:rsid w:val="008D2160"/>
    <w:rsid w:val="008F6985"/>
    <w:rsid w:val="009D049B"/>
    <w:rsid w:val="00A80AC4"/>
    <w:rsid w:val="00A86B9D"/>
    <w:rsid w:val="00AF366E"/>
    <w:rsid w:val="00B04A59"/>
    <w:rsid w:val="00B53094"/>
    <w:rsid w:val="00B62C0B"/>
    <w:rsid w:val="00BC6721"/>
    <w:rsid w:val="00BF24AC"/>
    <w:rsid w:val="00D22764"/>
    <w:rsid w:val="00D7354E"/>
    <w:rsid w:val="00EA18A7"/>
    <w:rsid w:val="00F35899"/>
    <w:rsid w:val="00F636CF"/>
    <w:rsid w:val="00FA0425"/>
    <w:rsid w:val="00FD3539"/>
    <w:rsid w:val="00FE0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5C45F9-6A64-4BDD-A366-67739E0DA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val="pt-PT"/>
    </w:rPr>
  </w:style>
  <w:style w:type="paragraph" w:styleId="Ttulo1">
    <w:name w:val="heading 1"/>
    <w:basedOn w:val="Normal"/>
    <w:next w:val="Normal"/>
    <w:link w:val="Ttulo1Char"/>
    <w:uiPriority w:val="9"/>
    <w:qFormat/>
    <w:rsid w:val="004350C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350C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350C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350C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350C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350C9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350C9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350C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350C9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18" w:right="110" w:firstLine="1418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Subttulo">
    <w:name w:val="Subtitle"/>
    <w:basedOn w:val="Normal"/>
    <w:next w:val="Normal"/>
    <w:link w:val="SubttuloChar"/>
    <w:uiPriority w:val="11"/>
    <w:qFormat/>
    <w:rsid w:val="004350C9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4350C9"/>
    <w:rPr>
      <w:rFonts w:eastAsiaTheme="minorEastAsia"/>
      <w:color w:val="5A5A5A" w:themeColor="text1" w:themeTint="A5"/>
      <w:spacing w:val="15"/>
      <w:lang w:val="pt-PT"/>
    </w:rPr>
  </w:style>
  <w:style w:type="paragraph" w:styleId="Ttulo">
    <w:name w:val="Title"/>
    <w:basedOn w:val="Normal"/>
    <w:next w:val="Normal"/>
    <w:link w:val="TtuloChar"/>
    <w:uiPriority w:val="10"/>
    <w:qFormat/>
    <w:rsid w:val="004350C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350C9"/>
    <w:rPr>
      <w:rFonts w:asciiTheme="majorHAnsi" w:eastAsiaTheme="majorEastAsia" w:hAnsiTheme="majorHAnsi" w:cstheme="majorBidi"/>
      <w:spacing w:val="-10"/>
      <w:kern w:val="28"/>
      <w:sz w:val="56"/>
      <w:szCs w:val="56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4350C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pt-PT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350C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350C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350C9"/>
    <w:rPr>
      <w:rFonts w:asciiTheme="majorHAnsi" w:eastAsiaTheme="majorEastAsia" w:hAnsiTheme="majorHAnsi" w:cstheme="majorBidi"/>
      <w:i/>
      <w:iCs/>
      <w:color w:val="365F91" w:themeColor="accent1" w:themeShade="BF"/>
      <w:lang w:val="pt-PT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350C9"/>
    <w:rPr>
      <w:rFonts w:asciiTheme="majorHAnsi" w:eastAsiaTheme="majorEastAsia" w:hAnsiTheme="majorHAnsi" w:cstheme="majorBidi"/>
      <w:color w:val="365F91" w:themeColor="accent1" w:themeShade="BF"/>
      <w:lang w:val="pt-PT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350C9"/>
    <w:rPr>
      <w:rFonts w:asciiTheme="majorHAnsi" w:eastAsiaTheme="majorEastAsia" w:hAnsiTheme="majorHAnsi" w:cstheme="majorBidi"/>
      <w:color w:val="243F60" w:themeColor="accent1" w:themeShade="7F"/>
      <w:lang w:val="pt-PT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350C9"/>
    <w:rPr>
      <w:rFonts w:asciiTheme="majorHAnsi" w:eastAsiaTheme="majorEastAsia" w:hAnsiTheme="majorHAnsi" w:cstheme="majorBidi"/>
      <w:i/>
      <w:iCs/>
      <w:color w:val="243F60" w:themeColor="accent1" w:themeShade="7F"/>
      <w:lang w:val="pt-PT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350C9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pt-PT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350C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80AC4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80AC4"/>
    <w:rPr>
      <w:rFonts w:ascii="Segoe UI" w:eastAsia="Cambria" w:hAnsi="Segoe UI" w:cs="Segoe UI"/>
      <w:sz w:val="18"/>
      <w:szCs w:val="18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BF24AC"/>
    <w:rPr>
      <w:rFonts w:ascii="Cambria" w:eastAsia="Cambria" w:hAnsi="Cambria" w:cs="Cambria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814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diretoria@doisirmaos.rs.leg.br" TargetMode="External"/><Relationship Id="rId1" Type="http://schemas.openxmlformats.org/officeDocument/2006/relationships/hyperlink" Target="mailto:diretoria@doisirmaos.rs.leg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451297-419C-4AE8-89FB-153FBD8802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700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PLL 14 2021 Isenção IPTU</vt:lpstr>
    </vt:vector>
  </TitlesOfParts>
  <Company/>
  <LinksUpToDate>false</LinksUpToDate>
  <CharactersWithSpaces>4472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 14 2021 Isenção IPTU</dc:title>
  <dc:creator>maciel</dc:creator>
  <cp:lastModifiedBy>Juridico</cp:lastModifiedBy>
  <cp:revision>2</cp:revision>
  <cp:lastPrinted>2024-10-14T18:48:00Z</cp:lastPrinted>
  <dcterms:created xsi:type="dcterms:W3CDTF">2025-06-16T19:42:00Z</dcterms:created>
  <dcterms:modified xsi:type="dcterms:W3CDTF">2025-06-16T19:42:00Z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2021-09-23T00:00:00Z</vt:filetime>
  </property>
  <property fmtid="{D5CDD505-2E9C-101B-9397-08002B2CF9AE}" pid="3" name="Creator">
    <vt:lpwstr>PDFCreator Free 3.5.1</vt:lpwstr>
  </property>
  <property fmtid="{D5CDD505-2E9C-101B-9397-08002B2CF9AE}" pid="4" name="LastSaved">
    <vt:filetime>2024-07-17T00:00:00Z</vt:filetime>
  </property>
  <property fmtid="{D5CDD505-2E9C-101B-9397-08002B2CF9AE}" pid="5" name="Producer">
    <vt:lpwstr>PDFCreator Free 3.5.1</vt:lpwstr>
  </property>
</Properties>
</file>