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FA446" w14:textId="1673EB67" w:rsidR="00557F7F" w:rsidRDefault="00D900B6">
      <w:pPr>
        <w:pStyle w:val="Ttulo"/>
        <w:spacing w:line="360" w:lineRule="auto"/>
        <w:jc w:val="center"/>
      </w:pPr>
      <w:r>
        <w:rPr>
          <w:rFonts w:ascii="Arial" w:eastAsia="Noto Serif Light" w:hAnsi="Arial" w:cs="Noto Serif Light"/>
          <w:b/>
          <w:bCs/>
          <w:sz w:val="22"/>
          <w:szCs w:val="22"/>
        </w:rPr>
        <w:t>PROJETO DE LEI Nº 11</w:t>
      </w:r>
      <w:bookmarkStart w:id="0" w:name="OLE_LINK3"/>
      <w:bookmarkStart w:id="1" w:name="OLE_LINK16"/>
      <w:bookmarkStart w:id="2" w:name="OLE_LINK11"/>
      <w:bookmarkStart w:id="3" w:name="OLE_LINK31"/>
      <w:bookmarkStart w:id="4" w:name="OLE_LINK4"/>
      <w:r>
        <w:rPr>
          <w:rFonts w:ascii="Arial" w:eastAsia="Noto Serif Light" w:hAnsi="Arial" w:cs="Noto Serif Light"/>
          <w:b/>
          <w:bCs/>
          <w:sz w:val="22"/>
          <w:szCs w:val="22"/>
        </w:rPr>
        <w:t>6/</w:t>
      </w:r>
      <w:r>
        <w:rPr>
          <w:rFonts w:ascii="Arial" w:eastAsia="Noto Serif Light" w:hAnsi="Arial" w:cs="Noto Serif Light"/>
          <w:b/>
          <w:bCs/>
          <w:sz w:val="22"/>
          <w:szCs w:val="22"/>
        </w:rPr>
        <w:t>2025</w:t>
      </w:r>
    </w:p>
    <w:tbl>
      <w:tblPr>
        <w:tblW w:w="6157" w:type="dxa"/>
        <w:tblInd w:w="3106" w:type="dxa"/>
        <w:tblLayout w:type="fixed"/>
        <w:tblCellMar>
          <w:left w:w="70" w:type="dxa"/>
          <w:right w:w="70" w:type="dxa"/>
        </w:tblCellMar>
        <w:tblLook w:val="0000" w:firstRow="0" w:lastRow="0" w:firstColumn="0" w:lastColumn="0" w:noHBand="0" w:noVBand="0"/>
      </w:tblPr>
      <w:tblGrid>
        <w:gridCol w:w="6157"/>
      </w:tblGrid>
      <w:tr w:rsidR="00557F7F" w14:paraId="0FDD5FD0" w14:textId="77777777">
        <w:trPr>
          <w:trHeight w:val="829"/>
        </w:trPr>
        <w:tc>
          <w:tcPr>
            <w:tcW w:w="6157" w:type="dxa"/>
          </w:tcPr>
          <w:p w14:paraId="059DE128" w14:textId="77777777" w:rsidR="00557F7F" w:rsidRDefault="00557F7F">
            <w:pPr>
              <w:widowControl w:val="0"/>
              <w:spacing w:line="360" w:lineRule="auto"/>
              <w:jc w:val="both"/>
              <w:rPr>
                <w:rFonts w:ascii="Arial" w:eastAsia="Noto Serif Light" w:hAnsi="Arial" w:cs="Noto Serif Light"/>
                <w:b/>
                <w:bCs/>
                <w:sz w:val="8"/>
                <w:szCs w:val="8"/>
              </w:rPr>
            </w:pPr>
          </w:p>
          <w:p w14:paraId="14D37933" w14:textId="77777777" w:rsidR="00557F7F" w:rsidRDefault="00D900B6">
            <w:pPr>
              <w:widowControl w:val="0"/>
              <w:spacing w:line="360" w:lineRule="auto"/>
              <w:jc w:val="both"/>
              <w:rPr>
                <w:rFonts w:ascii="Arial" w:eastAsia="Noto Serif Light" w:hAnsi="Arial" w:cs="Noto Serif Light"/>
                <w:b/>
                <w:bCs/>
                <w:sz w:val="22"/>
                <w:szCs w:val="22"/>
              </w:rPr>
            </w:pPr>
            <w:r>
              <w:rPr>
                <w:rFonts w:ascii="Arial" w:eastAsia="Noto Serif Light" w:hAnsi="Arial" w:cs="Noto Serif Light"/>
                <w:b/>
                <w:bCs/>
                <w:sz w:val="22"/>
                <w:szCs w:val="22"/>
              </w:rPr>
              <w:t>“</w:t>
            </w:r>
            <w:r>
              <w:rPr>
                <w:rFonts w:ascii="Arial" w:eastAsia="Noto Serif Light" w:hAnsi="Arial" w:cs="Noto Serif Light"/>
                <w:b/>
                <w:bCs/>
                <w:sz w:val="22"/>
                <w:szCs w:val="22"/>
              </w:rPr>
              <w:t>AUTORIZA O PODER EXECUTIVO MUNICIPAL A REALIZAR A CONCESSÃO DE DIREITO REAL DE USO DE BENS PÚBLICOS DE PROPRIEDADE DO MUNICÍPIO À ENTIDADE CIVIL, SEM FINS LUCRATIVOS, QUE SERÁ SELECIONADA POR MEIO DE EDITAL DE SELEÇÃO, PARA FIGURAR COMO ENTIDADE ORGANIZADORA – EO, NO ÂMBITO DO PROGRAMA MINHA CASA, MINHA VIDA - MCMV-ENTIDADES, NA SELEÇÃO DISPONIBILIZADO PELA PORTARIA MCID Nº 927, DE 22 DE AGOSTO DE 2025.”</w:t>
            </w:r>
          </w:p>
        </w:tc>
      </w:tr>
    </w:tbl>
    <w:p w14:paraId="3AB17093" w14:textId="77777777" w:rsidR="00557F7F" w:rsidRPr="00D900B6" w:rsidRDefault="00557F7F">
      <w:pPr>
        <w:widowControl w:val="0"/>
        <w:spacing w:line="360" w:lineRule="auto"/>
        <w:jc w:val="both"/>
        <w:rPr>
          <w:rFonts w:ascii="Arial" w:eastAsia="Noto Serif Light" w:hAnsi="Arial" w:cs="Noto Serif Light"/>
          <w:sz w:val="12"/>
          <w:szCs w:val="12"/>
        </w:rPr>
      </w:pPr>
    </w:p>
    <w:p w14:paraId="44389237" w14:textId="77777777" w:rsidR="00557F7F" w:rsidRDefault="00D900B6">
      <w:pPr>
        <w:spacing w:line="360" w:lineRule="auto"/>
        <w:ind w:firstLine="709"/>
        <w:jc w:val="both"/>
        <w:rPr>
          <w:rFonts w:hint="eastAsia"/>
        </w:rPr>
      </w:pPr>
      <w:r>
        <w:rPr>
          <w:rFonts w:ascii="Arial" w:eastAsia="Noto Serif Light" w:hAnsi="Arial" w:cs="Noto Serif Light"/>
          <w:b/>
          <w:sz w:val="22"/>
          <w:szCs w:val="22"/>
        </w:rPr>
        <w:t>JERRI ADRIANI MENEGHETTI</w:t>
      </w:r>
      <w:r>
        <w:rPr>
          <w:rFonts w:ascii="Arial" w:eastAsia="Noto Serif Light" w:hAnsi="Arial" w:cs="Noto Serif Light"/>
          <w:sz w:val="22"/>
          <w:szCs w:val="22"/>
        </w:rPr>
        <w:t>, Prefeito Municipal de Dois Irmãos, RS,</w:t>
      </w:r>
      <w:r>
        <w:rPr>
          <w:rFonts w:ascii="Arial" w:eastAsia="Noto Serif Light" w:hAnsi="Arial" w:cs="Noto Serif Light"/>
          <w:b/>
          <w:sz w:val="22"/>
          <w:szCs w:val="22"/>
        </w:rPr>
        <w:t xml:space="preserve"> </w:t>
      </w:r>
      <w:r>
        <w:rPr>
          <w:rFonts w:ascii="Arial" w:eastAsia="Noto Serif Light" w:hAnsi="Arial" w:cs="Noto Serif Light"/>
          <w:sz w:val="22"/>
          <w:szCs w:val="22"/>
        </w:rPr>
        <w:t>no uso das atribuições que me são conferidas por Lei Orgânica do Município, faço saber que a Câmara Municipal aprova e eu sanciono a seguinte:</w:t>
      </w:r>
    </w:p>
    <w:p w14:paraId="494E2784" w14:textId="77777777" w:rsidR="00557F7F" w:rsidRDefault="00557F7F">
      <w:pPr>
        <w:tabs>
          <w:tab w:val="left" w:pos="2228"/>
        </w:tabs>
        <w:spacing w:line="360" w:lineRule="auto"/>
        <w:jc w:val="both"/>
        <w:rPr>
          <w:rFonts w:ascii="Arial" w:eastAsia="Noto Serif Light" w:hAnsi="Arial" w:cs="Noto Serif Light"/>
          <w:sz w:val="12"/>
          <w:szCs w:val="12"/>
        </w:rPr>
      </w:pPr>
    </w:p>
    <w:p w14:paraId="564EBD22" w14:textId="77777777" w:rsidR="00557F7F" w:rsidRDefault="00D900B6">
      <w:pPr>
        <w:spacing w:line="360" w:lineRule="auto"/>
        <w:jc w:val="both"/>
        <w:rPr>
          <w:rFonts w:hint="eastAsia"/>
        </w:rPr>
      </w:pPr>
      <w:r>
        <w:rPr>
          <w:rFonts w:ascii="Arial" w:eastAsia="Noto Serif Light" w:hAnsi="Arial" w:cs="Noto Serif Light"/>
          <w:sz w:val="22"/>
          <w:szCs w:val="22"/>
        </w:rPr>
        <w:tab/>
      </w:r>
      <w:r>
        <w:rPr>
          <w:rFonts w:ascii="Arial" w:eastAsia="Noto Serif Light" w:hAnsi="Arial" w:cs="Noto Serif Light"/>
          <w:sz w:val="22"/>
          <w:szCs w:val="22"/>
        </w:rPr>
        <w:tab/>
      </w:r>
      <w:r>
        <w:rPr>
          <w:rFonts w:ascii="Arial" w:eastAsia="Noto Serif Light" w:hAnsi="Arial" w:cs="Noto Serif Light"/>
          <w:sz w:val="22"/>
          <w:szCs w:val="22"/>
        </w:rPr>
        <w:tab/>
        <w:t xml:space="preserve">   </w:t>
      </w:r>
      <w:r>
        <w:rPr>
          <w:rFonts w:ascii="Arial" w:eastAsia="Noto Serif Light" w:hAnsi="Arial" w:cs="Noto Serif Light"/>
          <w:sz w:val="22"/>
          <w:szCs w:val="22"/>
        </w:rPr>
        <w:tab/>
        <w:t xml:space="preserve">   </w:t>
      </w:r>
      <w:r>
        <w:rPr>
          <w:rFonts w:ascii="Arial" w:eastAsia="Noto Serif Light" w:hAnsi="Arial" w:cs="Noto Serif Light"/>
          <w:sz w:val="22"/>
          <w:szCs w:val="22"/>
        </w:rPr>
        <w:tab/>
        <w:t xml:space="preserve">      </w:t>
      </w:r>
      <w:r>
        <w:rPr>
          <w:rFonts w:ascii="Arial" w:eastAsia="Noto Serif Light" w:hAnsi="Arial" w:cs="Noto Serif Light"/>
          <w:b/>
          <w:bCs/>
          <w:sz w:val="22"/>
          <w:szCs w:val="22"/>
        </w:rPr>
        <w:t xml:space="preserve">  L E I:</w:t>
      </w:r>
    </w:p>
    <w:p w14:paraId="25BA9473" w14:textId="77777777" w:rsidR="00557F7F" w:rsidRDefault="00557F7F">
      <w:pPr>
        <w:pStyle w:val="LO-Normal"/>
        <w:tabs>
          <w:tab w:val="left" w:pos="187"/>
        </w:tabs>
        <w:spacing w:line="360" w:lineRule="auto"/>
        <w:jc w:val="both"/>
        <w:rPr>
          <w:rFonts w:ascii="Arial" w:hAnsi="Arial" w:cs="Arial"/>
          <w:b/>
          <w:bCs/>
          <w:sz w:val="12"/>
          <w:szCs w:val="12"/>
        </w:rPr>
      </w:pPr>
    </w:p>
    <w:p w14:paraId="01DDC41E" w14:textId="77777777" w:rsidR="00557F7F" w:rsidRDefault="00D900B6">
      <w:pPr>
        <w:pStyle w:val="LO-Normal"/>
        <w:tabs>
          <w:tab w:val="left" w:pos="187"/>
        </w:tabs>
        <w:spacing w:line="360" w:lineRule="auto"/>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b/>
          <w:bCs/>
          <w:sz w:val="22"/>
          <w:szCs w:val="22"/>
        </w:rPr>
        <w:t xml:space="preserve">Art. 1º </w:t>
      </w:r>
      <w:r>
        <w:rPr>
          <w:rFonts w:ascii="Arial" w:hAnsi="Arial" w:cs="Arial"/>
          <w:sz w:val="22"/>
          <w:szCs w:val="22"/>
        </w:rPr>
        <w:t xml:space="preserve">Fica o Poder Executivo autorizado a realizar a Concessão de Direito Real de Uso de Bens Públicos de propriedade do Município à Entidade Civil, Sem Fins Lucrativos, que será selecionada por meio de Edital de Seleção, para figurar como Entidade Organizadora – EO, no âmbito do Programa Minha Casa, Minha Vida - MCMV-Entidades, na seleção disponibilizado pela Portaria MCID nº 927, de 22 de agosto de 2025. </w:t>
      </w:r>
    </w:p>
    <w:p w14:paraId="33B95930" w14:textId="3ED729A3" w:rsidR="00557F7F" w:rsidRPr="00D900B6" w:rsidRDefault="00D900B6">
      <w:pPr>
        <w:pStyle w:val="LO-Normal"/>
        <w:tabs>
          <w:tab w:val="left" w:pos="187"/>
        </w:tabs>
        <w:spacing w:line="360" w:lineRule="auto"/>
        <w:jc w:val="both"/>
        <w:rPr>
          <w:rFonts w:ascii="Arial" w:hAnsi="Arial" w:cs="Arial"/>
          <w:sz w:val="12"/>
          <w:szCs w:val="12"/>
        </w:rPr>
      </w:pPr>
      <w:r>
        <w:rPr>
          <w:rFonts w:ascii="Arial" w:hAnsi="Arial" w:cs="Arial"/>
          <w:b/>
          <w:bCs/>
          <w:sz w:val="22"/>
          <w:szCs w:val="22"/>
        </w:rPr>
        <w:t xml:space="preserve"> </w:t>
      </w:r>
    </w:p>
    <w:p w14:paraId="689F594F" w14:textId="77777777" w:rsidR="00557F7F" w:rsidRDefault="00D900B6">
      <w:pPr>
        <w:pStyle w:val="LO-Normal"/>
        <w:tabs>
          <w:tab w:val="left" w:pos="187"/>
        </w:tabs>
        <w:spacing w:line="360" w:lineRule="auto"/>
        <w:jc w:val="both"/>
        <w:rPr>
          <w:rFonts w:ascii="Arial" w:hAnsi="Arial" w:cs="Arial"/>
          <w:sz w:val="22"/>
          <w:szCs w:val="22"/>
        </w:rPr>
      </w:pPr>
      <w:r>
        <w:rPr>
          <w:rFonts w:ascii="Arial" w:hAnsi="Arial" w:cs="Arial"/>
          <w:b/>
          <w:bCs/>
          <w:sz w:val="22"/>
          <w:szCs w:val="22"/>
        </w:rPr>
        <w:t xml:space="preserve"> </w:t>
      </w:r>
      <w:r>
        <w:rPr>
          <w:rFonts w:ascii="Arial" w:hAnsi="Arial" w:cs="Arial"/>
          <w:b/>
          <w:bCs/>
          <w:sz w:val="22"/>
          <w:szCs w:val="22"/>
        </w:rPr>
        <w:tab/>
      </w:r>
      <w:r>
        <w:rPr>
          <w:rFonts w:ascii="Arial" w:hAnsi="Arial" w:cs="Arial"/>
          <w:b/>
          <w:bCs/>
          <w:sz w:val="22"/>
          <w:szCs w:val="22"/>
        </w:rPr>
        <w:tab/>
        <w:t>Art. 2º</w:t>
      </w:r>
      <w:r>
        <w:rPr>
          <w:rFonts w:ascii="Arial" w:hAnsi="Arial" w:cs="Arial"/>
          <w:sz w:val="22"/>
          <w:szCs w:val="22"/>
        </w:rPr>
        <w:t xml:space="preserve"> Os bens imóveis de propriedade do Município de Dois Irmãos – RS, objeto de concessão por meio da presente Lei, são os seguintes:</w:t>
      </w:r>
    </w:p>
    <w:p w14:paraId="4432187F" w14:textId="77777777" w:rsidR="00557F7F" w:rsidRPr="004D3BFB" w:rsidRDefault="00557F7F">
      <w:pPr>
        <w:pStyle w:val="LO-Normal"/>
        <w:tabs>
          <w:tab w:val="left" w:pos="187"/>
        </w:tabs>
        <w:spacing w:line="360" w:lineRule="auto"/>
        <w:jc w:val="both"/>
        <w:rPr>
          <w:rFonts w:ascii="Arial" w:hAnsi="Arial" w:cs="Arial"/>
          <w:sz w:val="12"/>
          <w:szCs w:val="12"/>
        </w:rPr>
      </w:pPr>
    </w:p>
    <w:p w14:paraId="50E29016" w14:textId="77777777" w:rsidR="00557F7F" w:rsidRDefault="00D900B6" w:rsidP="004D3BFB">
      <w:pPr>
        <w:pStyle w:val="LO-Normal"/>
        <w:tabs>
          <w:tab w:val="left" w:pos="187"/>
        </w:tabs>
        <w:spacing w:line="360" w:lineRule="auto"/>
        <w:ind w:left="850"/>
        <w:jc w:val="both"/>
        <w:rPr>
          <w:rFonts w:ascii="Arial" w:hAnsi="Arial" w:cs="Arial"/>
          <w:sz w:val="22"/>
          <w:szCs w:val="22"/>
        </w:rPr>
      </w:pPr>
      <w:r>
        <w:rPr>
          <w:rFonts w:ascii="Arial" w:hAnsi="Arial" w:cs="Arial"/>
          <w:sz w:val="22"/>
          <w:szCs w:val="22"/>
        </w:rPr>
        <w:t>a) O terreno na Rua Chapecó, constituído do lote B da quadra 16 do Loteamento Blumenhof, com área de 3.900,00m², de forma retangular, situado no lado ímpar da numeração, com as seguintes medidas e confrontações: ao leste, partindo do sul, rumo norte, mede 54,74m e confronta com a Rua Três Passos, distante 26,00m da esquina com a Rua Colméia; após formar inflexão de 92°05’53”, rumo leste-oeste, mede 71,61m, e confronta ao norte com os lotes nºs 01, 02, 03, 04 e 05 da quadra C do Loteamento Residencial do Lag</w:t>
      </w:r>
      <w:r>
        <w:rPr>
          <w:rFonts w:ascii="Arial" w:hAnsi="Arial" w:cs="Arial"/>
          <w:sz w:val="22"/>
          <w:szCs w:val="22"/>
        </w:rPr>
        <w:t xml:space="preserve">o; após formar inflexão de 86°59’29”, rumo norte-sul, mede 54,95m, e confronta ao oeste, com a Rua Chapecó; após formar inflexão de 92°52’12”, rumo oeste-leste, mede 70,73m, e confronta ao sul, com os lotes nºs 125 e </w:t>
      </w:r>
      <w:r>
        <w:rPr>
          <w:rFonts w:ascii="Arial" w:hAnsi="Arial" w:cs="Arial"/>
          <w:sz w:val="22"/>
          <w:szCs w:val="22"/>
        </w:rPr>
        <w:lastRenderedPageBreak/>
        <w:t>132 da quadra 16 do Loteamento Bela Vista, até encontrar a divisa leste, junto à Rua Três Passos, com a qual forma um ângulo 88°02’26”. Matrícula nº 31.528.</w:t>
      </w:r>
    </w:p>
    <w:p w14:paraId="1EBE6E91" w14:textId="77777777" w:rsidR="00557F7F" w:rsidRPr="004D3BFB" w:rsidRDefault="00557F7F" w:rsidP="004D3BFB">
      <w:pPr>
        <w:pStyle w:val="LO-Normal"/>
        <w:tabs>
          <w:tab w:val="left" w:pos="187"/>
        </w:tabs>
        <w:spacing w:line="360" w:lineRule="auto"/>
        <w:ind w:left="850"/>
        <w:jc w:val="both"/>
        <w:rPr>
          <w:rFonts w:ascii="Arial" w:hAnsi="Arial" w:cs="Arial"/>
          <w:sz w:val="12"/>
          <w:szCs w:val="12"/>
        </w:rPr>
      </w:pPr>
    </w:p>
    <w:p w14:paraId="0AA46A99" w14:textId="77777777" w:rsidR="00557F7F" w:rsidRDefault="00D900B6" w:rsidP="004D3BFB">
      <w:pPr>
        <w:pStyle w:val="LO-Normal"/>
        <w:tabs>
          <w:tab w:val="left" w:pos="187"/>
        </w:tabs>
        <w:spacing w:line="360" w:lineRule="auto"/>
        <w:ind w:left="850"/>
        <w:jc w:val="both"/>
        <w:rPr>
          <w:rFonts w:ascii="Arial" w:hAnsi="Arial" w:cs="Arial"/>
          <w:sz w:val="22"/>
          <w:szCs w:val="22"/>
        </w:rPr>
      </w:pPr>
      <w:r>
        <w:rPr>
          <w:rFonts w:ascii="Arial" w:hAnsi="Arial" w:cs="Arial"/>
          <w:sz w:val="22"/>
          <w:szCs w:val="22"/>
        </w:rPr>
        <w:t>b) O terreno na Rua Humaitá, constituído do lote A da quadra 15 do Loteamento Blumenhof, com área de 3.909,07m², de forma retangular, situado no lado par da numeração, com as seguintes medidas e confrontações: ao leste, partindo do sul, rumo norte, mede 54,52m e confronta com a Humaitá, distante 26,00m da esquina com a Rua Colméia; após formar inflexão de 90°52’37”, rumo leste-oeste, mede 71,61m, e confronta ao norte com os lotes nºs 01, 02, 03, 04 e 05 da quadra B do Loteamento Residencial do Lago; após fo</w:t>
      </w:r>
      <w:r>
        <w:rPr>
          <w:rFonts w:ascii="Arial" w:hAnsi="Arial" w:cs="Arial"/>
          <w:sz w:val="22"/>
          <w:szCs w:val="22"/>
        </w:rPr>
        <w:t>rmar inflexão de 87°45’54”, rumo norte-sul, mede 55,14m, e confronta ao oeste, com a Rua Três Passos; após formar inflexão de 91°45’33”, rumo oeste-leste, mede 70,69m, e confronta ao sul, com os lotes nºs 124 e 117 da quadra 16 do Loteamento Bela Vista, até encontrar a divisa leste, junto à Rua Humaitá, com a qual forma um ângulo 89°35’56”. Matrícula nº 31.527.</w:t>
      </w:r>
    </w:p>
    <w:p w14:paraId="609A32B7" w14:textId="77777777" w:rsidR="00557F7F" w:rsidRPr="004D3BFB" w:rsidRDefault="00557F7F">
      <w:pPr>
        <w:pStyle w:val="LO-Normal"/>
        <w:tabs>
          <w:tab w:val="left" w:pos="187"/>
        </w:tabs>
        <w:spacing w:line="360" w:lineRule="auto"/>
        <w:jc w:val="both"/>
        <w:rPr>
          <w:rFonts w:ascii="Arial" w:hAnsi="Arial" w:cs="Arial"/>
          <w:sz w:val="12"/>
          <w:szCs w:val="12"/>
        </w:rPr>
      </w:pPr>
    </w:p>
    <w:p w14:paraId="16988D18" w14:textId="77777777" w:rsidR="00557F7F" w:rsidRDefault="00D900B6">
      <w:pPr>
        <w:pStyle w:val="LO-Normal"/>
        <w:tabs>
          <w:tab w:val="left" w:pos="187"/>
        </w:tabs>
        <w:spacing w:line="360" w:lineRule="auto"/>
        <w:jc w:val="both"/>
        <w:rPr>
          <w:rFonts w:ascii="Arial" w:hAnsi="Arial" w:cs="Arial"/>
          <w:sz w:val="22"/>
          <w:szCs w:val="22"/>
        </w:rPr>
      </w:pPr>
      <w:r>
        <w:rPr>
          <w:rFonts w:ascii="Arial" w:hAnsi="Arial" w:cs="Arial"/>
          <w:sz w:val="22"/>
          <w:szCs w:val="22"/>
        </w:rPr>
        <w:t xml:space="preserve"> </w:t>
      </w:r>
      <w:r>
        <w:rPr>
          <w:rFonts w:ascii="Arial" w:hAnsi="Arial" w:cs="Arial"/>
          <w:sz w:val="22"/>
          <w:szCs w:val="22"/>
        </w:rPr>
        <w:tab/>
      </w:r>
      <w:r>
        <w:rPr>
          <w:rFonts w:ascii="Arial" w:hAnsi="Arial" w:cs="Arial"/>
          <w:sz w:val="22"/>
          <w:szCs w:val="22"/>
        </w:rPr>
        <w:tab/>
      </w:r>
      <w:r>
        <w:rPr>
          <w:rFonts w:ascii="Arial" w:hAnsi="Arial" w:cs="Arial"/>
          <w:b/>
          <w:bCs/>
          <w:sz w:val="22"/>
          <w:szCs w:val="22"/>
        </w:rPr>
        <w:t>Art. 3º</w:t>
      </w:r>
      <w:r>
        <w:rPr>
          <w:rFonts w:ascii="Arial" w:hAnsi="Arial" w:cs="Arial"/>
          <w:sz w:val="22"/>
          <w:szCs w:val="22"/>
        </w:rPr>
        <w:t xml:space="preserve"> A Concessão de Direito Real de Uso dos bens imóveis descritos no artigo anterior se destina exclusivamente para a construção de 40 (quarenta) unidades habitacionais subsidiadas, por meio do Programa Minha Casa, Minha Vida (MCMV – Entidades), sendo vedado à Entidade Organizadora selecionada utilizar os mesmos bens imóveis para outras finalidades.</w:t>
      </w:r>
    </w:p>
    <w:p w14:paraId="756999CC" w14:textId="77777777" w:rsidR="00557F7F" w:rsidRPr="004D3BFB" w:rsidRDefault="00557F7F">
      <w:pPr>
        <w:pStyle w:val="LO-Normal"/>
        <w:tabs>
          <w:tab w:val="left" w:pos="187"/>
        </w:tabs>
        <w:spacing w:line="360" w:lineRule="auto"/>
        <w:jc w:val="both"/>
        <w:rPr>
          <w:rFonts w:ascii="Arial" w:hAnsi="Arial" w:cs="Arial"/>
          <w:sz w:val="12"/>
          <w:szCs w:val="12"/>
        </w:rPr>
      </w:pPr>
    </w:p>
    <w:p w14:paraId="6F3E1D45" w14:textId="77777777" w:rsidR="00557F7F" w:rsidRDefault="00D900B6">
      <w:pPr>
        <w:pStyle w:val="LO-Normal"/>
        <w:tabs>
          <w:tab w:val="left" w:pos="187"/>
        </w:tabs>
        <w:spacing w:line="360" w:lineRule="auto"/>
        <w:jc w:val="both"/>
        <w:rPr>
          <w:rFonts w:ascii="Arial" w:hAnsi="Arial" w:cs="Arial"/>
          <w:sz w:val="22"/>
          <w:szCs w:val="22"/>
        </w:rPr>
      </w:pPr>
      <w:r>
        <w:rPr>
          <w:rFonts w:ascii="Arial" w:hAnsi="Arial" w:cs="Arial"/>
          <w:sz w:val="22"/>
          <w:szCs w:val="22"/>
        </w:rPr>
        <w:t xml:space="preserve"> </w:t>
      </w:r>
      <w:r>
        <w:rPr>
          <w:rFonts w:ascii="Arial" w:hAnsi="Arial" w:cs="Arial"/>
          <w:sz w:val="22"/>
          <w:szCs w:val="22"/>
        </w:rPr>
        <w:tab/>
      </w:r>
      <w:r>
        <w:rPr>
          <w:rFonts w:ascii="Arial" w:hAnsi="Arial" w:cs="Arial"/>
          <w:sz w:val="22"/>
          <w:szCs w:val="22"/>
        </w:rPr>
        <w:tab/>
      </w:r>
      <w:r w:rsidRPr="004D3BFB">
        <w:rPr>
          <w:rFonts w:ascii="Arial" w:hAnsi="Arial" w:cs="Arial"/>
          <w:b/>
          <w:bCs/>
          <w:sz w:val="22"/>
          <w:szCs w:val="22"/>
        </w:rPr>
        <w:t>Parágrafo único.</w:t>
      </w:r>
      <w:r>
        <w:rPr>
          <w:rFonts w:ascii="Arial" w:hAnsi="Arial" w:cs="Arial"/>
          <w:sz w:val="22"/>
          <w:szCs w:val="22"/>
        </w:rPr>
        <w:t xml:space="preserve"> A construção das moradias sobre os bens imóveis ora concedidos se destina a suprir deficiência habitacional do Município de Dois Irmãos – RS, pelo que a Entidade Concessionária deverá selecionar cidadãos desta municipalidade, para serem beneficiados pelo Programa Minha Casa, Minha Vida (MCMV – Entidades), de acordo com as normas definidas pelo Ministério das Cidades. </w:t>
      </w:r>
    </w:p>
    <w:p w14:paraId="3CF5CB24" w14:textId="77777777" w:rsidR="00557F7F" w:rsidRPr="00D900B6" w:rsidRDefault="00557F7F">
      <w:pPr>
        <w:pStyle w:val="LO-Normal"/>
        <w:tabs>
          <w:tab w:val="left" w:pos="187"/>
        </w:tabs>
        <w:spacing w:line="360" w:lineRule="auto"/>
        <w:jc w:val="both"/>
        <w:rPr>
          <w:rFonts w:ascii="Arial" w:hAnsi="Arial" w:cs="Arial"/>
          <w:sz w:val="12"/>
          <w:szCs w:val="12"/>
        </w:rPr>
      </w:pPr>
    </w:p>
    <w:p w14:paraId="3C7EED49" w14:textId="77777777" w:rsidR="00557F7F" w:rsidRDefault="00D900B6">
      <w:pPr>
        <w:pStyle w:val="LO-Normal"/>
        <w:tabs>
          <w:tab w:val="left" w:pos="187"/>
        </w:tabs>
        <w:spacing w:line="360" w:lineRule="auto"/>
        <w:jc w:val="both"/>
        <w:rPr>
          <w:rFonts w:ascii="Arial" w:hAnsi="Arial" w:cs="Arial"/>
          <w:sz w:val="22"/>
          <w:szCs w:val="22"/>
        </w:rPr>
      </w:pPr>
      <w:r>
        <w:rPr>
          <w:rFonts w:ascii="Arial" w:hAnsi="Arial" w:cs="Arial"/>
          <w:sz w:val="22"/>
          <w:szCs w:val="22"/>
        </w:rPr>
        <w:t xml:space="preserve"> </w:t>
      </w:r>
      <w:r>
        <w:rPr>
          <w:rFonts w:ascii="Arial" w:hAnsi="Arial" w:cs="Arial"/>
          <w:sz w:val="22"/>
          <w:szCs w:val="22"/>
        </w:rPr>
        <w:tab/>
      </w:r>
      <w:r>
        <w:rPr>
          <w:rFonts w:ascii="Arial" w:hAnsi="Arial" w:cs="Arial"/>
          <w:sz w:val="22"/>
          <w:szCs w:val="22"/>
        </w:rPr>
        <w:tab/>
      </w:r>
      <w:r>
        <w:rPr>
          <w:rFonts w:ascii="Arial" w:hAnsi="Arial" w:cs="Arial"/>
          <w:b/>
          <w:bCs/>
          <w:sz w:val="22"/>
          <w:szCs w:val="22"/>
        </w:rPr>
        <w:t>Art. 4º</w:t>
      </w:r>
      <w:r>
        <w:rPr>
          <w:rFonts w:ascii="Arial" w:hAnsi="Arial" w:cs="Arial"/>
          <w:sz w:val="22"/>
          <w:szCs w:val="22"/>
        </w:rPr>
        <w:t xml:space="preserve"> Fica dispensada a realização de processo licitatório, para fins da presente concessão, na qual há interesse público relevante, uma vez que a escolha da Entidade Organizadora decorrerá de seleção pública de Entidade Civil Sem Fins Lucrativos, consoante a disciplina da Portaria MCID nº 927, de 22 de agosto de 2025. </w:t>
      </w:r>
    </w:p>
    <w:p w14:paraId="6C61CEC0" w14:textId="5F20F3CB" w:rsidR="00557F7F" w:rsidRPr="004D3BFB" w:rsidRDefault="00D900B6">
      <w:pPr>
        <w:pStyle w:val="LO-Normal"/>
        <w:tabs>
          <w:tab w:val="left" w:pos="187"/>
        </w:tabs>
        <w:spacing w:line="360" w:lineRule="auto"/>
        <w:jc w:val="both"/>
        <w:rPr>
          <w:rFonts w:ascii="Arial" w:hAnsi="Arial" w:cs="Arial"/>
          <w:sz w:val="12"/>
          <w:szCs w:val="12"/>
        </w:rPr>
      </w:pPr>
      <w:r>
        <w:rPr>
          <w:rFonts w:ascii="Arial" w:hAnsi="Arial" w:cs="Arial"/>
          <w:sz w:val="22"/>
          <w:szCs w:val="22"/>
        </w:rPr>
        <w:t xml:space="preserve"> </w:t>
      </w:r>
    </w:p>
    <w:p w14:paraId="7F4595A8" w14:textId="77777777" w:rsidR="00557F7F" w:rsidRDefault="00D900B6">
      <w:pPr>
        <w:pStyle w:val="LO-Normal"/>
        <w:tabs>
          <w:tab w:val="left" w:pos="187"/>
        </w:tabs>
        <w:spacing w:line="360" w:lineRule="auto"/>
        <w:jc w:val="both"/>
        <w:rPr>
          <w:rFonts w:ascii="Arial" w:hAnsi="Arial" w:cs="Arial"/>
          <w:sz w:val="22"/>
          <w:szCs w:val="22"/>
        </w:rPr>
      </w:pPr>
      <w:r>
        <w:rPr>
          <w:rFonts w:ascii="Arial" w:hAnsi="Arial" w:cs="Arial"/>
          <w:sz w:val="22"/>
          <w:szCs w:val="22"/>
        </w:rPr>
        <w:t xml:space="preserve"> </w:t>
      </w:r>
      <w:r>
        <w:rPr>
          <w:rFonts w:ascii="Arial" w:hAnsi="Arial" w:cs="Arial"/>
          <w:sz w:val="22"/>
          <w:szCs w:val="22"/>
        </w:rPr>
        <w:tab/>
      </w:r>
      <w:r>
        <w:rPr>
          <w:rFonts w:ascii="Arial" w:hAnsi="Arial" w:cs="Arial"/>
          <w:sz w:val="22"/>
          <w:szCs w:val="22"/>
        </w:rPr>
        <w:tab/>
      </w:r>
      <w:r>
        <w:rPr>
          <w:rFonts w:ascii="Arial" w:hAnsi="Arial" w:cs="Arial"/>
          <w:b/>
          <w:bCs/>
          <w:sz w:val="22"/>
          <w:szCs w:val="22"/>
        </w:rPr>
        <w:t>Art. 5º</w:t>
      </w:r>
      <w:r>
        <w:rPr>
          <w:rFonts w:ascii="Arial" w:hAnsi="Arial" w:cs="Arial"/>
          <w:sz w:val="22"/>
          <w:szCs w:val="22"/>
        </w:rPr>
        <w:t xml:space="preserve"> Tornar-se-ão sem efeitos a presente concessão e os atos desta decorrentes, caso a Entidade Organizadora selecionada não seja aprovada perante o agente financeiro indicado pelo Ministério das Cidades, para fins de utilização dos recursos financeiros decorrentes do Programa Minha Casa, Minha Vida (MCMV – Entidades).</w:t>
      </w:r>
    </w:p>
    <w:p w14:paraId="2B8B3C41" w14:textId="77777777" w:rsidR="00557F7F" w:rsidRPr="004D3BFB" w:rsidRDefault="00557F7F">
      <w:pPr>
        <w:pStyle w:val="LO-Normal"/>
        <w:tabs>
          <w:tab w:val="left" w:pos="187"/>
        </w:tabs>
        <w:spacing w:line="360" w:lineRule="auto"/>
        <w:jc w:val="both"/>
        <w:rPr>
          <w:rFonts w:ascii="Arial" w:hAnsi="Arial" w:cs="Arial"/>
          <w:sz w:val="12"/>
          <w:szCs w:val="12"/>
        </w:rPr>
      </w:pPr>
    </w:p>
    <w:p w14:paraId="17934496" w14:textId="77777777" w:rsidR="00557F7F" w:rsidRDefault="00D900B6">
      <w:pPr>
        <w:pStyle w:val="LO-Normal"/>
        <w:tabs>
          <w:tab w:val="left" w:pos="187"/>
        </w:tabs>
        <w:spacing w:line="360" w:lineRule="auto"/>
        <w:jc w:val="both"/>
        <w:rPr>
          <w:rFonts w:ascii="Arial" w:hAnsi="Arial" w:cs="Arial"/>
          <w:sz w:val="22"/>
          <w:szCs w:val="22"/>
        </w:rPr>
      </w:pPr>
      <w:r>
        <w:rPr>
          <w:rFonts w:ascii="Arial" w:hAnsi="Arial" w:cs="Arial"/>
          <w:sz w:val="22"/>
          <w:szCs w:val="22"/>
        </w:rPr>
        <w:lastRenderedPageBreak/>
        <w:t xml:space="preserve"> </w:t>
      </w:r>
      <w:r>
        <w:rPr>
          <w:rFonts w:ascii="Arial" w:hAnsi="Arial" w:cs="Arial"/>
          <w:sz w:val="22"/>
          <w:szCs w:val="22"/>
        </w:rPr>
        <w:tab/>
      </w:r>
      <w:r>
        <w:rPr>
          <w:rFonts w:ascii="Arial" w:hAnsi="Arial" w:cs="Arial"/>
          <w:sz w:val="22"/>
          <w:szCs w:val="22"/>
        </w:rPr>
        <w:tab/>
      </w:r>
      <w:r>
        <w:rPr>
          <w:rFonts w:ascii="Arial" w:hAnsi="Arial" w:cs="Arial"/>
          <w:b/>
          <w:bCs/>
          <w:sz w:val="22"/>
          <w:szCs w:val="22"/>
        </w:rPr>
        <w:t>Art. 6°</w:t>
      </w:r>
      <w:r>
        <w:rPr>
          <w:rFonts w:ascii="Arial" w:hAnsi="Arial" w:cs="Arial"/>
          <w:sz w:val="22"/>
          <w:szCs w:val="22"/>
        </w:rPr>
        <w:t>. A Concessão de Direito Real de Uso de que trata a presente Lei vigorará pelo prazo de 5 (anos) anos, a contar da assinatura do respectivo contrato, ou até a data de entrega definitiva da obra objeto do Programa Minha Casa, Minha Vida (MCMV – Entidades), ora pretendido, podendo esse prazo ser prorrogado por igual período, em havendo acordo entre ambas as partes, e desde que existente as razões de interesse público para tanto, devidamente justificadas.</w:t>
      </w:r>
    </w:p>
    <w:p w14:paraId="07BAE019" w14:textId="396A50A1" w:rsidR="00557F7F" w:rsidRDefault="00D900B6">
      <w:pPr>
        <w:pStyle w:val="LO-Normal"/>
        <w:tabs>
          <w:tab w:val="left" w:pos="187"/>
        </w:tabs>
        <w:spacing w:line="360" w:lineRule="auto"/>
        <w:jc w:val="both"/>
        <w:rPr>
          <w:rFonts w:ascii="Arial" w:hAnsi="Arial" w:cs="Arial"/>
          <w:sz w:val="22"/>
          <w:szCs w:val="22"/>
        </w:rPr>
      </w:pPr>
      <w:r>
        <w:rPr>
          <w:rFonts w:ascii="Arial" w:hAnsi="Arial" w:cs="Arial"/>
          <w:sz w:val="22"/>
          <w:szCs w:val="22"/>
        </w:rPr>
        <w:t xml:space="preserve"> </w:t>
      </w:r>
      <w:r>
        <w:rPr>
          <w:rFonts w:ascii="Arial" w:hAnsi="Arial" w:cs="Arial"/>
          <w:sz w:val="22"/>
          <w:szCs w:val="22"/>
        </w:rPr>
        <w:t>    </w:t>
      </w:r>
      <w:r>
        <w:rPr>
          <w:rFonts w:ascii="Arial" w:hAnsi="Arial" w:cs="Arial"/>
          <w:sz w:val="22"/>
          <w:szCs w:val="22"/>
        </w:rPr>
        <w:br/>
        <w:t xml:space="preserve"> </w:t>
      </w:r>
      <w:r>
        <w:rPr>
          <w:rFonts w:ascii="Arial" w:hAnsi="Arial" w:cs="Arial"/>
          <w:sz w:val="22"/>
          <w:szCs w:val="22"/>
        </w:rPr>
        <w:tab/>
      </w:r>
      <w:r>
        <w:rPr>
          <w:rFonts w:ascii="Arial" w:hAnsi="Arial" w:cs="Arial"/>
          <w:sz w:val="22"/>
          <w:szCs w:val="22"/>
        </w:rPr>
        <w:tab/>
      </w:r>
      <w:r>
        <w:rPr>
          <w:rFonts w:ascii="Arial" w:hAnsi="Arial" w:cs="Arial"/>
          <w:b/>
          <w:bCs/>
          <w:sz w:val="22"/>
          <w:szCs w:val="22"/>
        </w:rPr>
        <w:t>Art. 7°</w:t>
      </w:r>
      <w:r>
        <w:rPr>
          <w:rFonts w:ascii="Arial" w:hAnsi="Arial" w:cs="Arial"/>
          <w:sz w:val="22"/>
          <w:szCs w:val="22"/>
        </w:rPr>
        <w:t> A posse do imóvel reverterá imediatamente ao Município, caso a Entidade Concessionária encerrar suas atividades antes do final do prazo previsto no artigo anterior, ou, a qualquer momento, desviar a função do imóvel ou de sua finalidade contratual, prevista na presente Lei, no Termo de Concessão de Direito Real de Uso ou infringir qualquer espécie de norma contratual, ambiental, administrativa ou tributária.</w:t>
      </w:r>
    </w:p>
    <w:p w14:paraId="2733DC00" w14:textId="77777777" w:rsidR="00557F7F" w:rsidRPr="004D3BFB" w:rsidRDefault="00557F7F">
      <w:pPr>
        <w:pStyle w:val="LO-Normal"/>
        <w:tabs>
          <w:tab w:val="left" w:pos="187"/>
        </w:tabs>
        <w:spacing w:line="360" w:lineRule="auto"/>
        <w:jc w:val="both"/>
        <w:rPr>
          <w:rFonts w:ascii="Arial" w:hAnsi="Arial" w:cs="Arial"/>
          <w:sz w:val="12"/>
          <w:szCs w:val="12"/>
        </w:rPr>
      </w:pPr>
    </w:p>
    <w:p w14:paraId="0B8BB954" w14:textId="77777777" w:rsidR="00557F7F" w:rsidRDefault="00D900B6">
      <w:pPr>
        <w:pStyle w:val="LO-Normal"/>
        <w:tabs>
          <w:tab w:val="left" w:pos="187"/>
        </w:tabs>
        <w:spacing w:line="360" w:lineRule="auto"/>
        <w:jc w:val="both"/>
        <w:rPr>
          <w:rFonts w:ascii="Arial" w:hAnsi="Arial" w:cs="Arial"/>
          <w:sz w:val="22"/>
          <w:szCs w:val="22"/>
        </w:rPr>
      </w:pPr>
      <w:r>
        <w:rPr>
          <w:rFonts w:ascii="Arial" w:hAnsi="Arial" w:cs="Arial"/>
          <w:sz w:val="22"/>
          <w:szCs w:val="22"/>
        </w:rPr>
        <w:t xml:space="preserve"> </w:t>
      </w:r>
      <w:r>
        <w:rPr>
          <w:rFonts w:ascii="Arial" w:hAnsi="Arial" w:cs="Arial"/>
          <w:sz w:val="22"/>
          <w:szCs w:val="22"/>
        </w:rPr>
        <w:tab/>
      </w:r>
      <w:r>
        <w:rPr>
          <w:rFonts w:ascii="Arial" w:hAnsi="Arial" w:cs="Arial"/>
          <w:sz w:val="22"/>
          <w:szCs w:val="22"/>
        </w:rPr>
        <w:tab/>
      </w:r>
      <w:r>
        <w:rPr>
          <w:rFonts w:ascii="Arial" w:hAnsi="Arial" w:cs="Arial"/>
          <w:b/>
          <w:bCs/>
          <w:sz w:val="22"/>
          <w:szCs w:val="22"/>
        </w:rPr>
        <w:t xml:space="preserve">Art. 8º </w:t>
      </w:r>
      <w:r>
        <w:rPr>
          <w:rFonts w:ascii="Arial" w:hAnsi="Arial" w:cs="Arial"/>
          <w:sz w:val="22"/>
          <w:szCs w:val="22"/>
        </w:rPr>
        <w:t>Todas as condições decorrentes da presente concessão deverão estar previstas em instrumento de contrato.</w:t>
      </w:r>
    </w:p>
    <w:p w14:paraId="0A519061" w14:textId="77777777" w:rsidR="00557F7F" w:rsidRPr="004D3BFB" w:rsidRDefault="00557F7F">
      <w:pPr>
        <w:pStyle w:val="LO-Normal"/>
        <w:tabs>
          <w:tab w:val="left" w:pos="187"/>
        </w:tabs>
        <w:spacing w:line="360" w:lineRule="auto"/>
        <w:jc w:val="both"/>
        <w:rPr>
          <w:rFonts w:ascii="Arial" w:hAnsi="Arial" w:cs="Arial"/>
          <w:sz w:val="12"/>
          <w:szCs w:val="12"/>
        </w:rPr>
      </w:pPr>
    </w:p>
    <w:p w14:paraId="761C89F0" w14:textId="77777777" w:rsidR="00557F7F" w:rsidRDefault="00D900B6">
      <w:pPr>
        <w:pStyle w:val="LO-Normal"/>
        <w:tabs>
          <w:tab w:val="left" w:pos="187"/>
        </w:tabs>
        <w:spacing w:line="360" w:lineRule="auto"/>
        <w:jc w:val="both"/>
        <w:rPr>
          <w:rFonts w:ascii="Arial" w:hAnsi="Arial" w:cs="Arial"/>
          <w:sz w:val="22"/>
          <w:szCs w:val="22"/>
        </w:rPr>
      </w:pPr>
      <w:r>
        <w:rPr>
          <w:rFonts w:ascii="Arial" w:hAnsi="Arial" w:cs="Arial"/>
          <w:sz w:val="22"/>
          <w:szCs w:val="22"/>
        </w:rPr>
        <w:t xml:space="preserve">            </w:t>
      </w:r>
      <w:r>
        <w:rPr>
          <w:rFonts w:ascii="Arial" w:hAnsi="Arial" w:cs="Arial"/>
          <w:b/>
          <w:bCs/>
          <w:sz w:val="22"/>
          <w:szCs w:val="22"/>
        </w:rPr>
        <w:t xml:space="preserve">Art. 9º </w:t>
      </w:r>
      <w:r>
        <w:rPr>
          <w:rFonts w:ascii="Arial" w:hAnsi="Arial" w:cs="Arial"/>
          <w:sz w:val="22"/>
          <w:szCs w:val="22"/>
        </w:rPr>
        <w:t>Após a conclusão das obras de edificação pela Entidade Organizadora, ficará o Poder Executivo autorizado a transferir a propriedade dos bens imóveis indicados no art. 2º da presente lei, de acordo com a fração correspondente às respectivas unidades habitacionais, aos beneficiários pelo Programa Minha Casa, Minha Vida - Entidades – PMCMV-E, conforme estabelecido pela Lei Federal n° 14.620, de 13 de julho de 2023.</w:t>
      </w:r>
    </w:p>
    <w:p w14:paraId="3FE4BEF0" w14:textId="77777777" w:rsidR="00557F7F" w:rsidRPr="004D3BFB" w:rsidRDefault="00557F7F">
      <w:pPr>
        <w:pStyle w:val="LO-Normal"/>
        <w:tabs>
          <w:tab w:val="left" w:pos="187"/>
        </w:tabs>
        <w:spacing w:line="360" w:lineRule="auto"/>
        <w:jc w:val="both"/>
        <w:rPr>
          <w:rFonts w:ascii="Arial" w:hAnsi="Arial" w:cs="Arial"/>
          <w:sz w:val="12"/>
          <w:szCs w:val="12"/>
        </w:rPr>
      </w:pPr>
    </w:p>
    <w:p w14:paraId="457DD5AE" w14:textId="76E44DDF" w:rsidR="00557F7F" w:rsidRDefault="00D900B6">
      <w:pPr>
        <w:pStyle w:val="LO-Normal"/>
        <w:tabs>
          <w:tab w:val="left" w:pos="187"/>
        </w:tabs>
        <w:spacing w:line="360" w:lineRule="auto"/>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b/>
          <w:bCs/>
          <w:sz w:val="22"/>
          <w:szCs w:val="22"/>
        </w:rPr>
        <w:t>Art. 10</w:t>
      </w:r>
      <w:r w:rsidR="004D3BFB">
        <w:rPr>
          <w:rFonts w:ascii="Arial" w:hAnsi="Arial" w:cs="Arial"/>
          <w:b/>
          <w:bCs/>
          <w:sz w:val="22"/>
          <w:szCs w:val="22"/>
        </w:rPr>
        <w:t>.</w:t>
      </w:r>
      <w:r>
        <w:rPr>
          <w:rFonts w:ascii="Arial" w:hAnsi="Arial" w:cs="Arial"/>
          <w:b/>
          <w:bCs/>
          <w:sz w:val="22"/>
          <w:szCs w:val="22"/>
        </w:rPr>
        <w:t xml:space="preserve"> </w:t>
      </w:r>
      <w:r>
        <w:rPr>
          <w:rFonts w:ascii="Arial" w:hAnsi="Arial" w:cs="Arial"/>
          <w:sz w:val="22"/>
          <w:szCs w:val="22"/>
        </w:rPr>
        <w:t xml:space="preserve"> As famílias beneficiárias indicadas pela Entidade Organizadora deverão seguir o regramento do PMCMV-E, sendo responsabilidade da Entidade Organizadora toda a organização e gestão do cumprimento das normas e demandas emanadas pela Caixa Econômica Federal.</w:t>
      </w:r>
    </w:p>
    <w:p w14:paraId="077B3B8C" w14:textId="77777777" w:rsidR="00557F7F" w:rsidRPr="004D3BFB" w:rsidRDefault="00557F7F">
      <w:pPr>
        <w:pStyle w:val="LO-Normal"/>
        <w:tabs>
          <w:tab w:val="left" w:pos="187"/>
        </w:tabs>
        <w:spacing w:line="360" w:lineRule="auto"/>
        <w:jc w:val="both"/>
        <w:rPr>
          <w:rFonts w:ascii="Arial" w:hAnsi="Arial" w:cs="Arial"/>
          <w:sz w:val="12"/>
          <w:szCs w:val="12"/>
        </w:rPr>
      </w:pPr>
    </w:p>
    <w:p w14:paraId="1DA81A57" w14:textId="77777777" w:rsidR="00557F7F" w:rsidRDefault="00D900B6">
      <w:pPr>
        <w:pStyle w:val="LO-Normal"/>
        <w:tabs>
          <w:tab w:val="left" w:pos="187"/>
        </w:tabs>
        <w:spacing w:line="360" w:lineRule="auto"/>
        <w:jc w:val="both"/>
        <w:rPr>
          <w:rFonts w:ascii="Arial" w:hAnsi="Arial" w:cs="Arial"/>
          <w:sz w:val="22"/>
          <w:szCs w:val="22"/>
        </w:rPr>
      </w:pPr>
      <w:r>
        <w:rPr>
          <w:rFonts w:ascii="Arial" w:hAnsi="Arial" w:cs="Arial"/>
          <w:sz w:val="22"/>
          <w:szCs w:val="22"/>
        </w:rPr>
        <w:tab/>
      </w:r>
      <w:r>
        <w:rPr>
          <w:rFonts w:ascii="Arial" w:hAnsi="Arial" w:cs="Arial"/>
          <w:sz w:val="22"/>
          <w:szCs w:val="22"/>
        </w:rPr>
        <w:tab/>
      </w:r>
      <w:r w:rsidRPr="004D3BFB">
        <w:rPr>
          <w:rFonts w:ascii="Arial" w:hAnsi="Arial" w:cs="Arial"/>
          <w:b/>
          <w:bCs/>
          <w:sz w:val="22"/>
          <w:szCs w:val="22"/>
        </w:rPr>
        <w:t>Parágrafo Único</w:t>
      </w:r>
      <w:r>
        <w:rPr>
          <w:rFonts w:ascii="Arial" w:hAnsi="Arial" w:cs="Arial"/>
          <w:sz w:val="22"/>
          <w:szCs w:val="22"/>
        </w:rPr>
        <w:t>. A seleção para a definição final dos beneficiários será executada com a aplicação dos critérios nacionais estabelecidos pelas normas adotadas pelo Programa Nacional Minha Casa Minha Vida – Entidades (PMCMV-E), gerido pela Caixa Econômica Federal.</w:t>
      </w:r>
    </w:p>
    <w:p w14:paraId="55074316" w14:textId="77777777" w:rsidR="00557F7F" w:rsidRPr="004D3BFB" w:rsidRDefault="00557F7F">
      <w:pPr>
        <w:pStyle w:val="LO-Normal"/>
        <w:tabs>
          <w:tab w:val="left" w:pos="187"/>
        </w:tabs>
        <w:spacing w:line="360" w:lineRule="auto"/>
        <w:jc w:val="both"/>
        <w:rPr>
          <w:rFonts w:ascii="Arial" w:hAnsi="Arial" w:cs="Arial"/>
          <w:sz w:val="12"/>
          <w:szCs w:val="12"/>
        </w:rPr>
      </w:pPr>
    </w:p>
    <w:p w14:paraId="12A587C6" w14:textId="37D384F8" w:rsidR="00557F7F" w:rsidRDefault="00D900B6">
      <w:pPr>
        <w:pStyle w:val="LO-Normal"/>
        <w:tabs>
          <w:tab w:val="left" w:pos="187"/>
        </w:tabs>
        <w:spacing w:line="360" w:lineRule="auto"/>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b/>
          <w:bCs/>
          <w:sz w:val="22"/>
          <w:szCs w:val="22"/>
        </w:rPr>
        <w:t>Art. 11</w:t>
      </w:r>
      <w:r w:rsidR="004D3BFB">
        <w:rPr>
          <w:rFonts w:ascii="Arial" w:hAnsi="Arial" w:cs="Arial"/>
          <w:b/>
          <w:bCs/>
          <w:sz w:val="22"/>
          <w:szCs w:val="22"/>
        </w:rPr>
        <w:t>.</w:t>
      </w:r>
      <w:r>
        <w:rPr>
          <w:rFonts w:ascii="Arial" w:hAnsi="Arial" w:cs="Arial"/>
          <w:sz w:val="22"/>
          <w:szCs w:val="22"/>
        </w:rPr>
        <w:t xml:space="preserve"> O Poder Executivo fica autorizado a celebrar convênios de cooperação com concessionárias de energia elétrica, telecomunicações, cartório e Registro de Imóveis e Tabelionatos, visando ao atendimento das necessidades dos empreendimentos objetos desta Lei.</w:t>
      </w:r>
    </w:p>
    <w:p w14:paraId="7356762B" w14:textId="77777777" w:rsidR="00557F7F" w:rsidRPr="004D3BFB" w:rsidRDefault="00557F7F">
      <w:pPr>
        <w:pStyle w:val="LO-Normal"/>
        <w:tabs>
          <w:tab w:val="left" w:pos="187"/>
        </w:tabs>
        <w:spacing w:line="360" w:lineRule="auto"/>
        <w:jc w:val="both"/>
        <w:rPr>
          <w:rFonts w:ascii="Arial" w:hAnsi="Arial" w:cs="Arial"/>
          <w:sz w:val="12"/>
          <w:szCs w:val="12"/>
        </w:rPr>
      </w:pPr>
    </w:p>
    <w:p w14:paraId="57003526" w14:textId="5E692AA1" w:rsidR="00557F7F" w:rsidRDefault="00D900B6">
      <w:pPr>
        <w:pStyle w:val="LO-Normal"/>
        <w:tabs>
          <w:tab w:val="left" w:pos="187"/>
        </w:tabs>
        <w:spacing w:line="360" w:lineRule="auto"/>
        <w:jc w:val="both"/>
        <w:rPr>
          <w:rFonts w:ascii="Arial" w:hAnsi="Arial" w:cs="Arial"/>
          <w:sz w:val="22"/>
          <w:szCs w:val="22"/>
        </w:rPr>
      </w:pPr>
      <w:r>
        <w:rPr>
          <w:rFonts w:ascii="Arial" w:hAnsi="Arial" w:cs="Arial"/>
          <w:sz w:val="22"/>
          <w:szCs w:val="22"/>
        </w:rPr>
        <w:lastRenderedPageBreak/>
        <w:tab/>
      </w:r>
      <w:r>
        <w:rPr>
          <w:rFonts w:ascii="Arial" w:hAnsi="Arial" w:cs="Arial"/>
          <w:sz w:val="22"/>
          <w:szCs w:val="22"/>
        </w:rPr>
        <w:tab/>
      </w:r>
      <w:r>
        <w:rPr>
          <w:rFonts w:ascii="Arial" w:hAnsi="Arial" w:cs="Arial"/>
          <w:b/>
          <w:bCs/>
          <w:sz w:val="22"/>
          <w:szCs w:val="22"/>
        </w:rPr>
        <w:t>Art. 12</w:t>
      </w:r>
      <w:r w:rsidR="004D3BFB">
        <w:rPr>
          <w:rFonts w:ascii="Arial" w:hAnsi="Arial" w:cs="Arial"/>
          <w:b/>
          <w:bCs/>
          <w:sz w:val="22"/>
          <w:szCs w:val="22"/>
        </w:rPr>
        <w:t>.</w:t>
      </w:r>
      <w:r>
        <w:rPr>
          <w:rFonts w:ascii="Arial" w:hAnsi="Arial" w:cs="Arial"/>
          <w:sz w:val="22"/>
          <w:szCs w:val="22"/>
        </w:rPr>
        <w:t xml:space="preserve"> Aplicam-se a esta doação, no que couber, as disposições previstas na Lei Federal nº 14.620, de 13 de julho de 2023, bem como as constantes em seus regulamentos. </w:t>
      </w:r>
    </w:p>
    <w:p w14:paraId="3E03D171" w14:textId="77777777" w:rsidR="00557F7F" w:rsidRPr="004D3BFB" w:rsidRDefault="00557F7F">
      <w:pPr>
        <w:pStyle w:val="LO-Normal"/>
        <w:tabs>
          <w:tab w:val="left" w:pos="187"/>
        </w:tabs>
        <w:spacing w:line="360" w:lineRule="auto"/>
        <w:jc w:val="both"/>
        <w:rPr>
          <w:rFonts w:ascii="Arial" w:hAnsi="Arial" w:cs="Arial"/>
          <w:sz w:val="12"/>
          <w:szCs w:val="12"/>
        </w:rPr>
      </w:pPr>
    </w:p>
    <w:p w14:paraId="33869F56" w14:textId="11F87481" w:rsidR="00557F7F" w:rsidRDefault="00D900B6">
      <w:pPr>
        <w:spacing w:line="360" w:lineRule="auto"/>
        <w:jc w:val="both"/>
        <w:rPr>
          <w:rFonts w:hint="eastAsia"/>
        </w:rPr>
      </w:pPr>
      <w:r>
        <w:rPr>
          <w:rFonts w:ascii="Arial" w:eastAsia="Noto Serif Light" w:hAnsi="Arial" w:cs="Noto Serif Light"/>
          <w:sz w:val="22"/>
          <w:szCs w:val="22"/>
        </w:rPr>
        <w:tab/>
      </w:r>
      <w:r>
        <w:rPr>
          <w:rFonts w:ascii="Arial" w:eastAsia="Noto Serif Light" w:hAnsi="Arial" w:cs="Noto Serif Light"/>
          <w:b/>
          <w:bCs/>
          <w:sz w:val="22"/>
          <w:szCs w:val="22"/>
        </w:rPr>
        <w:t>Art. 13</w:t>
      </w:r>
      <w:r w:rsidR="004D3BFB">
        <w:rPr>
          <w:rFonts w:ascii="Arial" w:eastAsia="Noto Serif Light" w:hAnsi="Arial" w:cs="Noto Serif Light"/>
          <w:b/>
          <w:bCs/>
          <w:sz w:val="22"/>
          <w:szCs w:val="22"/>
        </w:rPr>
        <w:t>.</w:t>
      </w:r>
      <w:r>
        <w:rPr>
          <w:rFonts w:ascii="Arial" w:eastAsia="Noto Serif Light" w:hAnsi="Arial" w:cs="Noto Serif Light"/>
          <w:b/>
          <w:bCs/>
          <w:sz w:val="22"/>
          <w:szCs w:val="22"/>
        </w:rPr>
        <w:t xml:space="preserve"> </w:t>
      </w:r>
      <w:r>
        <w:rPr>
          <w:rFonts w:ascii="Arial" w:eastAsia="Noto Serif Light" w:hAnsi="Arial" w:cs="Noto Serif Light"/>
          <w:sz w:val="22"/>
          <w:szCs w:val="22"/>
        </w:rPr>
        <w:t>Esta Lei entra em vigor na data de sua publicação.</w:t>
      </w:r>
    </w:p>
    <w:p w14:paraId="4E9B846D" w14:textId="77777777" w:rsidR="00557F7F" w:rsidRDefault="00557F7F">
      <w:pPr>
        <w:spacing w:line="360" w:lineRule="auto"/>
        <w:ind w:firstLine="709"/>
        <w:jc w:val="both"/>
        <w:rPr>
          <w:rFonts w:ascii="Arial" w:eastAsia="Noto Serif Light" w:hAnsi="Arial" w:cs="Arial"/>
          <w:sz w:val="12"/>
          <w:szCs w:val="12"/>
        </w:rPr>
      </w:pPr>
    </w:p>
    <w:p w14:paraId="3F342FCD" w14:textId="77777777" w:rsidR="00557F7F" w:rsidRDefault="00D900B6">
      <w:pPr>
        <w:spacing w:line="360" w:lineRule="auto"/>
        <w:jc w:val="both"/>
        <w:rPr>
          <w:rFonts w:hint="eastAsia"/>
        </w:rPr>
      </w:pPr>
      <w:r>
        <w:rPr>
          <w:rFonts w:ascii="Arial" w:eastAsia="Noto Serif Light" w:hAnsi="Arial" w:cs="Noto Serif Light"/>
          <w:sz w:val="22"/>
          <w:szCs w:val="22"/>
        </w:rPr>
        <w:tab/>
      </w:r>
      <w:bookmarkStart w:id="5" w:name="OLE_LINK21"/>
      <w:bookmarkStart w:id="6" w:name="OLE_LINK41"/>
      <w:bookmarkStart w:id="7" w:name="OLE_LINK161"/>
      <w:bookmarkStart w:id="8" w:name="OLE_LINK51"/>
      <w:bookmarkStart w:id="9" w:name="OLE_LINK5"/>
      <w:r>
        <w:rPr>
          <w:rFonts w:ascii="Arial" w:eastAsia="Noto Serif Light" w:hAnsi="Arial" w:cs="Noto Serif Light"/>
          <w:sz w:val="22"/>
          <w:szCs w:val="22"/>
        </w:rPr>
        <w:t>GABINETE DO PREFEITO MUNICIPAL DE DOIS IRMÃOS/RS, EM 25 DE SETEMBRO DE 2025.</w:t>
      </w:r>
    </w:p>
    <w:p w14:paraId="501A9C05" w14:textId="77777777" w:rsidR="00557F7F" w:rsidRDefault="00557F7F">
      <w:pPr>
        <w:spacing w:line="360" w:lineRule="auto"/>
        <w:jc w:val="both"/>
        <w:rPr>
          <w:rFonts w:hint="eastAsia"/>
        </w:rPr>
      </w:pPr>
    </w:p>
    <w:p w14:paraId="27E04FC6" w14:textId="77777777" w:rsidR="00557F7F" w:rsidRDefault="00557F7F">
      <w:pPr>
        <w:spacing w:line="360" w:lineRule="auto"/>
        <w:jc w:val="both"/>
        <w:rPr>
          <w:rFonts w:hint="eastAsia"/>
        </w:rPr>
      </w:pPr>
    </w:p>
    <w:p w14:paraId="63611E3E" w14:textId="77777777" w:rsidR="00557F7F" w:rsidRDefault="00D900B6">
      <w:pPr>
        <w:widowControl w:val="0"/>
        <w:spacing w:line="360" w:lineRule="auto"/>
        <w:jc w:val="right"/>
        <w:rPr>
          <w:rFonts w:ascii="Arial" w:eastAsia="Noto Serif Light" w:hAnsi="Arial" w:cs="Noto Serif Light"/>
          <w:b/>
          <w:bCs/>
          <w:sz w:val="22"/>
          <w:szCs w:val="22"/>
        </w:rPr>
      </w:pPr>
      <w:r>
        <w:rPr>
          <w:rFonts w:ascii="Arial" w:eastAsia="Noto Serif Light" w:hAnsi="Arial" w:cs="Noto Serif Light"/>
          <w:b/>
          <w:bCs/>
          <w:sz w:val="22"/>
          <w:szCs w:val="22"/>
        </w:rPr>
        <w:t>JERRI ADRIANI MENEGHETTI,</w:t>
      </w:r>
    </w:p>
    <w:p w14:paraId="1FD21D06" w14:textId="77777777" w:rsidR="00557F7F" w:rsidRDefault="00D900B6">
      <w:pPr>
        <w:widowControl w:val="0"/>
        <w:spacing w:line="360" w:lineRule="auto"/>
        <w:ind w:firstLine="1701"/>
        <w:jc w:val="right"/>
        <w:rPr>
          <w:rFonts w:ascii="Arial" w:eastAsia="Noto Serif Light" w:hAnsi="Arial" w:cs="Noto Serif Light"/>
          <w:b/>
          <w:bCs/>
          <w:sz w:val="22"/>
          <w:szCs w:val="22"/>
        </w:rPr>
      </w:pPr>
      <w:r>
        <w:rPr>
          <w:rFonts w:ascii="Arial" w:eastAsia="Noto Serif Light" w:hAnsi="Arial" w:cs="Noto Serif Light"/>
          <w:b/>
          <w:bCs/>
          <w:sz w:val="22"/>
          <w:szCs w:val="22"/>
        </w:rPr>
        <w:t>PREFEITO MUNICIPAL.</w:t>
      </w:r>
    </w:p>
    <w:p w14:paraId="5AB02341" w14:textId="77777777" w:rsidR="00557F7F" w:rsidRDefault="00557F7F">
      <w:pPr>
        <w:widowControl w:val="0"/>
        <w:spacing w:line="360" w:lineRule="auto"/>
        <w:ind w:firstLine="1701"/>
        <w:jc w:val="right"/>
        <w:rPr>
          <w:rFonts w:ascii="Arial" w:eastAsia="Noto Serif Light" w:hAnsi="Arial" w:cs="Noto Serif Light"/>
          <w:sz w:val="22"/>
          <w:szCs w:val="22"/>
        </w:rPr>
      </w:pPr>
    </w:p>
    <w:p w14:paraId="324557AB" w14:textId="77777777" w:rsidR="00557F7F" w:rsidRDefault="00557F7F">
      <w:pPr>
        <w:spacing w:line="360" w:lineRule="auto"/>
        <w:jc w:val="both"/>
        <w:rPr>
          <w:rFonts w:ascii="Arial" w:eastAsia="Noto Serif Light" w:hAnsi="Arial" w:cs="Noto Serif Light"/>
          <w:b/>
          <w:sz w:val="22"/>
          <w:szCs w:val="22"/>
        </w:rPr>
      </w:pPr>
    </w:p>
    <w:p w14:paraId="294119E8" w14:textId="77777777" w:rsidR="00557F7F" w:rsidRDefault="00557F7F">
      <w:pPr>
        <w:spacing w:line="360" w:lineRule="auto"/>
        <w:jc w:val="both"/>
        <w:rPr>
          <w:rFonts w:ascii="Arial" w:eastAsia="Noto Serif Light" w:hAnsi="Arial" w:cs="Noto Serif Light"/>
          <w:b/>
          <w:sz w:val="22"/>
          <w:szCs w:val="22"/>
        </w:rPr>
      </w:pPr>
    </w:p>
    <w:p w14:paraId="418BAA81" w14:textId="77777777" w:rsidR="00557F7F" w:rsidRDefault="00557F7F">
      <w:pPr>
        <w:spacing w:line="360" w:lineRule="auto"/>
        <w:jc w:val="both"/>
        <w:rPr>
          <w:rFonts w:ascii="Arial" w:eastAsia="Noto Serif Light" w:hAnsi="Arial" w:cs="Noto Serif Light"/>
          <w:b/>
          <w:sz w:val="22"/>
          <w:szCs w:val="22"/>
        </w:rPr>
      </w:pPr>
    </w:p>
    <w:p w14:paraId="2618ECCF" w14:textId="77777777" w:rsidR="00557F7F" w:rsidRDefault="00557F7F">
      <w:pPr>
        <w:spacing w:line="360" w:lineRule="auto"/>
        <w:jc w:val="both"/>
        <w:rPr>
          <w:rFonts w:ascii="Arial" w:eastAsia="Noto Serif Light" w:hAnsi="Arial" w:cs="Noto Serif Light"/>
          <w:b/>
          <w:sz w:val="22"/>
          <w:szCs w:val="22"/>
        </w:rPr>
      </w:pPr>
    </w:p>
    <w:p w14:paraId="254181CA" w14:textId="77777777" w:rsidR="00557F7F" w:rsidRDefault="00557F7F">
      <w:pPr>
        <w:spacing w:line="360" w:lineRule="auto"/>
        <w:jc w:val="both"/>
        <w:rPr>
          <w:rFonts w:ascii="Arial" w:eastAsia="Noto Serif Light" w:hAnsi="Arial" w:cs="Noto Serif Light"/>
          <w:b/>
          <w:sz w:val="22"/>
          <w:szCs w:val="22"/>
        </w:rPr>
      </w:pPr>
    </w:p>
    <w:p w14:paraId="5D1CEBE3" w14:textId="77777777" w:rsidR="00557F7F" w:rsidRDefault="00557F7F">
      <w:pPr>
        <w:spacing w:line="360" w:lineRule="auto"/>
        <w:jc w:val="both"/>
        <w:rPr>
          <w:rFonts w:ascii="Arial" w:eastAsia="Noto Serif Light" w:hAnsi="Arial" w:cs="Noto Serif Light"/>
          <w:b/>
          <w:sz w:val="22"/>
          <w:szCs w:val="22"/>
        </w:rPr>
      </w:pPr>
    </w:p>
    <w:p w14:paraId="39924493" w14:textId="77777777" w:rsidR="00557F7F" w:rsidRDefault="00557F7F">
      <w:pPr>
        <w:spacing w:line="360" w:lineRule="auto"/>
        <w:jc w:val="both"/>
        <w:rPr>
          <w:rFonts w:ascii="Arial" w:eastAsia="Noto Serif Light" w:hAnsi="Arial" w:cs="Noto Serif Light"/>
          <w:b/>
          <w:sz w:val="22"/>
          <w:szCs w:val="22"/>
        </w:rPr>
      </w:pPr>
    </w:p>
    <w:p w14:paraId="3B5D7E77" w14:textId="77777777" w:rsidR="00557F7F" w:rsidRDefault="00557F7F">
      <w:pPr>
        <w:spacing w:line="360" w:lineRule="auto"/>
        <w:jc w:val="both"/>
        <w:rPr>
          <w:rFonts w:ascii="Arial" w:eastAsia="Noto Serif Light" w:hAnsi="Arial" w:cs="Noto Serif Light"/>
          <w:b/>
          <w:sz w:val="22"/>
          <w:szCs w:val="22"/>
        </w:rPr>
      </w:pPr>
    </w:p>
    <w:p w14:paraId="0CC96484" w14:textId="77777777" w:rsidR="00557F7F" w:rsidRDefault="00557F7F">
      <w:pPr>
        <w:spacing w:line="360" w:lineRule="auto"/>
        <w:jc w:val="both"/>
        <w:rPr>
          <w:rFonts w:ascii="Arial" w:eastAsia="Noto Serif Light" w:hAnsi="Arial" w:cs="Noto Serif Light"/>
          <w:b/>
          <w:sz w:val="22"/>
          <w:szCs w:val="22"/>
        </w:rPr>
      </w:pPr>
    </w:p>
    <w:p w14:paraId="2521C1CB" w14:textId="77777777" w:rsidR="00557F7F" w:rsidRDefault="00557F7F">
      <w:pPr>
        <w:spacing w:line="360" w:lineRule="auto"/>
        <w:jc w:val="both"/>
        <w:rPr>
          <w:rFonts w:ascii="Arial" w:eastAsia="Noto Serif Light" w:hAnsi="Arial" w:cs="Noto Serif Light"/>
          <w:b/>
          <w:sz w:val="22"/>
          <w:szCs w:val="22"/>
        </w:rPr>
      </w:pPr>
    </w:p>
    <w:p w14:paraId="1B14582C" w14:textId="77777777" w:rsidR="00557F7F" w:rsidRDefault="00557F7F">
      <w:pPr>
        <w:spacing w:line="360" w:lineRule="auto"/>
        <w:jc w:val="both"/>
        <w:rPr>
          <w:rFonts w:ascii="Arial" w:eastAsia="Noto Serif Light" w:hAnsi="Arial" w:cs="Noto Serif Light"/>
          <w:b/>
          <w:sz w:val="22"/>
          <w:szCs w:val="22"/>
        </w:rPr>
      </w:pPr>
    </w:p>
    <w:p w14:paraId="76875823" w14:textId="77777777" w:rsidR="00557F7F" w:rsidRDefault="00557F7F">
      <w:pPr>
        <w:spacing w:line="360" w:lineRule="auto"/>
        <w:jc w:val="both"/>
        <w:rPr>
          <w:rFonts w:ascii="Arial" w:eastAsia="Noto Serif Light" w:hAnsi="Arial" w:cs="Noto Serif Light"/>
          <w:b/>
          <w:sz w:val="22"/>
          <w:szCs w:val="22"/>
        </w:rPr>
      </w:pPr>
    </w:p>
    <w:p w14:paraId="32F12F6F" w14:textId="77777777" w:rsidR="004D3BFB" w:rsidRDefault="004D3BFB">
      <w:pPr>
        <w:spacing w:line="360" w:lineRule="auto"/>
        <w:jc w:val="both"/>
        <w:rPr>
          <w:rFonts w:ascii="Arial" w:eastAsia="Noto Serif Light" w:hAnsi="Arial" w:cs="Noto Serif Light"/>
          <w:b/>
          <w:sz w:val="22"/>
          <w:szCs w:val="22"/>
        </w:rPr>
      </w:pPr>
    </w:p>
    <w:p w14:paraId="74D4D4D7" w14:textId="77777777" w:rsidR="004D3BFB" w:rsidRDefault="004D3BFB">
      <w:pPr>
        <w:spacing w:line="360" w:lineRule="auto"/>
        <w:jc w:val="both"/>
        <w:rPr>
          <w:rFonts w:ascii="Arial" w:eastAsia="Noto Serif Light" w:hAnsi="Arial" w:cs="Noto Serif Light"/>
          <w:b/>
          <w:sz w:val="22"/>
          <w:szCs w:val="22"/>
        </w:rPr>
      </w:pPr>
    </w:p>
    <w:p w14:paraId="38DBEFCB" w14:textId="77777777" w:rsidR="004D3BFB" w:rsidRDefault="004D3BFB">
      <w:pPr>
        <w:spacing w:line="360" w:lineRule="auto"/>
        <w:jc w:val="both"/>
        <w:rPr>
          <w:rFonts w:ascii="Arial" w:eastAsia="Noto Serif Light" w:hAnsi="Arial" w:cs="Noto Serif Light"/>
          <w:b/>
          <w:sz w:val="22"/>
          <w:szCs w:val="22"/>
        </w:rPr>
      </w:pPr>
    </w:p>
    <w:p w14:paraId="3738D256" w14:textId="77777777" w:rsidR="004D3BFB" w:rsidRDefault="004D3BFB">
      <w:pPr>
        <w:spacing w:line="360" w:lineRule="auto"/>
        <w:jc w:val="both"/>
        <w:rPr>
          <w:rFonts w:ascii="Arial" w:eastAsia="Noto Serif Light" w:hAnsi="Arial" w:cs="Noto Serif Light"/>
          <w:b/>
          <w:sz w:val="22"/>
          <w:szCs w:val="22"/>
        </w:rPr>
      </w:pPr>
    </w:p>
    <w:p w14:paraId="3E500E25" w14:textId="77777777" w:rsidR="004D3BFB" w:rsidRDefault="004D3BFB">
      <w:pPr>
        <w:spacing w:line="360" w:lineRule="auto"/>
        <w:jc w:val="both"/>
        <w:rPr>
          <w:rFonts w:ascii="Arial" w:eastAsia="Noto Serif Light" w:hAnsi="Arial" w:cs="Noto Serif Light"/>
          <w:b/>
          <w:sz w:val="22"/>
          <w:szCs w:val="22"/>
        </w:rPr>
      </w:pPr>
    </w:p>
    <w:p w14:paraId="21889246" w14:textId="77777777" w:rsidR="004D3BFB" w:rsidRDefault="004D3BFB">
      <w:pPr>
        <w:spacing w:line="360" w:lineRule="auto"/>
        <w:jc w:val="both"/>
        <w:rPr>
          <w:rFonts w:ascii="Arial" w:eastAsia="Noto Serif Light" w:hAnsi="Arial" w:cs="Noto Serif Light"/>
          <w:b/>
          <w:sz w:val="22"/>
          <w:szCs w:val="22"/>
        </w:rPr>
      </w:pPr>
    </w:p>
    <w:p w14:paraId="494EF020" w14:textId="77777777" w:rsidR="00D900B6" w:rsidRDefault="00D900B6">
      <w:pPr>
        <w:spacing w:line="360" w:lineRule="auto"/>
        <w:jc w:val="both"/>
        <w:rPr>
          <w:rFonts w:ascii="Arial" w:eastAsia="Noto Serif Light" w:hAnsi="Arial" w:cs="Noto Serif Light"/>
          <w:b/>
          <w:sz w:val="22"/>
          <w:szCs w:val="22"/>
        </w:rPr>
      </w:pPr>
    </w:p>
    <w:p w14:paraId="7646DB5B" w14:textId="77777777" w:rsidR="00D900B6" w:rsidRDefault="00D900B6">
      <w:pPr>
        <w:spacing w:line="360" w:lineRule="auto"/>
        <w:jc w:val="both"/>
        <w:rPr>
          <w:rFonts w:ascii="Arial" w:eastAsia="Noto Serif Light" w:hAnsi="Arial" w:cs="Noto Serif Light"/>
          <w:b/>
          <w:sz w:val="22"/>
          <w:szCs w:val="22"/>
        </w:rPr>
      </w:pPr>
    </w:p>
    <w:p w14:paraId="77CEA289" w14:textId="77777777" w:rsidR="00D900B6" w:rsidRDefault="00D900B6">
      <w:pPr>
        <w:spacing w:line="360" w:lineRule="auto"/>
        <w:jc w:val="both"/>
        <w:rPr>
          <w:rFonts w:ascii="Arial" w:eastAsia="Noto Serif Light" w:hAnsi="Arial" w:cs="Noto Serif Light"/>
          <w:b/>
          <w:sz w:val="22"/>
          <w:szCs w:val="22"/>
        </w:rPr>
      </w:pPr>
    </w:p>
    <w:p w14:paraId="414D33D8" w14:textId="77777777" w:rsidR="00557F7F" w:rsidRDefault="00557F7F">
      <w:pPr>
        <w:spacing w:line="360" w:lineRule="auto"/>
        <w:jc w:val="both"/>
        <w:rPr>
          <w:rFonts w:ascii="Arial" w:eastAsia="Noto Serif Light" w:hAnsi="Arial" w:cs="Noto Serif Light"/>
          <w:b/>
          <w:sz w:val="22"/>
          <w:szCs w:val="22"/>
        </w:rPr>
      </w:pPr>
    </w:p>
    <w:p w14:paraId="49CACC7F" w14:textId="77777777" w:rsidR="00557F7F" w:rsidRDefault="00557F7F">
      <w:pPr>
        <w:spacing w:line="360" w:lineRule="auto"/>
        <w:jc w:val="both"/>
        <w:rPr>
          <w:rFonts w:ascii="Arial" w:eastAsia="Noto Serif Light" w:hAnsi="Arial" w:cs="Noto Serif Light"/>
          <w:b/>
          <w:sz w:val="22"/>
          <w:szCs w:val="22"/>
        </w:rPr>
      </w:pPr>
    </w:p>
    <w:p w14:paraId="0413F49D" w14:textId="77777777" w:rsidR="00557F7F" w:rsidRDefault="00557F7F">
      <w:pPr>
        <w:spacing w:line="360" w:lineRule="auto"/>
        <w:jc w:val="both"/>
        <w:rPr>
          <w:rFonts w:ascii="Arial" w:eastAsia="Noto Serif Light" w:hAnsi="Arial" w:cs="Noto Serif Light"/>
          <w:b/>
          <w:sz w:val="22"/>
          <w:szCs w:val="22"/>
        </w:rPr>
      </w:pPr>
    </w:p>
    <w:p w14:paraId="125F024C" w14:textId="77777777" w:rsidR="00557F7F" w:rsidRDefault="00D900B6">
      <w:pPr>
        <w:spacing w:line="360" w:lineRule="auto"/>
        <w:jc w:val="center"/>
        <w:rPr>
          <w:rFonts w:ascii="Arial" w:eastAsia="Noto Serif Light" w:hAnsi="Arial" w:cs="Noto Serif Light"/>
          <w:b/>
          <w:sz w:val="22"/>
          <w:szCs w:val="22"/>
        </w:rPr>
      </w:pPr>
      <w:r>
        <w:rPr>
          <w:rFonts w:ascii="Arial" w:eastAsia="Noto Serif Light" w:hAnsi="Arial" w:cs="Noto Serif Light"/>
          <w:b/>
          <w:sz w:val="22"/>
          <w:szCs w:val="22"/>
        </w:rPr>
        <w:t>E</w:t>
      </w:r>
      <w:bookmarkStart w:id="10" w:name="OLE_LINK7"/>
      <w:bookmarkStart w:id="11" w:name="OLE_LINK18"/>
      <w:bookmarkStart w:id="12" w:name="OLE_LINK8"/>
      <w:bookmarkStart w:id="13" w:name="OLE_LINK6"/>
      <w:bookmarkStart w:id="14" w:name="OLE_LINK52"/>
      <w:r>
        <w:rPr>
          <w:rFonts w:ascii="Arial" w:eastAsia="Noto Serif Light" w:hAnsi="Arial" w:cs="Noto Serif Light"/>
          <w:b/>
          <w:sz w:val="22"/>
          <w:szCs w:val="22"/>
        </w:rPr>
        <w:t>XPOSIÇÃO DE MOTIVOS</w:t>
      </w:r>
    </w:p>
    <w:p w14:paraId="61E7E22B" w14:textId="77777777" w:rsidR="00557F7F" w:rsidRDefault="00557F7F">
      <w:pPr>
        <w:spacing w:line="360" w:lineRule="auto"/>
        <w:jc w:val="center"/>
        <w:rPr>
          <w:rFonts w:ascii="Arial" w:eastAsia="Noto Serif Light" w:hAnsi="Arial" w:cs="Noto Serif Light"/>
          <w:b/>
          <w:sz w:val="22"/>
          <w:szCs w:val="22"/>
        </w:rPr>
      </w:pPr>
    </w:p>
    <w:p w14:paraId="17DC6D2E" w14:textId="77777777" w:rsidR="00557F7F" w:rsidRDefault="00D900B6">
      <w:pPr>
        <w:pStyle w:val="LO-Normal"/>
        <w:overflowPunct/>
        <w:spacing w:line="360" w:lineRule="auto"/>
        <w:ind w:firstLine="1134"/>
        <w:jc w:val="both"/>
        <w:rPr>
          <w:rFonts w:hint="eastAsia"/>
        </w:rPr>
      </w:pPr>
      <w:r>
        <w:rPr>
          <w:rFonts w:ascii="Arial" w:eastAsia="Noto Serif Light" w:hAnsi="Arial" w:cs="Arial"/>
          <w:sz w:val="22"/>
          <w:szCs w:val="22"/>
        </w:rPr>
        <w:t xml:space="preserve">Encaminhamos o presente Projeto de Lei nº 116/2025 que </w:t>
      </w:r>
      <w:r>
        <w:rPr>
          <w:rFonts w:ascii="Arial" w:eastAsia="Noto Serif Light" w:hAnsi="Arial" w:cs="Arial"/>
          <w:b/>
          <w:bCs/>
          <w:sz w:val="22"/>
          <w:szCs w:val="22"/>
        </w:rPr>
        <w:t xml:space="preserve">“AUTORIZA A CONCESSÃO DE DIREITO REAL DE USO DE BENS IMÓVEIS DE PROPRIEDADE DO MUNICÍPIO, PARA CONSTRUÇÃO DE UNIDADES HABITACIONAIS, POR MEIO DO PROGRAMA MINHA CASA, MINHA VIDA – ENTIDADES (MCMV – ENTIDADES) E DÁ OUTRAS PROVIDÊNCIAS” </w:t>
      </w:r>
      <w:r>
        <w:rPr>
          <w:rFonts w:ascii="Arial" w:eastAsia="Noto Serif Light" w:hAnsi="Arial" w:cs="Arial"/>
          <w:sz w:val="22"/>
          <w:szCs w:val="22"/>
        </w:rPr>
        <w:t xml:space="preserve">para apreciação e deliberação com </w:t>
      </w:r>
      <w:r>
        <w:rPr>
          <w:rFonts w:ascii="Arial" w:eastAsia="Noto Serif Light" w:hAnsi="Arial" w:cs="Arial"/>
          <w:b/>
          <w:bCs/>
          <w:sz w:val="22"/>
          <w:szCs w:val="22"/>
          <w:u w:val="single"/>
        </w:rPr>
        <w:t>URGÊNCIA</w:t>
      </w:r>
      <w:r>
        <w:rPr>
          <w:rFonts w:ascii="Arial" w:eastAsia="Noto Serif Light" w:hAnsi="Arial" w:cs="Arial"/>
          <w:sz w:val="22"/>
          <w:szCs w:val="22"/>
        </w:rPr>
        <w:t xml:space="preserve"> dos senhores Edis.</w:t>
      </w:r>
    </w:p>
    <w:p w14:paraId="7E554437" w14:textId="77777777" w:rsidR="00557F7F" w:rsidRPr="004D3BFB" w:rsidRDefault="00557F7F">
      <w:pPr>
        <w:pStyle w:val="LO-Normal"/>
        <w:overflowPunct/>
        <w:spacing w:line="360" w:lineRule="auto"/>
        <w:ind w:firstLine="1134"/>
        <w:jc w:val="both"/>
        <w:rPr>
          <w:rFonts w:ascii="Arial" w:eastAsia="Noto Serif Light" w:hAnsi="Arial" w:cs="Arial"/>
          <w:sz w:val="12"/>
          <w:szCs w:val="12"/>
        </w:rPr>
      </w:pPr>
    </w:p>
    <w:p w14:paraId="2826EF43" w14:textId="77777777" w:rsidR="00557F7F" w:rsidRDefault="00D900B6">
      <w:pPr>
        <w:pStyle w:val="LO-Normal"/>
        <w:overflowPunct/>
        <w:spacing w:line="360" w:lineRule="auto"/>
        <w:ind w:firstLine="1134"/>
        <w:jc w:val="both"/>
        <w:rPr>
          <w:rFonts w:ascii="Arial" w:eastAsia="Noto Serif Light" w:hAnsi="Arial" w:cs="Arial"/>
          <w:sz w:val="22"/>
          <w:szCs w:val="22"/>
        </w:rPr>
      </w:pPr>
      <w:r>
        <w:rPr>
          <w:rFonts w:ascii="Arial" w:eastAsia="Noto Serif Light" w:hAnsi="Arial" w:cs="Arial"/>
          <w:sz w:val="22"/>
          <w:szCs w:val="22"/>
        </w:rPr>
        <w:t>O presente projeto de lei visa autorizar a concessão de direito real de uso e bens imóveis de propriedade do Município, para construção de unidades habitacionais, por meio do Programa Minha Casa, Minha Vida - Entidades.</w:t>
      </w:r>
    </w:p>
    <w:p w14:paraId="78B5ABC9" w14:textId="77777777" w:rsidR="00557F7F" w:rsidRPr="004D3BFB" w:rsidRDefault="00557F7F">
      <w:pPr>
        <w:pStyle w:val="LO-Normal"/>
        <w:overflowPunct/>
        <w:spacing w:line="360" w:lineRule="auto"/>
        <w:ind w:firstLine="1134"/>
        <w:jc w:val="both"/>
        <w:rPr>
          <w:rFonts w:ascii="Arial" w:eastAsia="Noto Serif Light" w:hAnsi="Arial" w:cs="Arial"/>
          <w:sz w:val="12"/>
          <w:szCs w:val="12"/>
        </w:rPr>
      </w:pPr>
    </w:p>
    <w:p w14:paraId="6C8C450A" w14:textId="58EA124A" w:rsidR="00557F7F" w:rsidRDefault="00D900B6">
      <w:pPr>
        <w:pStyle w:val="LO-Normal"/>
        <w:overflowPunct/>
        <w:spacing w:line="360" w:lineRule="auto"/>
        <w:ind w:firstLine="1134"/>
        <w:jc w:val="both"/>
        <w:rPr>
          <w:rFonts w:ascii="Arial" w:eastAsia="Noto Serif Light" w:hAnsi="Arial" w:cs="Arial"/>
          <w:sz w:val="22"/>
          <w:szCs w:val="22"/>
        </w:rPr>
      </w:pPr>
      <w:r>
        <w:rPr>
          <w:rFonts w:ascii="Arial" w:eastAsia="Noto Serif Light" w:hAnsi="Arial" w:cs="Arial"/>
          <w:sz w:val="22"/>
          <w:szCs w:val="22"/>
        </w:rPr>
        <w:t xml:space="preserve">Neste momento a única possibilidade de habilitação do Município </w:t>
      </w:r>
      <w:r w:rsidR="004D3BFB">
        <w:rPr>
          <w:rFonts w:ascii="Arial" w:eastAsia="Noto Serif Light" w:hAnsi="Arial" w:cs="Arial"/>
          <w:sz w:val="22"/>
          <w:szCs w:val="22"/>
        </w:rPr>
        <w:t>pleitear</w:t>
      </w:r>
      <w:r>
        <w:rPr>
          <w:rFonts w:ascii="Arial" w:eastAsia="Noto Serif Light" w:hAnsi="Arial" w:cs="Arial"/>
          <w:sz w:val="22"/>
          <w:szCs w:val="22"/>
        </w:rPr>
        <w:t xml:space="preserve"> a construção de unidades habitacionais subsidiadas por meio do Minha Casa Minha Vida é por meio da seleção vigente, publicada </w:t>
      </w:r>
      <w:r w:rsidR="004D3BFB">
        <w:rPr>
          <w:rFonts w:ascii="Arial" w:eastAsia="Noto Serif Light" w:hAnsi="Arial" w:cs="Arial"/>
          <w:sz w:val="22"/>
          <w:szCs w:val="22"/>
        </w:rPr>
        <w:t>pelo</w:t>
      </w:r>
      <w:r>
        <w:rPr>
          <w:rFonts w:ascii="Arial" w:eastAsia="Noto Serif Light" w:hAnsi="Arial" w:cs="Arial"/>
          <w:sz w:val="22"/>
          <w:szCs w:val="22"/>
        </w:rPr>
        <w:t xml:space="preserve"> Ministério das Cidades, através da PORTARIA MCID Nº 927, DE 22 DE AGOSTO DE 2025, que regulamenta o processo de seleção de propostas e estabelece, para o exercício de 2025, a meta de contratação da linha de atendimento de provisão subsidiada de unidades habitacionais novas em áreas urbanas, com recursos do Fundo de Desenvolvimento Social (FDS), integrante do Programa Minha Casa, Minha Vida – MCMV-Entidades. </w:t>
      </w:r>
    </w:p>
    <w:p w14:paraId="5C4176C2" w14:textId="77777777" w:rsidR="00557F7F" w:rsidRPr="004D3BFB" w:rsidRDefault="00557F7F">
      <w:pPr>
        <w:pStyle w:val="LO-Normal"/>
        <w:overflowPunct/>
        <w:spacing w:line="360" w:lineRule="auto"/>
        <w:ind w:firstLine="1134"/>
        <w:jc w:val="both"/>
        <w:rPr>
          <w:rFonts w:ascii="Arial" w:eastAsia="Noto Serif Light" w:hAnsi="Arial" w:cs="Arial"/>
          <w:sz w:val="12"/>
          <w:szCs w:val="12"/>
        </w:rPr>
      </w:pPr>
    </w:p>
    <w:p w14:paraId="5675E07E" w14:textId="77777777" w:rsidR="00557F7F" w:rsidRDefault="00D900B6">
      <w:pPr>
        <w:pStyle w:val="LO-Normal"/>
        <w:overflowPunct/>
        <w:spacing w:line="360" w:lineRule="auto"/>
        <w:ind w:firstLine="1134"/>
        <w:jc w:val="both"/>
        <w:rPr>
          <w:rFonts w:ascii="Arial" w:eastAsia="Noto Serif Light" w:hAnsi="Arial" w:cs="Arial"/>
          <w:sz w:val="22"/>
          <w:szCs w:val="22"/>
        </w:rPr>
      </w:pPr>
      <w:r>
        <w:rPr>
          <w:rFonts w:ascii="Arial" w:eastAsia="Noto Serif Light" w:hAnsi="Arial" w:cs="Arial"/>
          <w:sz w:val="22"/>
          <w:szCs w:val="22"/>
        </w:rPr>
        <w:t xml:space="preserve">Em 2025, a Administração Municipal cadastrou proposta junto ao Ministério das Cidades na linha de atendimento Minha Casa, Minha Vida FNHIS Sub 50, PORTARIA MCID Nº 483, DE 19 DE MAIO DE 2025, contudo, apesar de ter sido habilitada, a proposta não foi selecionada em razão de cota insuficiente para o Estado. </w:t>
      </w:r>
    </w:p>
    <w:p w14:paraId="033230D2" w14:textId="77777777" w:rsidR="00557F7F" w:rsidRPr="004D3BFB" w:rsidRDefault="00557F7F">
      <w:pPr>
        <w:pStyle w:val="LO-Normal"/>
        <w:overflowPunct/>
        <w:spacing w:line="360" w:lineRule="auto"/>
        <w:ind w:firstLine="1134"/>
        <w:jc w:val="both"/>
        <w:rPr>
          <w:rFonts w:ascii="Arial" w:eastAsia="Noto Serif Light" w:hAnsi="Arial" w:cs="Arial"/>
          <w:sz w:val="12"/>
          <w:szCs w:val="12"/>
        </w:rPr>
      </w:pPr>
    </w:p>
    <w:p w14:paraId="3787A31C" w14:textId="77777777" w:rsidR="00557F7F" w:rsidRDefault="00D900B6">
      <w:pPr>
        <w:pStyle w:val="LO-Normal"/>
        <w:overflowPunct/>
        <w:spacing w:line="360" w:lineRule="auto"/>
        <w:ind w:firstLine="1134"/>
        <w:jc w:val="both"/>
        <w:rPr>
          <w:rFonts w:ascii="Arial" w:eastAsia="Noto Serif Light" w:hAnsi="Arial" w:cs="Arial"/>
          <w:sz w:val="22"/>
          <w:szCs w:val="22"/>
        </w:rPr>
      </w:pPr>
      <w:r>
        <w:rPr>
          <w:rFonts w:ascii="Arial" w:eastAsia="Noto Serif Light" w:hAnsi="Arial" w:cs="Arial"/>
          <w:sz w:val="22"/>
          <w:szCs w:val="22"/>
        </w:rPr>
        <w:t xml:space="preserve">O Programa Minha Casa, Minha Vida - Entidades (MCMV-Entidades) é uma linha de atendimento do Programa Minha Casa, Minha Vida, instituído pela Lei nº 14.620, de 13 de julho de 2023. </w:t>
      </w:r>
    </w:p>
    <w:p w14:paraId="69893333" w14:textId="77777777" w:rsidR="00557F7F" w:rsidRPr="004D3BFB" w:rsidRDefault="00557F7F">
      <w:pPr>
        <w:pStyle w:val="LO-Normal"/>
        <w:overflowPunct/>
        <w:spacing w:line="360" w:lineRule="auto"/>
        <w:ind w:firstLine="1134"/>
        <w:jc w:val="both"/>
        <w:rPr>
          <w:rFonts w:ascii="Arial" w:eastAsia="Noto Serif Light" w:hAnsi="Arial" w:cs="Arial"/>
          <w:sz w:val="12"/>
          <w:szCs w:val="12"/>
        </w:rPr>
      </w:pPr>
    </w:p>
    <w:p w14:paraId="4F7E2E0D" w14:textId="77777777" w:rsidR="00557F7F" w:rsidRDefault="00D900B6">
      <w:pPr>
        <w:pStyle w:val="LO-Normal"/>
        <w:overflowPunct/>
        <w:spacing w:line="360" w:lineRule="auto"/>
        <w:ind w:firstLine="1134"/>
        <w:jc w:val="both"/>
        <w:rPr>
          <w:rFonts w:ascii="Arial" w:eastAsia="Noto Serif Light" w:hAnsi="Arial" w:cs="Arial"/>
          <w:sz w:val="22"/>
          <w:szCs w:val="22"/>
        </w:rPr>
      </w:pPr>
      <w:r>
        <w:rPr>
          <w:rFonts w:ascii="Arial" w:eastAsia="Noto Serif Light" w:hAnsi="Arial" w:cs="Arial"/>
          <w:sz w:val="22"/>
          <w:szCs w:val="22"/>
        </w:rPr>
        <w:t>O MCMV-Entidades tem por finalidade a concessão de financiamento subsidiado a famílias organizadas por meio de entidades privadas sem fins lucrativos para produção de unidades habitacionais urbanas, com recursos do Fundo de Desenvolvimento Social (FDS).</w:t>
      </w:r>
    </w:p>
    <w:p w14:paraId="36B99299" w14:textId="77777777" w:rsidR="00557F7F" w:rsidRPr="004D3BFB" w:rsidRDefault="00557F7F">
      <w:pPr>
        <w:pStyle w:val="LO-Normal"/>
        <w:overflowPunct/>
        <w:spacing w:line="360" w:lineRule="auto"/>
        <w:ind w:firstLine="1134"/>
        <w:jc w:val="both"/>
        <w:rPr>
          <w:rFonts w:ascii="Arial" w:eastAsia="Noto Serif Light" w:hAnsi="Arial" w:cs="Arial"/>
          <w:sz w:val="12"/>
          <w:szCs w:val="12"/>
        </w:rPr>
      </w:pPr>
    </w:p>
    <w:p w14:paraId="0839C450" w14:textId="77777777" w:rsidR="00557F7F" w:rsidRDefault="00D900B6">
      <w:pPr>
        <w:pStyle w:val="LO-Normal"/>
        <w:overflowPunct/>
        <w:spacing w:line="360" w:lineRule="auto"/>
        <w:ind w:firstLine="1134"/>
        <w:jc w:val="both"/>
        <w:rPr>
          <w:rFonts w:ascii="Arial" w:eastAsia="Noto Serif Light" w:hAnsi="Arial" w:cs="Arial"/>
          <w:sz w:val="22"/>
          <w:szCs w:val="22"/>
        </w:rPr>
      </w:pPr>
      <w:r>
        <w:rPr>
          <w:rFonts w:ascii="Arial" w:eastAsia="Noto Serif Light" w:hAnsi="Arial" w:cs="Arial"/>
          <w:sz w:val="22"/>
          <w:szCs w:val="22"/>
        </w:rPr>
        <w:lastRenderedPageBreak/>
        <w:t xml:space="preserve">Para possibilitar a participação de Dois Irmãos, a Administração Municipal já publicou edital de seleção de entidades na tentativa de possibilitar que o município seja representado por Entidade Civil, Sem Fins Lucrativos, nos termos do PMCMV-Entidades. </w:t>
      </w:r>
    </w:p>
    <w:p w14:paraId="2B2CE48A" w14:textId="0F6057C2" w:rsidR="00557F7F" w:rsidRPr="004D3BFB" w:rsidRDefault="00557F7F">
      <w:pPr>
        <w:pStyle w:val="LO-Normal"/>
        <w:overflowPunct/>
        <w:spacing w:line="360" w:lineRule="auto"/>
        <w:ind w:firstLine="1134"/>
        <w:jc w:val="both"/>
        <w:rPr>
          <w:rFonts w:ascii="Arial" w:eastAsia="Noto Serif Light" w:hAnsi="Arial" w:cs="Arial"/>
          <w:sz w:val="12"/>
          <w:szCs w:val="12"/>
        </w:rPr>
      </w:pPr>
    </w:p>
    <w:p w14:paraId="744853CD" w14:textId="0FE881B9" w:rsidR="00557F7F" w:rsidRDefault="00D900B6">
      <w:pPr>
        <w:pStyle w:val="LO-Normal"/>
        <w:overflowPunct/>
        <w:spacing w:line="360" w:lineRule="auto"/>
        <w:ind w:firstLine="1134"/>
        <w:jc w:val="both"/>
        <w:rPr>
          <w:rFonts w:ascii="Arial" w:eastAsia="Noto Serif Light" w:hAnsi="Arial" w:cs="Arial"/>
          <w:sz w:val="22"/>
          <w:szCs w:val="22"/>
        </w:rPr>
      </w:pPr>
      <w:r>
        <w:rPr>
          <w:rFonts w:ascii="Arial" w:eastAsia="Noto Serif Light" w:hAnsi="Arial" w:cs="Arial"/>
          <w:sz w:val="22"/>
          <w:szCs w:val="22"/>
        </w:rPr>
        <w:t xml:space="preserve">Tal medida tem por objetivo autorizar, por meio de legislação municipal, a produção de unidades habitacionais, para população de baixa renda, enfrentando o </w:t>
      </w:r>
      <w:r w:rsidR="004D3BFB">
        <w:rPr>
          <w:rFonts w:ascii="Arial" w:eastAsia="Noto Serif Light" w:hAnsi="Arial" w:cs="Arial"/>
          <w:sz w:val="22"/>
          <w:szCs w:val="22"/>
        </w:rPr>
        <w:t>déficit</w:t>
      </w:r>
      <w:r>
        <w:rPr>
          <w:rFonts w:ascii="Arial" w:eastAsia="Noto Serif Light" w:hAnsi="Arial" w:cs="Arial"/>
          <w:sz w:val="22"/>
          <w:szCs w:val="22"/>
        </w:rPr>
        <w:t xml:space="preserve"> habitacional existente, em especial deste tipo de imóveis. Desta forma será garantido o direito à moradia e à dignidade aos adquirentes, beneficiários do programa e ações, uma vez que é competência constitucional do Município legislar sobre assuntos de interesse local e ordenar seu território, de acordo com o art. 30, incisos I e VIII, respectivamente, da Constituição da República.</w:t>
      </w:r>
    </w:p>
    <w:p w14:paraId="15C3DF3A" w14:textId="77777777" w:rsidR="00557F7F" w:rsidRPr="004D3BFB" w:rsidRDefault="00557F7F">
      <w:pPr>
        <w:pStyle w:val="LO-Normal"/>
        <w:overflowPunct/>
        <w:spacing w:line="360" w:lineRule="auto"/>
        <w:ind w:firstLine="1134"/>
        <w:jc w:val="both"/>
        <w:rPr>
          <w:rFonts w:ascii="Arial" w:eastAsia="Noto Serif Light" w:hAnsi="Arial" w:cs="Arial"/>
          <w:sz w:val="12"/>
          <w:szCs w:val="12"/>
        </w:rPr>
      </w:pPr>
    </w:p>
    <w:p w14:paraId="16578260" w14:textId="77777777" w:rsidR="00557F7F" w:rsidRDefault="00D900B6">
      <w:pPr>
        <w:pStyle w:val="LO-Normal"/>
        <w:overflowPunct/>
        <w:spacing w:line="360" w:lineRule="auto"/>
        <w:ind w:firstLine="1134"/>
        <w:jc w:val="both"/>
        <w:rPr>
          <w:rFonts w:ascii="Arial" w:eastAsia="Noto Serif Light" w:hAnsi="Arial" w:cs="Arial"/>
          <w:sz w:val="22"/>
          <w:szCs w:val="22"/>
        </w:rPr>
      </w:pPr>
      <w:r>
        <w:rPr>
          <w:rFonts w:ascii="Arial" w:eastAsia="Noto Serif Light" w:hAnsi="Arial" w:cs="Arial"/>
          <w:sz w:val="22"/>
          <w:szCs w:val="22"/>
        </w:rPr>
        <w:t>Outrossim, é competência do Município, junto com a União e o Estado promover programas de construção de moradias e a melhoria das condições habitacionais, o que a concessão de direito real de uso trará.</w:t>
      </w:r>
    </w:p>
    <w:p w14:paraId="3631493C" w14:textId="77777777" w:rsidR="00557F7F" w:rsidRPr="004D3BFB" w:rsidRDefault="00557F7F">
      <w:pPr>
        <w:pStyle w:val="LO-Normal"/>
        <w:overflowPunct/>
        <w:spacing w:line="360" w:lineRule="auto"/>
        <w:ind w:firstLine="1134"/>
        <w:jc w:val="both"/>
        <w:rPr>
          <w:rFonts w:ascii="Arial" w:eastAsia="Noto Serif Light" w:hAnsi="Arial" w:cs="Arial"/>
          <w:sz w:val="12"/>
          <w:szCs w:val="12"/>
        </w:rPr>
      </w:pPr>
    </w:p>
    <w:p w14:paraId="1BD34AA8" w14:textId="77777777" w:rsidR="00557F7F" w:rsidRDefault="00D900B6">
      <w:pPr>
        <w:pStyle w:val="LO-Normal"/>
        <w:overflowPunct/>
        <w:spacing w:line="360" w:lineRule="auto"/>
        <w:ind w:firstLine="1134"/>
        <w:jc w:val="both"/>
        <w:rPr>
          <w:rFonts w:ascii="Arial" w:eastAsia="Noto Serif Light" w:hAnsi="Arial" w:cs="Arial"/>
          <w:sz w:val="22"/>
          <w:szCs w:val="22"/>
        </w:rPr>
      </w:pPr>
      <w:r>
        <w:rPr>
          <w:rFonts w:ascii="Arial" w:eastAsia="Noto Serif Light" w:hAnsi="Arial" w:cs="Arial"/>
          <w:sz w:val="22"/>
          <w:szCs w:val="22"/>
        </w:rPr>
        <w:t>Neste sentido, a concessão de direito real de uso de bens imóveis do Município para auferir a vinda de empreendimento pelo Programa Minha Casa Minha Vida é uma forma de enfrentamento da demanda existente.</w:t>
      </w:r>
    </w:p>
    <w:p w14:paraId="13E3C9EE" w14:textId="77777777" w:rsidR="00557F7F" w:rsidRPr="004D3BFB" w:rsidRDefault="00557F7F">
      <w:pPr>
        <w:pStyle w:val="LO-Normal"/>
        <w:overflowPunct/>
        <w:spacing w:line="360" w:lineRule="auto"/>
        <w:ind w:firstLine="1134"/>
        <w:jc w:val="both"/>
        <w:rPr>
          <w:rFonts w:ascii="Arial" w:eastAsia="Noto Serif Light" w:hAnsi="Arial" w:cs="Arial"/>
          <w:b/>
          <w:bCs/>
          <w:sz w:val="12"/>
          <w:szCs w:val="12"/>
        </w:rPr>
      </w:pPr>
    </w:p>
    <w:p w14:paraId="24C65A19" w14:textId="77777777" w:rsidR="00557F7F" w:rsidRDefault="00D900B6">
      <w:pPr>
        <w:pStyle w:val="LO-Normal"/>
        <w:overflowPunct/>
        <w:spacing w:line="360" w:lineRule="auto"/>
        <w:ind w:firstLine="1134"/>
        <w:jc w:val="both"/>
        <w:rPr>
          <w:rFonts w:ascii="Arial" w:hAnsi="Arial"/>
          <w:sz w:val="22"/>
          <w:szCs w:val="22"/>
        </w:rPr>
      </w:pPr>
      <w:r>
        <w:rPr>
          <w:rFonts w:ascii="Arial" w:hAnsi="Arial"/>
          <w:sz w:val="22"/>
          <w:szCs w:val="22"/>
        </w:rPr>
        <w:t xml:space="preserve">Aproveitamos o ensejo para renovar protestos de elevado apreço e consideração. </w:t>
      </w:r>
    </w:p>
    <w:p w14:paraId="687B321E" w14:textId="77777777" w:rsidR="00557F7F" w:rsidRDefault="00557F7F">
      <w:pPr>
        <w:spacing w:line="360" w:lineRule="auto"/>
        <w:jc w:val="both"/>
        <w:rPr>
          <w:rFonts w:ascii="Arial" w:eastAsia="Noto Serif Light" w:hAnsi="Arial" w:cs="Noto Serif Light"/>
          <w:b/>
          <w:sz w:val="22"/>
          <w:szCs w:val="22"/>
        </w:rPr>
      </w:pPr>
    </w:p>
    <w:p w14:paraId="593E9C36" w14:textId="77777777" w:rsidR="00557F7F" w:rsidRDefault="00D900B6">
      <w:pPr>
        <w:spacing w:line="360" w:lineRule="auto"/>
        <w:jc w:val="both"/>
        <w:rPr>
          <w:rFonts w:hint="eastAsia"/>
        </w:rPr>
      </w:pPr>
      <w:r>
        <w:rPr>
          <w:rFonts w:ascii="Arial" w:eastAsia="Noto Serif Light" w:hAnsi="Arial" w:cs="Noto Serif Light"/>
          <w:sz w:val="22"/>
          <w:szCs w:val="22"/>
        </w:rPr>
        <w:tab/>
      </w:r>
    </w:p>
    <w:p w14:paraId="51FBB25C" w14:textId="77777777" w:rsidR="00557F7F" w:rsidRDefault="00557F7F">
      <w:pPr>
        <w:spacing w:line="360" w:lineRule="auto"/>
        <w:jc w:val="both"/>
        <w:rPr>
          <w:rFonts w:hint="eastAsia"/>
          <w:sz w:val="22"/>
          <w:szCs w:val="22"/>
        </w:rPr>
      </w:pPr>
    </w:p>
    <w:p w14:paraId="3FF65F18" w14:textId="77777777" w:rsidR="00557F7F" w:rsidRDefault="00D900B6">
      <w:pPr>
        <w:widowControl w:val="0"/>
        <w:spacing w:line="360" w:lineRule="auto"/>
        <w:jc w:val="right"/>
        <w:rPr>
          <w:rFonts w:ascii="Arial" w:eastAsia="Noto Serif Light" w:hAnsi="Arial" w:cs="Noto Serif Light"/>
          <w:b/>
          <w:bCs/>
          <w:sz w:val="22"/>
          <w:szCs w:val="22"/>
        </w:rPr>
      </w:pPr>
      <w:r>
        <w:rPr>
          <w:rFonts w:ascii="Arial" w:eastAsia="Noto Serif Light" w:hAnsi="Arial" w:cs="Noto Serif Light"/>
          <w:b/>
          <w:bCs/>
          <w:sz w:val="22"/>
          <w:szCs w:val="22"/>
        </w:rPr>
        <w:t>JERRI ADRIANI MENEGHETTI,</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14:paraId="69AAF63B" w14:textId="77777777" w:rsidR="00557F7F" w:rsidRDefault="00D900B6">
      <w:pPr>
        <w:widowControl w:val="0"/>
        <w:spacing w:line="360" w:lineRule="auto"/>
        <w:ind w:firstLine="1701"/>
        <w:jc w:val="right"/>
        <w:rPr>
          <w:rFonts w:ascii="Arial" w:eastAsia="Noto Serif Light" w:hAnsi="Arial" w:cs="Noto Serif Light"/>
          <w:b/>
          <w:bCs/>
          <w:sz w:val="22"/>
          <w:szCs w:val="22"/>
        </w:rPr>
      </w:pPr>
      <w:r>
        <w:rPr>
          <w:rFonts w:ascii="Arial" w:eastAsia="Noto Serif Light" w:hAnsi="Arial" w:cs="Noto Serif Light"/>
          <w:b/>
          <w:bCs/>
          <w:sz w:val="22"/>
          <w:szCs w:val="22"/>
        </w:rPr>
        <w:t>PREFEITO MUNICIPAL.</w:t>
      </w:r>
    </w:p>
    <w:p w14:paraId="5EB51F75" w14:textId="77777777" w:rsidR="00557F7F" w:rsidRDefault="00557F7F">
      <w:pPr>
        <w:widowControl w:val="0"/>
        <w:spacing w:line="360" w:lineRule="auto"/>
        <w:ind w:firstLine="1701"/>
        <w:jc w:val="right"/>
        <w:rPr>
          <w:rFonts w:ascii="Arial" w:eastAsia="Noto Serif Light" w:hAnsi="Arial" w:cs="Noto Serif Light"/>
          <w:sz w:val="22"/>
          <w:szCs w:val="22"/>
        </w:rPr>
      </w:pPr>
    </w:p>
    <w:p w14:paraId="6584A62A" w14:textId="77777777" w:rsidR="00557F7F" w:rsidRDefault="00557F7F">
      <w:pPr>
        <w:widowControl w:val="0"/>
        <w:spacing w:line="360" w:lineRule="auto"/>
        <w:ind w:firstLine="1701"/>
        <w:jc w:val="both"/>
        <w:rPr>
          <w:rFonts w:ascii="Arial" w:eastAsia="Noto Serif Light" w:hAnsi="Arial" w:cs="Noto Serif Light"/>
          <w:b/>
          <w:bCs/>
          <w:sz w:val="22"/>
          <w:szCs w:val="22"/>
        </w:rPr>
      </w:pPr>
    </w:p>
    <w:sectPr w:rsidR="00557F7F">
      <w:headerReference w:type="even" r:id="rId7"/>
      <w:headerReference w:type="default" r:id="rId8"/>
      <w:footerReference w:type="even" r:id="rId9"/>
      <w:footerReference w:type="default" r:id="rId10"/>
      <w:headerReference w:type="first" r:id="rId11"/>
      <w:footerReference w:type="first" r:id="rId12"/>
      <w:pgSz w:w="11906" w:h="16838"/>
      <w:pgMar w:top="1985" w:right="1134" w:bottom="1134" w:left="1418" w:header="720" w:footer="72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C0AF48" w14:textId="77777777" w:rsidR="00D900B6" w:rsidRDefault="00D900B6">
      <w:pPr>
        <w:rPr>
          <w:rFonts w:hint="eastAsia"/>
        </w:rPr>
      </w:pPr>
      <w:r>
        <w:separator/>
      </w:r>
    </w:p>
  </w:endnote>
  <w:endnote w:type="continuationSeparator" w:id="0">
    <w:p w14:paraId="682780F3" w14:textId="77777777" w:rsidR="00D900B6" w:rsidRDefault="00D900B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OpenSymbol">
    <w:altName w:val="Arial Unicode MS"/>
    <w:panose1 w:val="05010000000000000000"/>
    <w:charset w:val="00"/>
    <w:family w:val="roman"/>
    <w:pitch w:val="variable"/>
  </w:font>
  <w:font w:name="Consolas">
    <w:panose1 w:val="020B0609020204030204"/>
    <w:charset w:val="00"/>
    <w:family w:val="roman"/>
    <w:pitch w:val="variable"/>
  </w:font>
  <w:font w:name="Arial">
    <w:panose1 w:val="020B0604020202020204"/>
    <w:charset w:val="00"/>
    <w:family w:val="swiss"/>
    <w:pitch w:val="variable"/>
    <w:sig w:usb0="E0002EFF" w:usb1="C000785B" w:usb2="00000009" w:usb3="00000000" w:csb0="000001FF" w:csb1="00000000"/>
  </w:font>
  <w:font w:name="Noto Serif">
    <w:charset w:val="00"/>
    <w:family w:val="roman"/>
    <w:pitch w:val="variable"/>
  </w:font>
  <w:font w:name="Courier New">
    <w:panose1 w:val="02070309020205020404"/>
    <w:charset w:val="00"/>
    <w:family w:val="modern"/>
    <w:pitch w:val="fixed"/>
    <w:sig w:usb0="E0002EFF" w:usb1="C0007843" w:usb2="00000009" w:usb3="00000000" w:csb0="000001FF" w:csb1="00000000"/>
  </w:font>
  <w:font w:name="Lucida Sans Unicode">
    <w:panose1 w:val="020B0602030504020204"/>
    <w:charset w:val="00"/>
    <w:family w:val="roman"/>
    <w:notTrueType/>
    <w:pitch w:val="default"/>
  </w:font>
  <w:font w:name="Liberation Mono">
    <w:altName w:val="Courier New"/>
    <w:panose1 w:val="02070409020205020404"/>
    <w:charset w:val="00"/>
    <w:family w:val="roman"/>
    <w:pitch w:val="variable"/>
  </w:font>
  <w:font w:name="NSimSun">
    <w:panose1 w:val="02010609030101010101"/>
    <w:charset w:val="00"/>
    <w:family w:val="roman"/>
    <w:notTrueType/>
    <w:pitch w:val="default"/>
  </w:font>
  <w:font w:name="Noto Serif Light">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40D42" w14:textId="77777777" w:rsidR="00557F7F" w:rsidRDefault="00557F7F">
    <w:pPr>
      <w:pStyle w:val="Rodap"/>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FD3DA" w14:textId="77777777" w:rsidR="00557F7F" w:rsidRDefault="00D900B6">
    <w:pPr>
      <w:pStyle w:val="Rodap"/>
      <w:tabs>
        <w:tab w:val="clear" w:pos="4819"/>
        <w:tab w:val="clear" w:pos="9638"/>
        <w:tab w:val="right" w:pos="9584"/>
      </w:tabs>
      <w:jc w:val="center"/>
      <w:rPr>
        <w:rFonts w:ascii="Century" w:hAnsi="Century" w:hint="eastAsia"/>
        <w:b/>
        <w:bCs/>
        <w:sz w:val="20"/>
        <w:szCs w:val="20"/>
      </w:rPr>
    </w:pPr>
    <w:r>
      <w:rPr>
        <w:rFonts w:ascii="Century" w:hAnsi="Century"/>
        <w:b/>
        <w:bCs/>
        <w:sz w:val="20"/>
        <w:szCs w:val="20"/>
      </w:rPr>
      <w:t>“DOE SANGUE, DOE ÓRGÃOS, SALVE UMA VIDA.”</w:t>
    </w:r>
  </w:p>
  <w:p w14:paraId="5F8F11A8" w14:textId="77777777" w:rsidR="00557F7F" w:rsidRDefault="00D900B6">
    <w:pPr>
      <w:pStyle w:val="Rodap"/>
      <w:jc w:val="center"/>
      <w:rPr>
        <w:rFonts w:ascii="Century" w:hAnsi="Century" w:hint="eastAsia"/>
        <w:sz w:val="20"/>
        <w:szCs w:val="20"/>
      </w:rPr>
    </w:pPr>
    <w:r>
      <w:rPr>
        <w:rFonts w:ascii="Century" w:hAnsi="Century"/>
        <w:sz w:val="20"/>
        <w:szCs w:val="20"/>
      </w:rPr>
      <w:t>Rua Berlim, nº 240, Centro - Dois Irmãos/RS.</w:t>
    </w:r>
  </w:p>
  <w:p w14:paraId="0EA55478" w14:textId="77777777" w:rsidR="00557F7F" w:rsidRDefault="00D900B6">
    <w:pPr>
      <w:pStyle w:val="Rodap"/>
      <w:jc w:val="center"/>
      <w:rPr>
        <w:rFonts w:ascii="Century" w:hAnsi="Century" w:hint="eastAsia"/>
        <w:sz w:val="20"/>
        <w:szCs w:val="20"/>
      </w:rPr>
    </w:pPr>
    <w:r>
      <w:rPr>
        <w:rFonts w:ascii="Century" w:hAnsi="Century"/>
        <w:sz w:val="20"/>
        <w:szCs w:val="20"/>
      </w:rPr>
      <w:t>CEP: 93.950-000. Telefone: (51) 3564-8801</w:t>
    </w:r>
  </w:p>
  <w:p w14:paraId="77A62B6C" w14:textId="77777777" w:rsidR="00557F7F" w:rsidRDefault="00D900B6">
    <w:pPr>
      <w:pStyle w:val="Rodap"/>
      <w:jc w:val="center"/>
      <w:rPr>
        <w:rFonts w:ascii="Century" w:hAnsi="Century" w:hint="eastAsia"/>
        <w:sz w:val="20"/>
        <w:szCs w:val="20"/>
      </w:rPr>
    </w:pPr>
    <w:r>
      <w:rPr>
        <w:rFonts w:ascii="Century" w:hAnsi="Century"/>
        <w:sz w:val="20"/>
        <w:szCs w:val="20"/>
      </w:rPr>
      <w:t>Site: www.doisirmaos.rs.gov.br - E-mail: gabinete@doisirmaos.rs.gov.br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EE908" w14:textId="77777777" w:rsidR="00557F7F" w:rsidRDefault="00D900B6">
    <w:pPr>
      <w:pStyle w:val="Rodap"/>
      <w:tabs>
        <w:tab w:val="clear" w:pos="4819"/>
        <w:tab w:val="clear" w:pos="9638"/>
        <w:tab w:val="right" w:pos="9584"/>
      </w:tabs>
      <w:jc w:val="center"/>
      <w:rPr>
        <w:rFonts w:ascii="Century" w:hAnsi="Century" w:hint="eastAsia"/>
        <w:b/>
        <w:bCs/>
        <w:sz w:val="20"/>
        <w:szCs w:val="20"/>
      </w:rPr>
    </w:pPr>
    <w:r>
      <w:rPr>
        <w:rFonts w:ascii="Century" w:hAnsi="Century"/>
        <w:b/>
        <w:bCs/>
        <w:sz w:val="20"/>
        <w:szCs w:val="20"/>
      </w:rPr>
      <w:t>“DOE SANGUE, DOE ÓRGÃOS, SALVE UMA VIDA.”</w:t>
    </w:r>
  </w:p>
  <w:p w14:paraId="7DAEA621" w14:textId="77777777" w:rsidR="00557F7F" w:rsidRDefault="00D900B6">
    <w:pPr>
      <w:pStyle w:val="Rodap"/>
      <w:jc w:val="center"/>
      <w:rPr>
        <w:rFonts w:ascii="Century" w:hAnsi="Century" w:hint="eastAsia"/>
        <w:sz w:val="20"/>
        <w:szCs w:val="20"/>
      </w:rPr>
    </w:pPr>
    <w:r>
      <w:rPr>
        <w:rFonts w:ascii="Century" w:hAnsi="Century"/>
        <w:sz w:val="20"/>
        <w:szCs w:val="20"/>
      </w:rPr>
      <w:t>Rua Berlim, nº 240, Centro - Dois Irmãos/RS.</w:t>
    </w:r>
  </w:p>
  <w:p w14:paraId="3028321B" w14:textId="77777777" w:rsidR="00557F7F" w:rsidRDefault="00D900B6">
    <w:pPr>
      <w:pStyle w:val="Rodap"/>
      <w:jc w:val="center"/>
      <w:rPr>
        <w:rFonts w:ascii="Century" w:hAnsi="Century" w:hint="eastAsia"/>
        <w:sz w:val="20"/>
        <w:szCs w:val="20"/>
      </w:rPr>
    </w:pPr>
    <w:r>
      <w:rPr>
        <w:rFonts w:ascii="Century" w:hAnsi="Century"/>
        <w:sz w:val="20"/>
        <w:szCs w:val="20"/>
      </w:rPr>
      <w:t>CEP: 93.950-000. Telefone: (51) 3564-8801</w:t>
    </w:r>
  </w:p>
  <w:p w14:paraId="111701DD" w14:textId="77777777" w:rsidR="00557F7F" w:rsidRDefault="00D900B6">
    <w:pPr>
      <w:pStyle w:val="Rodap"/>
      <w:jc w:val="center"/>
      <w:rPr>
        <w:rFonts w:ascii="Century" w:hAnsi="Century" w:hint="eastAsia"/>
        <w:sz w:val="20"/>
        <w:szCs w:val="20"/>
      </w:rPr>
    </w:pPr>
    <w:r>
      <w:rPr>
        <w:rFonts w:ascii="Century" w:hAnsi="Century"/>
        <w:sz w:val="20"/>
        <w:szCs w:val="20"/>
      </w:rPr>
      <w:t>Site: www.doisirmaos.rs.gov.br - E-mail: gabinete@doisirmaos.rs.gov.br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BAE3C4" w14:textId="77777777" w:rsidR="00D900B6" w:rsidRDefault="00D900B6">
      <w:pPr>
        <w:rPr>
          <w:rFonts w:hint="eastAsia"/>
        </w:rPr>
      </w:pPr>
      <w:r>
        <w:separator/>
      </w:r>
    </w:p>
  </w:footnote>
  <w:footnote w:type="continuationSeparator" w:id="0">
    <w:p w14:paraId="400EF49A" w14:textId="77777777" w:rsidR="00D900B6" w:rsidRDefault="00D900B6">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EFCD0" w14:textId="77777777" w:rsidR="00557F7F" w:rsidRDefault="00557F7F">
    <w:pPr>
      <w:pStyle w:val="Cabealho"/>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74C5B" w14:textId="77777777" w:rsidR="00557F7F" w:rsidRDefault="00D900B6">
    <w:pPr>
      <w:pStyle w:val="Cabealho"/>
      <w:jc w:val="center"/>
      <w:rPr>
        <w:rFonts w:hint="eastAsia"/>
      </w:rPr>
    </w:pPr>
    <w:r>
      <w:rPr>
        <w:noProof/>
      </w:rPr>
      <w:drawing>
        <wp:anchor distT="0" distB="0" distL="0" distR="0" simplePos="0" relativeHeight="251656192" behindDoc="1" locked="0" layoutInCell="0" allowOverlap="1" wp14:anchorId="7ED29488" wp14:editId="6F991353">
          <wp:simplePos x="0" y="0"/>
          <wp:positionH relativeFrom="column">
            <wp:posOffset>176530</wp:posOffset>
          </wp:positionH>
          <wp:positionV relativeFrom="paragraph">
            <wp:posOffset>-92710</wp:posOffset>
          </wp:positionV>
          <wp:extent cx="574040" cy="674370"/>
          <wp:effectExtent l="0" t="0" r="0" b="0"/>
          <wp:wrapSquare wrapText="bothSides"/>
          <wp:docPr id="1" name="Figur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pic:cNvPicPr>
                    <a:picLocks noChangeAspect="1" noChangeArrowheads="1"/>
                  </pic:cNvPicPr>
                </pic:nvPicPr>
                <pic:blipFill>
                  <a:blip r:embed="rId1"/>
                  <a:stretch>
                    <a:fillRect/>
                  </a:stretch>
                </pic:blipFill>
                <pic:spPr bwMode="auto">
                  <a:xfrm>
                    <a:off x="0" y="0"/>
                    <a:ext cx="574040" cy="674370"/>
                  </a:xfrm>
                  <a:prstGeom prst="rect">
                    <a:avLst/>
                  </a:prstGeom>
                </pic:spPr>
              </pic:pic>
            </a:graphicData>
          </a:graphic>
        </wp:anchor>
      </w:drawing>
    </w:r>
    <w:r>
      <w:rPr>
        <w:noProof/>
      </w:rPr>
      <w:drawing>
        <wp:anchor distT="0" distB="0" distL="0" distR="0" simplePos="0" relativeHeight="251658240" behindDoc="1" locked="0" layoutInCell="0" allowOverlap="1" wp14:anchorId="5E8742F9" wp14:editId="062132FC">
          <wp:simplePos x="0" y="0"/>
          <wp:positionH relativeFrom="column">
            <wp:posOffset>4814570</wp:posOffset>
          </wp:positionH>
          <wp:positionV relativeFrom="paragraph">
            <wp:posOffset>-95250</wp:posOffset>
          </wp:positionV>
          <wp:extent cx="1402080" cy="605155"/>
          <wp:effectExtent l="0" t="0" r="0" b="0"/>
          <wp:wrapSquare wrapText="bothSides"/>
          <wp:docPr id="2" name="Figu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3"/>
                  <pic:cNvPicPr>
                    <a:picLocks noChangeAspect="1" noChangeArrowheads="1"/>
                  </pic:cNvPicPr>
                </pic:nvPicPr>
                <pic:blipFill>
                  <a:blip r:embed="rId2"/>
                  <a:stretch>
                    <a:fillRect/>
                  </a:stretch>
                </pic:blipFill>
                <pic:spPr bwMode="auto">
                  <a:xfrm>
                    <a:off x="0" y="0"/>
                    <a:ext cx="1402080" cy="605155"/>
                  </a:xfrm>
                  <a:prstGeom prst="rect">
                    <a:avLst/>
                  </a:prstGeom>
                </pic:spPr>
              </pic:pic>
            </a:graphicData>
          </a:graphic>
        </wp:anchor>
      </w:drawing>
    </w:r>
    <w:r>
      <w:rPr>
        <w:rFonts w:ascii="Century" w:hAnsi="Century"/>
      </w:rPr>
      <w:t>ESTADO DO RIO GRANDE DO SUL</w:t>
    </w:r>
  </w:p>
  <w:p w14:paraId="04F8F755" w14:textId="77777777" w:rsidR="00557F7F" w:rsidRDefault="00D900B6">
    <w:pPr>
      <w:pStyle w:val="Cabealho"/>
      <w:jc w:val="center"/>
      <w:rPr>
        <w:rFonts w:ascii="Century" w:hAnsi="Century" w:hint="eastAsia"/>
        <w:b/>
        <w:bCs/>
      </w:rPr>
    </w:pPr>
    <w:r>
      <w:rPr>
        <w:rFonts w:ascii="Century" w:hAnsi="Century"/>
        <w:b/>
        <w:bCs/>
      </w:rPr>
      <w:t>MUNICÍPIO DE DOIS IRMÃOS</w:t>
    </w:r>
  </w:p>
  <w:p w14:paraId="5E353B2A" w14:textId="77777777" w:rsidR="00557F7F" w:rsidRDefault="00D900B6">
    <w:pPr>
      <w:pStyle w:val="Cabealho"/>
      <w:jc w:val="center"/>
      <w:rPr>
        <w:rFonts w:ascii="Century" w:hAnsi="Century" w:hint="eastAsia"/>
      </w:rPr>
    </w:pPr>
    <w:r>
      <w:rPr>
        <w:rFonts w:ascii="Century" w:hAnsi="Century"/>
      </w:rPr>
      <w:t>GABINETE DO PREFEITO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6BF28" w14:textId="77777777" w:rsidR="00557F7F" w:rsidRDefault="00D900B6">
    <w:pPr>
      <w:pStyle w:val="Cabealho"/>
      <w:jc w:val="center"/>
      <w:rPr>
        <w:rFonts w:hint="eastAsia"/>
      </w:rPr>
    </w:pPr>
    <w:r>
      <w:rPr>
        <w:noProof/>
      </w:rPr>
      <w:drawing>
        <wp:anchor distT="0" distB="0" distL="0" distR="0" simplePos="0" relativeHeight="251657216" behindDoc="1" locked="0" layoutInCell="0" allowOverlap="1" wp14:anchorId="42ADAFEF" wp14:editId="1C433B1E">
          <wp:simplePos x="0" y="0"/>
          <wp:positionH relativeFrom="column">
            <wp:posOffset>176530</wp:posOffset>
          </wp:positionH>
          <wp:positionV relativeFrom="paragraph">
            <wp:posOffset>-92710</wp:posOffset>
          </wp:positionV>
          <wp:extent cx="574040" cy="674370"/>
          <wp:effectExtent l="0" t="0" r="0" b="0"/>
          <wp:wrapSquare wrapText="bothSides"/>
          <wp:docPr id="3" name="Figur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a2"/>
                  <pic:cNvPicPr>
                    <a:picLocks noChangeAspect="1" noChangeArrowheads="1"/>
                  </pic:cNvPicPr>
                </pic:nvPicPr>
                <pic:blipFill>
                  <a:blip r:embed="rId1"/>
                  <a:stretch>
                    <a:fillRect/>
                  </a:stretch>
                </pic:blipFill>
                <pic:spPr bwMode="auto">
                  <a:xfrm>
                    <a:off x="0" y="0"/>
                    <a:ext cx="574040" cy="674370"/>
                  </a:xfrm>
                  <a:prstGeom prst="rect">
                    <a:avLst/>
                  </a:prstGeom>
                </pic:spPr>
              </pic:pic>
            </a:graphicData>
          </a:graphic>
        </wp:anchor>
      </w:drawing>
    </w:r>
    <w:r>
      <w:rPr>
        <w:noProof/>
      </w:rPr>
      <w:drawing>
        <wp:anchor distT="0" distB="0" distL="0" distR="0" simplePos="0" relativeHeight="251659264" behindDoc="1" locked="0" layoutInCell="0" allowOverlap="1" wp14:anchorId="5A3FB8D3" wp14:editId="59A26911">
          <wp:simplePos x="0" y="0"/>
          <wp:positionH relativeFrom="column">
            <wp:posOffset>4814570</wp:posOffset>
          </wp:positionH>
          <wp:positionV relativeFrom="paragraph">
            <wp:posOffset>-95250</wp:posOffset>
          </wp:positionV>
          <wp:extent cx="1402080" cy="605155"/>
          <wp:effectExtent l="0" t="0" r="0" b="0"/>
          <wp:wrapSquare wrapText="bothSides"/>
          <wp:docPr id="4" name="Figu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a3"/>
                  <pic:cNvPicPr>
                    <a:picLocks noChangeAspect="1" noChangeArrowheads="1"/>
                  </pic:cNvPicPr>
                </pic:nvPicPr>
                <pic:blipFill>
                  <a:blip r:embed="rId2"/>
                  <a:stretch>
                    <a:fillRect/>
                  </a:stretch>
                </pic:blipFill>
                <pic:spPr bwMode="auto">
                  <a:xfrm>
                    <a:off x="0" y="0"/>
                    <a:ext cx="1402080" cy="605155"/>
                  </a:xfrm>
                  <a:prstGeom prst="rect">
                    <a:avLst/>
                  </a:prstGeom>
                </pic:spPr>
              </pic:pic>
            </a:graphicData>
          </a:graphic>
        </wp:anchor>
      </w:drawing>
    </w:r>
    <w:r>
      <w:rPr>
        <w:rFonts w:ascii="Century" w:hAnsi="Century"/>
      </w:rPr>
      <w:t>ESTADO DO RIO GRANDE DO SUL</w:t>
    </w:r>
  </w:p>
  <w:p w14:paraId="23C05646" w14:textId="77777777" w:rsidR="00557F7F" w:rsidRDefault="00D900B6">
    <w:pPr>
      <w:pStyle w:val="Cabealho"/>
      <w:jc w:val="center"/>
      <w:rPr>
        <w:rFonts w:ascii="Century" w:hAnsi="Century" w:hint="eastAsia"/>
        <w:b/>
        <w:bCs/>
      </w:rPr>
    </w:pPr>
    <w:r>
      <w:rPr>
        <w:rFonts w:ascii="Century" w:hAnsi="Century"/>
        <w:b/>
        <w:bCs/>
      </w:rPr>
      <w:t>MUNICÍPIO DE DOIS IRMÃOS</w:t>
    </w:r>
  </w:p>
  <w:p w14:paraId="24BA6EE8" w14:textId="77777777" w:rsidR="00557F7F" w:rsidRDefault="00D900B6">
    <w:pPr>
      <w:pStyle w:val="Cabealho"/>
      <w:jc w:val="center"/>
      <w:rPr>
        <w:rFonts w:ascii="Century" w:hAnsi="Century" w:hint="eastAsia"/>
      </w:rPr>
    </w:pPr>
    <w:r>
      <w:rPr>
        <w:rFonts w:ascii="Century" w:hAnsi="Century"/>
      </w:rPr>
      <w:t>GABINETE DO PREFEITO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DE6373"/>
    <w:multiLevelType w:val="multilevel"/>
    <w:tmpl w:val="E668CA88"/>
    <w:lvl w:ilvl="0">
      <w:start w:val="1"/>
      <w:numFmt w:val="none"/>
      <w:pStyle w:val="Ttulo1"/>
      <w:suff w:val="nothing"/>
      <w:lvlText w:val="%1"/>
      <w:lvlJc w:val="left"/>
      <w:pPr>
        <w:tabs>
          <w:tab w:val="num" w:pos="0"/>
        </w:tabs>
        <w:ind w:left="0" w:firstLine="0"/>
      </w:pPr>
    </w:lvl>
    <w:lvl w:ilvl="1">
      <w:start w:val="1"/>
      <w:numFmt w:val="none"/>
      <w:pStyle w:val="Ttulo2"/>
      <w:suff w:val="nothing"/>
      <w:lvlText w:val="%2"/>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421E3C53"/>
    <w:multiLevelType w:val="multilevel"/>
    <w:tmpl w:val="F314F3A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289622589">
    <w:abstractNumId w:val="0"/>
  </w:num>
  <w:num w:numId="2" w16cid:durableId="13925377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7F7F"/>
    <w:rsid w:val="004D3BFB"/>
    <w:rsid w:val="00557F7F"/>
    <w:rsid w:val="00CC3282"/>
    <w:rsid w:val="00D900B6"/>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C71F1"/>
  <w15:docId w15:val="{B947B820-09E4-47CE-ADC9-19DC075BC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Mangal"/>
        <w:kern w:val="2"/>
        <w:sz w:val="24"/>
        <w:szCs w:val="24"/>
        <w:lang w:val="pt-B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val="0"/>
      <w:overflowPunct w:val="0"/>
    </w:pPr>
    <w:rPr>
      <w:color w:val="000000"/>
    </w:rPr>
  </w:style>
  <w:style w:type="paragraph" w:styleId="Ttulo1">
    <w:name w:val="heading 1"/>
    <w:basedOn w:val="Ttulo"/>
    <w:uiPriority w:val="9"/>
    <w:qFormat/>
    <w:pPr>
      <w:numPr>
        <w:numId w:val="1"/>
      </w:numPr>
      <w:outlineLvl w:val="0"/>
    </w:pPr>
  </w:style>
  <w:style w:type="paragraph" w:styleId="Ttulo2">
    <w:name w:val="heading 2"/>
    <w:basedOn w:val="Ttulo"/>
    <w:uiPriority w:val="9"/>
    <w:semiHidden/>
    <w:unhideWhenUsed/>
    <w:qFormat/>
    <w:pPr>
      <w:numPr>
        <w:ilvl w:val="1"/>
        <w:numId w:val="1"/>
      </w:numPr>
      <w:outlineLvl w:val="1"/>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1">
    <w:name w:val="Fonte parág. padrão1"/>
    <w:qFormat/>
  </w:style>
  <w:style w:type="character" w:customStyle="1" w:styleId="LinkdaInternet">
    <w:name w:val="Link da Internet"/>
    <w:basedOn w:val="Fontepargpadro1"/>
    <w:qFormat/>
    <w:rPr>
      <w:color w:val="000080"/>
      <w:u w:val="single"/>
    </w:rPr>
  </w:style>
  <w:style w:type="character" w:customStyle="1" w:styleId="Marcadores">
    <w:name w:val="Marcadores"/>
    <w:qFormat/>
    <w:rPr>
      <w:rFonts w:ascii="OpenSymbol" w:eastAsia="OpenSymbol" w:hAnsi="OpenSymbol" w:cs="OpenSymbol"/>
    </w:rPr>
  </w:style>
  <w:style w:type="character" w:customStyle="1" w:styleId="Smbolosdenumerao">
    <w:name w:val="Símbolos de numeração"/>
    <w:qFormat/>
  </w:style>
  <w:style w:type="character" w:customStyle="1" w:styleId="nfaseforte">
    <w:name w:val="Ênfase forte"/>
    <w:qFormat/>
    <w:rPr>
      <w:b/>
      <w:bCs/>
    </w:rPr>
  </w:style>
  <w:style w:type="character" w:styleId="nfase">
    <w:name w:val="Emphasis"/>
    <w:qFormat/>
    <w:rPr>
      <w:i/>
      <w:iCs/>
    </w:rPr>
  </w:style>
  <w:style w:type="character" w:customStyle="1" w:styleId="TextosemFormataoChar">
    <w:name w:val="Texto sem Formatação Char"/>
    <w:qFormat/>
    <w:rPr>
      <w:rFonts w:ascii="Consolas" w:eastAsia="Times New Roman" w:hAnsi="Consolas" w:cs="Consolas"/>
      <w:sz w:val="21"/>
      <w:szCs w:val="21"/>
    </w:rPr>
  </w:style>
  <w:style w:type="character" w:customStyle="1" w:styleId="Ttulo2Char">
    <w:name w:val="Título 2 Char"/>
    <w:qFormat/>
    <w:rPr>
      <w:rFonts w:ascii="Times New Roman" w:eastAsia="Times New Roman" w:hAnsi="Times New Roman" w:cs="Times New Roman"/>
      <w:b/>
      <w:bCs/>
      <w:sz w:val="36"/>
      <w:szCs w:val="36"/>
    </w:rPr>
  </w:style>
  <w:style w:type="character" w:customStyle="1" w:styleId="RecuodecorpodetextoChar">
    <w:name w:val="Recuo de corpo de texto Char"/>
    <w:qFormat/>
    <w:rPr>
      <w:rFonts w:ascii="Arial" w:eastAsia="Times New Roman" w:hAnsi="Arial" w:cs="Arial"/>
      <w:sz w:val="20"/>
      <w:szCs w:val="20"/>
    </w:rPr>
  </w:style>
  <w:style w:type="character" w:customStyle="1" w:styleId="Corpodetexto2Char">
    <w:name w:val="Corpo de texto 2 Char"/>
    <w:qFormat/>
    <w:rPr>
      <w:rFonts w:ascii="Times New Roman" w:eastAsia="Times New Roman" w:hAnsi="Times New Roman" w:cs="Times New Roman"/>
      <w:sz w:val="20"/>
      <w:szCs w:val="20"/>
    </w:rPr>
  </w:style>
  <w:style w:type="character" w:customStyle="1" w:styleId="TextodenotaderodapChar">
    <w:name w:val="Texto de nota de rodapé Char"/>
    <w:qFormat/>
    <w:rPr>
      <w:rFonts w:ascii="Times New Roman" w:eastAsia="Times New Roman" w:hAnsi="Times New Roman" w:cs="Times New Roman"/>
      <w:sz w:val="20"/>
      <w:szCs w:val="20"/>
    </w:rPr>
  </w:style>
  <w:style w:type="character" w:customStyle="1" w:styleId="WW8Num1z8">
    <w:name w:val="WW8Num1z8"/>
    <w:qFormat/>
  </w:style>
  <w:style w:type="character" w:customStyle="1" w:styleId="WW8Num1z7">
    <w:name w:val="WW8Num1z7"/>
    <w:qFormat/>
  </w:style>
  <w:style w:type="character" w:customStyle="1" w:styleId="WW8Num1z6">
    <w:name w:val="WW8Num1z6"/>
    <w:qFormat/>
  </w:style>
  <w:style w:type="character" w:customStyle="1" w:styleId="WW8Num1z5">
    <w:name w:val="WW8Num1z5"/>
    <w:qFormat/>
  </w:style>
  <w:style w:type="character" w:customStyle="1" w:styleId="WW8Num1z4">
    <w:name w:val="WW8Num1z4"/>
    <w:qFormat/>
  </w:style>
  <w:style w:type="character" w:customStyle="1" w:styleId="WW8Num1z3">
    <w:name w:val="WW8Num1z3"/>
    <w:qFormat/>
  </w:style>
  <w:style w:type="character" w:customStyle="1" w:styleId="WW8Num1z2">
    <w:name w:val="WW8Num1z2"/>
    <w:qFormat/>
  </w:style>
  <w:style w:type="character" w:customStyle="1" w:styleId="WW8Num1z1">
    <w:name w:val="WW8Num1z1"/>
    <w:qFormat/>
  </w:style>
  <w:style w:type="character" w:customStyle="1" w:styleId="WW8Num1z0">
    <w:name w:val="WW8Num1z0"/>
    <w:qFormat/>
  </w:style>
  <w:style w:type="character" w:customStyle="1" w:styleId="WW8Num2z0">
    <w:name w:val="WW8Num2z0"/>
    <w:qFormat/>
    <w:rPr>
      <w:rFonts w:ascii="Noto Serif" w:eastAsia="Noto Serif" w:hAnsi="Noto Serif" w:cs="Noto Serif"/>
      <w:b w:val="0"/>
      <w:bCs w:val="0"/>
      <w:sz w:val="22"/>
      <w:szCs w:val="22"/>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1">
    <w:name w:val="WW8Num4z1"/>
    <w:qFormat/>
    <w:rPr>
      <w:rFonts w:ascii="Courier New" w:eastAsia="Courier New" w:hAnsi="Courier New" w:cs="Courier New"/>
      <w:sz w:val="20"/>
    </w:rPr>
  </w:style>
  <w:style w:type="character" w:customStyle="1" w:styleId="WW8Num5z1">
    <w:name w:val="WW8Num5z1"/>
    <w:qFormat/>
    <w:rPr>
      <w:rFonts w:ascii="Courier New" w:eastAsia="Courier New" w:hAnsi="Courier New" w:cs="Courier New"/>
      <w:sz w:val="20"/>
    </w:rPr>
  </w:style>
  <w:style w:type="character" w:customStyle="1" w:styleId="WW8Num6z1">
    <w:name w:val="WW8Num6z1"/>
    <w:qFormat/>
    <w:rPr>
      <w:rFonts w:ascii="Courier New" w:eastAsia="Courier New" w:hAnsi="Courier New" w:cs="Courier New"/>
      <w:sz w:val="20"/>
    </w:rPr>
  </w:style>
  <w:style w:type="character" w:customStyle="1" w:styleId="WW8Num7z1">
    <w:name w:val="WW8Num7z1"/>
    <w:qFormat/>
    <w:rPr>
      <w:rFonts w:ascii="Courier New" w:eastAsia="Courier New" w:hAnsi="Courier New" w:cs="Courier New"/>
      <w:sz w:val="20"/>
    </w:rPr>
  </w:style>
  <w:style w:type="character" w:customStyle="1" w:styleId="WW8Num8z1">
    <w:name w:val="WW8Num8z1"/>
    <w:qFormat/>
    <w:rPr>
      <w:rFonts w:ascii="Courier New" w:eastAsia="Courier New" w:hAnsi="Courier New" w:cs="Courier New"/>
      <w:sz w:val="20"/>
    </w:rPr>
  </w:style>
  <w:style w:type="character" w:customStyle="1" w:styleId="CorpodetextoChar">
    <w:name w:val="Corpo de texto Char"/>
    <w:qFormat/>
    <w:rPr>
      <w:rFonts w:ascii="Times New Roman" w:eastAsia="Times New Roman" w:hAnsi="Times New Roman" w:cs="Times New Roman"/>
      <w:szCs w:val="20"/>
    </w:rPr>
  </w:style>
  <w:style w:type="character" w:customStyle="1" w:styleId="RecuodecorpodetextoChar1">
    <w:name w:val="Recuo de corpo de texto Char1"/>
    <w:basedOn w:val="Fontepargpadro"/>
    <w:qFormat/>
    <w:rPr>
      <w:rFonts w:ascii="Times New Roman" w:eastAsia="Times New Roman" w:hAnsi="Times New Roman" w:cs="Times New Roman"/>
      <w:kern w:val="0"/>
      <w:lang w:bidi="ar-SA"/>
    </w:rPr>
  </w:style>
  <w:style w:type="paragraph" w:styleId="Ttulo">
    <w:name w:val="Title"/>
    <w:basedOn w:val="Normal"/>
    <w:next w:val="Corpodetexto"/>
    <w:uiPriority w:val="10"/>
    <w:qFormat/>
    <w:pPr>
      <w:keepNext/>
      <w:spacing w:before="240" w:after="120"/>
    </w:pPr>
    <w:rPr>
      <w:rFonts w:ascii="Liberation Sans" w:eastAsia="Microsoft YaHei" w:hAnsi="Liberation Sans" w:cs="Liberation Sans"/>
      <w:sz w:val="28"/>
      <w:szCs w:val="28"/>
    </w:rPr>
  </w:style>
  <w:style w:type="paragraph" w:styleId="Corpodetexto">
    <w:name w:val="Body Text"/>
    <w:basedOn w:val="Normal"/>
    <w:pPr>
      <w:spacing w:after="283"/>
    </w:pPr>
  </w:style>
  <w:style w:type="paragraph" w:styleId="Lista">
    <w:name w:val="List"/>
    <w:basedOn w:val="Corpodetexto"/>
  </w:style>
  <w:style w:type="paragraph" w:styleId="Legenda">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customStyle="1" w:styleId="LO-Normal">
    <w:name w:val="LO-Normal"/>
    <w:qFormat/>
    <w:pPr>
      <w:overflowPunct w:val="0"/>
    </w:pPr>
    <w:rPr>
      <w:color w:val="000000"/>
    </w:rPr>
  </w:style>
  <w:style w:type="paragraph" w:customStyle="1" w:styleId="Contedodatabela">
    <w:name w:val="Conteúdo da tabela"/>
    <w:basedOn w:val="Normal"/>
    <w:qFormat/>
    <w:pPr>
      <w:suppressLineNumbers/>
    </w:pPr>
  </w:style>
  <w:style w:type="paragraph" w:customStyle="1" w:styleId="CabealhoeRodap">
    <w:name w:val="Cabeçalho e Rodapé"/>
    <w:basedOn w:val="Normal"/>
    <w:qFormat/>
    <w:pPr>
      <w:suppressLineNumbers/>
      <w:tabs>
        <w:tab w:val="center" w:pos="4819"/>
        <w:tab w:val="right" w:pos="9638"/>
      </w:tabs>
    </w:pPr>
  </w:style>
  <w:style w:type="paragraph" w:customStyle="1" w:styleId="Cabealhoerodap1">
    <w:name w:val="Cabeçalho e rodapé1"/>
    <w:basedOn w:val="Normal"/>
    <w:qFormat/>
  </w:style>
  <w:style w:type="paragraph" w:styleId="Cabealho">
    <w:name w:val="header"/>
    <w:basedOn w:val="Normal"/>
    <w:pPr>
      <w:suppressLineNumbers/>
      <w:tabs>
        <w:tab w:val="center" w:pos="4819"/>
        <w:tab w:val="right" w:pos="9638"/>
      </w:tabs>
    </w:pPr>
  </w:style>
  <w:style w:type="paragraph" w:styleId="Rodap">
    <w:name w:val="footer"/>
    <w:basedOn w:val="Normal"/>
    <w:pPr>
      <w:suppressLineNumbers/>
      <w:tabs>
        <w:tab w:val="center" w:pos="4819"/>
        <w:tab w:val="right" w:pos="9638"/>
      </w:tabs>
    </w:pPr>
  </w:style>
  <w:style w:type="paragraph" w:customStyle="1" w:styleId="Ttulodetabela">
    <w:name w:val="Título de tabela"/>
    <w:basedOn w:val="Contedodatabela"/>
    <w:qFormat/>
    <w:pPr>
      <w:jc w:val="center"/>
    </w:pPr>
    <w:rPr>
      <w:b/>
      <w:bCs/>
    </w:rPr>
  </w:style>
  <w:style w:type="paragraph" w:styleId="NormalWeb">
    <w:name w:val="Normal (Web)"/>
    <w:basedOn w:val="Normal"/>
    <w:qFormat/>
    <w:pPr>
      <w:spacing w:before="100" w:after="119" w:line="100" w:lineRule="atLeast"/>
    </w:pPr>
    <w:rPr>
      <w:rFonts w:eastAsia="Times New Roman" w:cs="Times New Roman"/>
    </w:rPr>
  </w:style>
  <w:style w:type="paragraph" w:customStyle="1" w:styleId="western">
    <w:name w:val="western"/>
    <w:basedOn w:val="Normal"/>
    <w:qFormat/>
    <w:pPr>
      <w:spacing w:before="280" w:after="280"/>
    </w:pPr>
  </w:style>
  <w:style w:type="paragraph" w:customStyle="1" w:styleId="Padro">
    <w:name w:val="Padrão"/>
    <w:qFormat/>
    <w:pPr>
      <w:widowControl w:val="0"/>
      <w:tabs>
        <w:tab w:val="left" w:pos="709"/>
      </w:tabs>
      <w:overflowPunct w:val="0"/>
      <w:spacing w:line="100" w:lineRule="atLeast"/>
    </w:pPr>
    <w:rPr>
      <w:rFonts w:ascii="Times New Roman" w:eastAsia="Lucida Sans Unicode" w:hAnsi="Times New Roman" w:cs="Times New Roman"/>
      <w:color w:val="00000A"/>
      <w:lang w:eastAsia="hi-IN" w:bidi="pt-BR"/>
    </w:rPr>
  </w:style>
  <w:style w:type="paragraph" w:customStyle="1" w:styleId="Textoprformatado">
    <w:name w:val="Texto préformatado"/>
    <w:basedOn w:val="Normal"/>
    <w:qFormat/>
    <w:rPr>
      <w:rFonts w:ascii="Liberation Mono" w:eastAsia="NSimSun" w:hAnsi="Liberation Mono" w:cs="Liberation Mono"/>
      <w:sz w:val="20"/>
      <w:szCs w:val="20"/>
    </w:rPr>
  </w:style>
  <w:style w:type="paragraph" w:styleId="Recuodecorpodetexto">
    <w:name w:val="Body Text Indent"/>
    <w:basedOn w:val="LO-Normal"/>
    <w:qFormat/>
    <w:pPr>
      <w:spacing w:after="120"/>
      <w:ind w:left="283"/>
    </w:pPr>
    <w:rPr>
      <w:rFonts w:ascii="Times New Roman" w:eastAsia="Times New Roman" w:hAnsi="Times New Roman" w:cs="Times New Roman"/>
      <w:kern w:val="0"/>
      <w:lang w:bidi="ar-SA"/>
    </w:rPr>
  </w:style>
  <w:style w:type="paragraph" w:styleId="TextosemFormatao">
    <w:name w:val="Plain Text"/>
    <w:basedOn w:val="Normal"/>
    <w:qFormat/>
    <w:rPr>
      <w:rFonts w:ascii="Consolas" w:eastAsia="Times New Roman" w:hAnsi="Consolas" w:cs="Consolas"/>
      <w:sz w:val="21"/>
      <w:szCs w:val="21"/>
      <w:lang w:eastAsia="ar-SA"/>
    </w:rPr>
  </w:style>
  <w:style w:type="paragraph" w:styleId="Corpodetexto2">
    <w:name w:val="Body Text 2"/>
    <w:basedOn w:val="Normal"/>
    <w:qFormat/>
    <w:pPr>
      <w:spacing w:after="120" w:line="480" w:lineRule="auto"/>
    </w:pPr>
    <w:rPr>
      <w:rFonts w:ascii="Times New Roman" w:eastAsia="Times New Roman" w:hAnsi="Times New Roman" w:cs="Times New Roman"/>
      <w:lang w:eastAsia="ar-SA"/>
    </w:rPr>
  </w:style>
  <w:style w:type="paragraph" w:customStyle="1" w:styleId="Standard">
    <w:name w:val="Standard"/>
    <w:qFormat/>
    <w:pPr>
      <w:overflowPunct w:val="0"/>
    </w:pPr>
    <w:rPr>
      <w:rFonts w:ascii="Times New Roman" w:eastAsia="Liberation Serif" w:hAnsi="Times New Roman" w:cs="Liberation Serif"/>
      <w:color w:val="000000"/>
      <w:lang w:eastAsia="hi-IN"/>
    </w:rPr>
  </w:style>
  <w:style w:type="paragraph" w:styleId="PargrafodaLista">
    <w:name w:val="List Paragraph"/>
    <w:basedOn w:val="Normal"/>
    <w:qFormat/>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534</TotalTime>
  <Pages>6</Pages>
  <Words>1617</Words>
  <Characters>8735</Characters>
  <Application>Microsoft Office Word</Application>
  <DocSecurity>0</DocSecurity>
  <Lines>72</Lines>
  <Paragraphs>20</Paragraphs>
  <ScaleCrop>false</ScaleCrop>
  <Company/>
  <LinksUpToDate>false</LinksUpToDate>
  <CharactersWithSpaces>10332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Daniel Rodrigues</cp:lastModifiedBy>
  <cp:revision>70</cp:revision>
  <cp:lastPrinted>2025-09-25T15:15:00Z</cp:lastPrinted>
  <dcterms:created xsi:type="dcterms:W3CDTF">2023-09-15T11:30:00Z</dcterms:created>
  <dcterms:modified xsi:type="dcterms:W3CDTF">2025-09-25T15:16:00Z</dcterms:modified>
  <dc:language>pt-BR</dc:language>
</cp:coreProperties>
</file>