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360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eastAsia="Noto Serif Light" w:cs="Noto Serif Light" w:ascii="Arial" w:hAnsi="Arial"/>
          <w:b/>
          <w:bCs/>
          <w:sz w:val="22"/>
          <w:szCs w:val="22"/>
        </w:rPr>
        <w:t>11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7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/2025</w:t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8"/>
                <w:szCs w:val="8"/>
              </w:rPr>
            </w:pPr>
            <w:r>
              <w:rPr>
                <w:rFonts w:eastAsia="Noto Serif Light" w:cs="Noto Serif Light" w:ascii="Arial" w:hAnsi="Arial"/>
                <w:b/>
                <w:bCs/>
                <w:sz w:val="8"/>
                <w:szCs w:val="8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CRÉDITOS SUPLEMENTARES NO ORÇAMENTO DO CORRENTE EXERCÍCIO.”</w:t>
            </w:r>
          </w:p>
        </w:tc>
      </w:tr>
    </w:tbl>
    <w:p>
      <w:pPr>
        <w:pStyle w:val="Normal"/>
        <w:widowControl w:val="false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b/>
          <w:b/>
          <w:bCs/>
          <w:sz w:val="12"/>
          <w:szCs w:val="12"/>
        </w:rPr>
      </w:pPr>
      <w:r>
        <w:rPr>
          <w:rFonts w:cs="Arial" w:ascii="Arial" w:hAnsi="Arial"/>
          <w:b/>
          <w:bCs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</w:r>
      <w:r>
        <w:rPr>
          <w:rFonts w:cs="Arial" w:ascii="Arial" w:hAnsi="Arial"/>
          <w:b/>
          <w:bCs/>
          <w:sz w:val="22"/>
          <w:szCs w:val="22"/>
        </w:rPr>
        <w:t>Art. 1º</w:t>
      </w:r>
      <w:r>
        <w:rPr>
          <w:rFonts w:cs="Arial" w:ascii="Arial" w:hAnsi="Arial"/>
          <w:sz w:val="22"/>
          <w:szCs w:val="22"/>
        </w:rPr>
        <w:t xml:space="preserve"> Fica o Poder Executivo Municipal autorizado a abrir crédito suplementar no Orçamento do Exercício de 2025, no montante de R$ 2.000.000,00 (dois milhões) nas seguintes classificações orçamentárias: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8"/>
          <w:szCs w:val="8"/>
        </w:rPr>
      </w:pPr>
      <w:r>
        <w:rPr>
          <w:rFonts w:cs="Arial" w:ascii="Arial" w:hAnsi="Arial"/>
          <w:sz w:val="8"/>
          <w:szCs w:val="8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</w:t>
      </w:r>
      <w:r>
        <w:rPr>
          <w:rFonts w:cs="Arial" w:ascii="Arial" w:hAnsi="Arial"/>
          <w:sz w:val="22"/>
          <w:szCs w:val="22"/>
        </w:rPr>
        <w:t xml:space="preserve">1.001.0023.0122.0040.2083 Departamento do Turismo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3.3.1.9.0.11.00.00.00.00 Vencimentos e vantagens fixas - pessoal civil c/1433…………………………………………………………………….………R$200.000,00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</w:t>
      </w:r>
      <w:r>
        <w:rPr>
          <w:rFonts w:cs="Arial" w:ascii="Arial" w:hAnsi="Arial"/>
          <w:sz w:val="22"/>
          <w:szCs w:val="22"/>
        </w:rPr>
        <w:t xml:space="preserve">1.002.0013.0122.0041.2053 Departamento da Cultura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3.3.1.9.0.11.00.00.00.00 Vencimentos e vantagens fixas - pessoal civil c/1541…………………………………………………………………………….R$200.000,00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04.001.0004.0121.0013.2016 Secretaria de Planejamento e Sustentabilidade 3.3.1.9.0.11.00.00.00.00 Vencimentos e vantagens fixas - pessoal civil c/173……………………………………………………………………………...R$300.000,00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06.001.0015.0451.0017.2021 Departamento de Infraestrutura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3.3.1.9.0.11.00.00.00.00 Vencimentos e vantagens fixas - pessoal civil c/275………………………………………………………………………….…..R$300.000,00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07.004.0008.0244.0023.2089 Departamento de Assistência Social 3.3.1.9.0.11.00.00.00.00 Vencimentos e vantagens fixas - pessoal civil c/560…………………………………………………………………….………..R$150.000,00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02.002.0008.0243.0007.2090 Conselho Tutelar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3.3.1.9.0.11.00.00.00.00 Vencimentos e vantagens fixas - pessoal civil c/91……………………………………………………………………………….R$100.000,00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02.001.0004.0122.0002.2004 Gabinete do Prefeito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3.3.1.9.0.11.00.00.00.00 Vencimentos e vantagens fixas - pessoal civil c/43…………………………………………………………………………….....R$100.000,00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04.003.0018.0542.0015.2062 Departamento do Meio Ambiente 3.3.1.9.0.11.00.00.00.00 Vencimentos e vantagens fixas - pessoal civil c/222…………………………………………………………………….………..R$150.000,00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03.001.0004.0122.0009.2052 Manutenção das Obrigações e Benefícios Previdenciários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3.3.1.9.1.13.00.00.00.00 Contribuições patronais c/142………..………….R$500.000,00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2º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08.003.0012.0361.0030.1007 Estruturação Ensino Fundamental 3.4.4.9.0.51.00.00.00.00 Obras e instalações c/824…………………..….R$2.000.000,00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1500.0020 M.D.E. Banri. 1041 Cef. 1141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 xml:space="preserve">Art. </w:t>
      </w:r>
      <w:r>
        <w:rPr>
          <w:rFonts w:cs="Arial" w:ascii="Arial" w:hAnsi="Arial"/>
          <w:b/>
          <w:bCs/>
          <w:sz w:val="22"/>
          <w:szCs w:val="22"/>
        </w:rPr>
        <w:t>3</w:t>
      </w:r>
      <w:r>
        <w:rPr>
          <w:rFonts w:cs="Arial" w:ascii="Arial" w:hAnsi="Arial"/>
          <w:b/>
          <w:bCs/>
          <w:sz w:val="22"/>
          <w:szCs w:val="22"/>
        </w:rPr>
        <w:t>º</w:t>
      </w:r>
      <w:r>
        <w:rPr>
          <w:rFonts w:cs="Arial" w:ascii="Arial" w:hAnsi="Arial"/>
          <w:sz w:val="22"/>
          <w:szCs w:val="22"/>
        </w:rPr>
        <w:t xml:space="preserve"> Fica o Poder Executivo Municipal autorizado a abrir crédito suplementar no Orçamento do Exercício de 2025, no montante de R$ 40.000,00 (quarenta mil reais) na seguinte classificação orçamentária: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8"/>
          <w:szCs w:val="8"/>
        </w:rPr>
      </w:pPr>
      <w:r>
        <w:rPr>
          <w:rFonts w:cs="Arial" w:ascii="Arial" w:hAnsi="Arial"/>
          <w:sz w:val="8"/>
          <w:szCs w:val="8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09.001.0010.0303.0034.2077 Assistência Farmacêutica – A.S.P.S. 3.3.3.9.0.30.00.00.00.00 Material de consumo……………………………….R$19.000,00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3.3.3.9.0.32.00.00.00.00 Material, bem ou serviço para distribuição gratuita……………………………………………………………………………..R$21.000,00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1720.1001 Fundo Especial do Petróleo – FEP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 xml:space="preserve">Art. </w:t>
      </w:r>
      <w:r>
        <w:rPr>
          <w:rFonts w:cs="Arial" w:ascii="Arial" w:hAnsi="Arial"/>
          <w:b/>
          <w:bCs/>
          <w:sz w:val="22"/>
          <w:szCs w:val="22"/>
        </w:rPr>
        <w:t>4</w:t>
      </w:r>
      <w:r>
        <w:rPr>
          <w:rFonts w:cs="Arial" w:ascii="Arial" w:hAnsi="Arial"/>
          <w:b/>
          <w:bCs/>
          <w:sz w:val="22"/>
          <w:szCs w:val="22"/>
        </w:rPr>
        <w:t>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09.001.0010.0301.0031.2071 Atenção Primária à Saúde – A.S.P.S. 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c/2032……….….R$8.000,00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1720.1001 Fundo Especial do Petróleo – FEP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09.001.0010.0302.0032.2074 Média e Alta Complexidade – A.S.P.S. 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c/2031………...R$32.000,00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1720.1001 Fundo Especial do Petróleo – FEP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 xml:space="preserve">Art. </w:t>
      </w:r>
      <w:r>
        <w:rPr>
          <w:rFonts w:cs="Arial" w:ascii="Arial" w:hAnsi="Arial"/>
          <w:b/>
          <w:bCs/>
          <w:sz w:val="22"/>
          <w:szCs w:val="22"/>
        </w:rPr>
        <w:t>5</w:t>
      </w:r>
      <w:r>
        <w:rPr>
          <w:rFonts w:cs="Arial" w:ascii="Arial" w:hAnsi="Arial"/>
          <w:b/>
          <w:bCs/>
          <w:sz w:val="22"/>
          <w:szCs w:val="22"/>
        </w:rPr>
        <w:t>º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Noto Serif Light" w:cs="Arial"/>
          <w:sz w:val="12"/>
          <w:szCs w:val="12"/>
        </w:rPr>
      </w:pPr>
      <w:r>
        <w:rPr>
          <w:rFonts w:eastAsia="Noto Serif Light"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eastAsia="Noto Serif Light" w:cs="Noto Serif Light" w:ascii="Arial" w:hAnsi="Arial"/>
          <w:sz w:val="22"/>
          <w:szCs w:val="22"/>
        </w:rPr>
        <w:t>GABINETE DO PREFEITO MUNICIPAL DE DOIS IRMÃOS/RS, EM 25 DE SETEMBRO DE 2025.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Encaminhamos o presente Projeto de Lei nº 1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17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/2025 que “</w:t>
      </w: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AUTORIZA O PODER EXECUTIVO MUNICIPAL A ABRIR CRÉDITOS SUPLEMENTARES NO ORÇAMENTO DO CORRENTE EXERCÍCIO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</w:rPr>
      </w:pPr>
      <w:r>
        <w:rPr>
          <w:rFonts w:eastAsia="Noto Serif Light" w:cs="Noto Serif Light" w:ascii="Arial" w:hAnsi="Arial"/>
          <w:color w:val="000000"/>
        </w:rPr>
      </w:r>
    </w:p>
    <w:p>
      <w:pPr>
        <w:pStyle w:val="Normal1"/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ab/>
        <w:t xml:space="preserve">A presente proposição foi apresentada pela Secretaria Municipal da Fazenda, através do Memorando Interno, com vistas a </w:t>
      </w:r>
      <w:r>
        <w:rPr>
          <w:rStyle w:val="Fontepargpadro"/>
          <w:rFonts w:cs="Arial" w:ascii="Arial" w:hAnsi="Arial"/>
          <w:bCs/>
          <w:sz w:val="22"/>
          <w:szCs w:val="22"/>
        </w:rPr>
        <w:t>abertura de créditos suplementares, nas seguintes ações, a saber:</w:t>
      </w:r>
    </w:p>
    <w:p>
      <w:pPr>
        <w:pStyle w:val="Normal1"/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PargrafodaLista"/>
        <w:numPr>
          <w:ilvl w:val="0"/>
          <w:numId w:val="2"/>
        </w:numPr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 xml:space="preserve">Abertura de crédito suplementar na Secretaria Municipal da Fazenda. Justificativa da necessidade de elaboração de Projeto de Lei  para despesas correspondentes à folha de pagamento (salários e encargos) vigentes durante o período de setembro/2025; </w:t>
      </w:r>
      <w:r>
        <w:rPr>
          <w:rFonts w:cs="Arial" w:ascii="Arial" w:hAnsi="Arial"/>
          <w:bCs/>
          <w:sz w:val="22"/>
          <w:szCs w:val="22"/>
        </w:rPr>
        <w:t>E</w:t>
      </w:r>
    </w:p>
    <w:p>
      <w:pPr>
        <w:pStyle w:val="PargrafodaLista"/>
        <w:spacing w:lineRule="auto" w:line="360"/>
        <w:ind w:left="720" w:hanging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PargrafodaLista"/>
        <w:numPr>
          <w:ilvl w:val="0"/>
          <w:numId w:val="2"/>
        </w:numPr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 xml:space="preserve">Abertura de crédito suplementar na </w:t>
      </w:r>
      <w:r>
        <w:rPr>
          <w:rFonts w:cs="Arial" w:ascii="Arial" w:hAnsi="Arial"/>
          <w:bCs/>
          <w:sz w:val="22"/>
          <w:szCs w:val="22"/>
        </w:rPr>
        <w:t>Secretária de Saúde</w:t>
      </w:r>
      <w:r>
        <w:rPr>
          <w:rFonts w:cs="Arial" w:ascii="Arial" w:hAnsi="Arial"/>
          <w:bCs/>
          <w:sz w:val="22"/>
          <w:szCs w:val="22"/>
        </w:rPr>
        <w:t xml:space="preserve">. Justificativa da necessidade de elaboração de Projeto de Lei para abertura do crédito suplementar para </w:t>
      </w:r>
      <w:r>
        <w:rPr>
          <w:rFonts w:cs="Arial" w:ascii="Arial" w:hAnsi="Arial"/>
          <w:bCs/>
          <w:sz w:val="22"/>
          <w:szCs w:val="22"/>
        </w:rPr>
        <w:t>aquisição de medicamentos.</w:t>
      </w:r>
    </w:p>
    <w:p>
      <w:pPr>
        <w:pStyle w:val="Normal1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b/>
          <w:bCs/>
          <w:color w:val="000000"/>
          <w:sz w:val="22"/>
          <w:szCs w:val="22"/>
        </w:rPr>
        <w:tab/>
      </w:r>
      <w:r>
        <w:rPr>
          <w:rStyle w:val="Fontepargpadro"/>
          <w:rFonts w:eastAsia="Noto Serif Light" w:cs="Arial" w:ascii="Arial" w:hAnsi="Arial"/>
          <w:b w:val="false"/>
          <w:bCs w:val="false"/>
          <w:color w:val="auto"/>
          <w:sz w:val="22"/>
          <w:szCs w:val="22"/>
        </w:rPr>
        <w:t>Aproveitamos o ensejo para renovar protestos de elevado apreço e consideração.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20" w:top="1985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1" distT="0" distB="0" distL="0" distR="0" simplePos="0" locked="0" layoutInCell="0" allowOverlap="1" relativeHeight="5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9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overflowPunct w:val="fals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character" w:styleId="Fontepargpadro">
    <w:name w:val="Fonte parág. padr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overflowPunct w:val="fals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val="pt-BR" w:eastAsia="hi-IN" w:bidi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val="pt-BR" w:eastAsia="hi-IN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Normal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paragraph" w:styleId="PargrafodaLista">
    <w:name w:val="Parágrafo da Lista"/>
    <w:basedOn w:val="Normal"/>
    <w:qFormat/>
    <w:pPr>
      <w:tabs>
        <w:tab w:val="clear" w:pos="709"/>
      </w:tabs>
      <w:suppressAutoHyphens w:val="false"/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Application>LibreOffice/7.3.7.2$Windows_X86_64 LibreOffice_project/e114eadc50a9ff8d8c8a0567d6da8f454beeb84f</Application>
  <AppVersion>15.0000</AppVersion>
  <Pages>4</Pages>
  <Words>592</Words>
  <Characters>4564</Characters>
  <CharactersWithSpaces>5164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2025-09-25T11:57:26Z</cp:lastPrinted>
  <dcterms:modified xsi:type="dcterms:W3CDTF">2025-09-25T11:57:53Z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