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media/image1.png" ContentType="image/png"/>
  <Override PartName="/word/media/image2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tulododocumento"/>
        <w:spacing w:lineRule="auto" w:line="360" w:before="240" w:after="120"/>
        <w:jc w:val="center"/>
        <w:rPr/>
      </w:pPr>
      <w:r>
        <w:rPr>
          <w:rFonts w:eastAsia="Noto Serif Light" w:cs="Noto Serif Light" w:ascii="Arial" w:hAnsi="Arial"/>
          <w:b/>
          <w:bCs/>
          <w:sz w:val="22"/>
          <w:szCs w:val="22"/>
        </w:rPr>
        <w:t xml:space="preserve">PROJETO DE LEI </w:t>
      </w:r>
      <w:r>
        <w:rPr>
          <w:rFonts w:eastAsia="Noto Serif Light" w:cs="Noto Serif Light" w:ascii="Arial" w:hAnsi="Arial"/>
          <w:b/>
          <w:bCs/>
          <w:sz w:val="22"/>
          <w:szCs w:val="22"/>
        </w:rPr>
        <w:t>SUBSTITUTIVO</w:t>
      </w:r>
      <w:r>
        <w:rPr>
          <w:rFonts w:eastAsia="Noto Serif Light" w:cs="Noto Serif Light" w:ascii="Arial" w:hAnsi="Arial"/>
          <w:b/>
          <w:bCs/>
          <w:sz w:val="22"/>
          <w:szCs w:val="22"/>
        </w:rPr>
        <w:t xml:space="preserve"> Nº </w:t>
      </w:r>
      <w:bookmarkStart w:id="0" w:name="OLE_LINK4"/>
      <w:bookmarkStart w:id="1" w:name="OLE_LINK31"/>
      <w:bookmarkStart w:id="2" w:name="OLE_LINK11"/>
      <w:bookmarkStart w:id="3" w:name="OLE_LINK16"/>
      <w:bookmarkStart w:id="4" w:name="OLE_LINK3"/>
      <w:r>
        <w:rPr>
          <w:rFonts w:eastAsia="Noto Serif Light" w:cs="Noto Serif Light" w:ascii="Arial" w:hAnsi="Arial"/>
          <w:b/>
          <w:bCs/>
          <w:sz w:val="22"/>
          <w:szCs w:val="22"/>
        </w:rPr>
        <w:t>112/2025</w:t>
      </w:r>
    </w:p>
    <w:tbl>
      <w:tblPr>
        <w:tblW w:w="6157" w:type="dxa"/>
        <w:jc w:val="left"/>
        <w:tblInd w:w="3106" w:type="dxa"/>
        <w:tblLayout w:type="fixed"/>
        <w:tblCellMar>
          <w:top w:w="0" w:type="dxa"/>
          <w:left w:w="70" w:type="dxa"/>
          <w:bottom w:w="0" w:type="dxa"/>
          <w:right w:w="70" w:type="dxa"/>
        </w:tblCellMar>
        <w:tblLook w:firstRow="0" w:noVBand="0" w:lastRow="0" w:firstColumn="0" w:lastColumn="0" w:noHBand="0" w:val="0000"/>
      </w:tblPr>
      <w:tblGrid>
        <w:gridCol w:w="6157"/>
      </w:tblGrid>
      <w:tr>
        <w:trPr>
          <w:trHeight w:val="829" w:hRule="atLeast"/>
        </w:trPr>
        <w:tc>
          <w:tcPr>
            <w:tcW w:w="6157" w:type="dxa"/>
            <w:tcBorders/>
          </w:tcPr>
          <w:p>
            <w:pPr>
              <w:pStyle w:val="Normal"/>
              <w:widowControl w:val="false"/>
              <w:spacing w:lineRule="auto" w:line="360"/>
              <w:jc w:val="both"/>
              <w:rPr>
                <w:rFonts w:ascii="Arial" w:hAnsi="Arial" w:eastAsia="Noto Serif Light" w:cs="Noto Serif Light"/>
                <w:b/>
                <w:b/>
                <w:bCs/>
                <w:sz w:val="8"/>
                <w:szCs w:val="8"/>
              </w:rPr>
            </w:pPr>
            <w:r>
              <w:rPr>
                <w:rFonts w:eastAsia="Noto Serif Light" w:cs="Noto Serif Light" w:ascii="Arial" w:hAnsi="Arial"/>
                <w:b/>
                <w:bCs/>
                <w:sz w:val="8"/>
                <w:szCs w:val="8"/>
              </w:rPr>
            </w:r>
          </w:p>
          <w:p>
            <w:pPr>
              <w:pStyle w:val="Normal"/>
              <w:widowControl w:val="false"/>
              <w:spacing w:lineRule="auto" w:line="360"/>
              <w:jc w:val="both"/>
              <w:rPr/>
            </w:pPr>
            <w:r>
              <w:rPr>
                <w:rFonts w:eastAsia="Noto Serif Light" w:cs="Noto Serif Light" w:ascii="Arial" w:hAnsi="Arial"/>
                <w:b/>
                <w:bCs/>
                <w:sz w:val="22"/>
                <w:szCs w:val="22"/>
              </w:rPr>
              <w:t>“</w:t>
            </w:r>
            <w:r>
              <w:rPr>
                <w:rFonts w:eastAsia="Noto Serif Light" w:cs="Noto Serif Light" w:ascii="Arial" w:hAnsi="Arial"/>
                <w:b/>
                <w:bCs/>
                <w:sz w:val="22"/>
                <w:szCs w:val="22"/>
              </w:rPr>
              <w:t>ACRESCE O ARTIGO 6ºA À LEI MUNICIPAL Nº 5.477, DE 18 DE MARÇO DE 2025, LEI QUE ESTABELECE QUE FICA O PODER EXECUTIVO AUTORIZADO A REGULARIZAR EDIFICAÇÕES DE INTERESSE HISTÓRICO CULTURAL E/OU TOMBADAS, E DE PROPRIEDADE DE ENTIDADES EDUCACIONAIS, RELIGIOSAS, ESPORTIVAS OU ASSISTENCIAIS, SEM FINS LUCRATIVOS, NA FORMA QUE ESPECIFICA, E DÁ OUTRAS PROVIDÊNCIAS”</w:t>
            </w:r>
          </w:p>
        </w:tc>
      </w:tr>
    </w:tbl>
    <w:p>
      <w:pPr>
        <w:pStyle w:val="Normal"/>
        <w:widowControl w:val="false"/>
        <w:spacing w:lineRule="auto" w:line="360"/>
        <w:jc w:val="both"/>
        <w:rPr>
          <w:rFonts w:ascii="Arial" w:hAnsi="Arial" w:eastAsia="Noto Serif Light" w:cs="Noto Serif Light"/>
          <w:sz w:val="12"/>
          <w:szCs w:val="12"/>
        </w:rPr>
      </w:pPr>
      <w:r>
        <w:rPr>
          <w:rFonts w:eastAsia="Noto Serif Light" w:cs="Noto Serif Light" w:ascii="Arial" w:hAnsi="Arial"/>
          <w:sz w:val="12"/>
          <w:szCs w:val="12"/>
        </w:rPr>
      </w:r>
    </w:p>
    <w:p>
      <w:pPr>
        <w:pStyle w:val="Normal"/>
        <w:widowControl w:val="false"/>
        <w:spacing w:lineRule="auto" w:line="360"/>
        <w:jc w:val="both"/>
        <w:rPr>
          <w:rFonts w:ascii="Arial" w:hAnsi="Arial" w:eastAsia="Noto Serif Light" w:cs="Noto Serif Light"/>
          <w:sz w:val="22"/>
          <w:szCs w:val="22"/>
        </w:rPr>
      </w:pPr>
      <w:r>
        <w:rPr>
          <w:rFonts w:eastAsia="Noto Serif Light" w:cs="Noto Serif Light" w:ascii="Arial" w:hAnsi="Arial"/>
          <w:sz w:val="22"/>
          <w:szCs w:val="22"/>
        </w:rPr>
      </w:r>
    </w:p>
    <w:p>
      <w:pPr>
        <w:pStyle w:val="Normal"/>
        <w:spacing w:lineRule="auto" w:line="360"/>
        <w:ind w:firstLine="709"/>
        <w:jc w:val="both"/>
        <w:rPr/>
      </w:pPr>
      <w:r>
        <w:rPr>
          <w:rFonts w:eastAsia="Noto Serif Light" w:cs="Noto Serif Light" w:ascii="Arial" w:hAnsi="Arial"/>
          <w:b/>
          <w:sz w:val="22"/>
          <w:szCs w:val="22"/>
        </w:rPr>
        <w:t>JERRI ADRIANI MENEGHETTI</w:t>
      </w:r>
      <w:r>
        <w:rPr>
          <w:rFonts w:eastAsia="Noto Serif Light" w:cs="Noto Serif Light" w:ascii="Arial" w:hAnsi="Arial"/>
          <w:sz w:val="22"/>
          <w:szCs w:val="22"/>
        </w:rPr>
        <w:t>, Prefeito Municipal de Dois Irmãos, RS,</w:t>
      </w:r>
      <w:r>
        <w:rPr>
          <w:rFonts w:eastAsia="Noto Serif Light" w:cs="Noto Serif Light" w:ascii="Arial" w:hAnsi="Arial"/>
          <w:b/>
          <w:sz w:val="22"/>
          <w:szCs w:val="22"/>
        </w:rPr>
        <w:t xml:space="preserve"> </w:t>
      </w:r>
      <w:r>
        <w:rPr>
          <w:rFonts w:eastAsia="Noto Serif Light" w:cs="Noto Serif Light" w:ascii="Arial" w:hAnsi="Arial"/>
          <w:sz w:val="22"/>
          <w:szCs w:val="22"/>
        </w:rPr>
        <w:t>no uso das atribuições que me são conferidas por Lei Orgânica do Município, faço saber que a Câmara Municipal aprova e eu sanciono a seguinte:</w:t>
      </w:r>
    </w:p>
    <w:p>
      <w:pPr>
        <w:pStyle w:val="Normal"/>
        <w:tabs>
          <w:tab w:val="clear" w:pos="709"/>
          <w:tab w:val="left" w:pos="2228" w:leader="none"/>
        </w:tabs>
        <w:spacing w:lineRule="auto" w:line="360"/>
        <w:jc w:val="both"/>
        <w:rPr>
          <w:rFonts w:ascii="Arial" w:hAnsi="Arial" w:eastAsia="Noto Serif Light" w:cs="Noto Serif Light"/>
          <w:sz w:val="12"/>
          <w:szCs w:val="12"/>
        </w:rPr>
      </w:pPr>
      <w:r>
        <w:rPr>
          <w:rFonts w:eastAsia="Noto Serif Light" w:cs="Noto Serif Light" w:ascii="Arial" w:hAnsi="Arial"/>
          <w:sz w:val="12"/>
          <w:szCs w:val="12"/>
        </w:rPr>
      </w:r>
    </w:p>
    <w:p>
      <w:pPr>
        <w:pStyle w:val="Normal"/>
        <w:spacing w:lineRule="auto" w:line="360"/>
        <w:jc w:val="both"/>
        <w:rPr/>
      </w:pPr>
      <w:r>
        <w:rPr>
          <w:rFonts w:eastAsia="Noto Serif Light" w:cs="Noto Serif Light" w:ascii="Arial" w:hAnsi="Arial"/>
          <w:sz w:val="22"/>
          <w:szCs w:val="22"/>
        </w:rPr>
        <w:tab/>
        <w:tab/>
        <w:tab/>
        <w:t xml:space="preserve">   </w:t>
        <w:tab/>
        <w:t xml:space="preserve">   </w:t>
        <w:tab/>
        <w:t xml:space="preserve">      </w:t>
      </w:r>
      <w:r>
        <w:rPr>
          <w:rFonts w:eastAsia="Noto Serif Light" w:cs="Noto Serif Light" w:ascii="Arial" w:hAnsi="Arial"/>
          <w:b/>
          <w:bCs/>
          <w:sz w:val="22"/>
          <w:szCs w:val="22"/>
        </w:rPr>
        <w:t xml:space="preserve">  L E I: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jc w:val="both"/>
        <w:rPr>
          <w:rFonts w:ascii="Arial" w:hAnsi="Arial" w:cs="Arial"/>
          <w:b/>
          <w:b/>
          <w:bCs/>
          <w:sz w:val="12"/>
          <w:szCs w:val="12"/>
        </w:rPr>
      </w:pPr>
      <w:r>
        <w:rPr>
          <w:rFonts w:cs="Arial" w:ascii="Arial" w:hAnsi="Arial"/>
          <w:b/>
          <w:bCs/>
          <w:sz w:val="12"/>
          <w:szCs w:val="12"/>
        </w:rPr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ab/>
        <w:tab/>
      </w:r>
      <w:r>
        <w:rPr>
          <w:rFonts w:cs="Arial" w:ascii="Arial" w:hAnsi="Arial"/>
          <w:b/>
          <w:bCs/>
          <w:sz w:val="22"/>
          <w:szCs w:val="22"/>
        </w:rPr>
        <w:t>Art. 1º</w:t>
      </w:r>
      <w:r>
        <w:rPr>
          <w:rFonts w:cs="Arial" w:ascii="Arial" w:hAnsi="Arial"/>
          <w:sz w:val="22"/>
          <w:szCs w:val="22"/>
        </w:rPr>
        <w:t xml:space="preserve"> A Lei Municipal nº 5.477, de 18 de março de 2025, passa a viger com o acréscimo do seguinte Art. 6ºA: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794" w:hanging="0"/>
        <w:jc w:val="both"/>
        <w:rPr>
          <w:rFonts w:ascii="Arial" w:hAnsi="Arial" w:cs="Arial"/>
          <w:i/>
          <w:i/>
          <w:iCs/>
          <w:color w:val="auto"/>
          <w:sz w:val="22"/>
          <w:szCs w:val="22"/>
        </w:rPr>
      </w:pPr>
      <w:r>
        <w:rPr>
          <w:rFonts w:cs="Arial" w:ascii="Arial" w:hAnsi="Arial"/>
          <w:sz w:val="22"/>
          <w:szCs w:val="22"/>
        </w:rPr>
        <w:br/>
      </w:r>
      <w:r>
        <w:rPr>
          <w:rFonts w:cs="Arial" w:ascii="Arial" w:hAnsi="Arial"/>
          <w:color w:val="auto"/>
          <w:sz w:val="22"/>
          <w:szCs w:val="22"/>
        </w:rPr>
        <w:t>“</w:t>
      </w:r>
      <w:r>
        <w:rPr>
          <w:rFonts w:cs="Arial" w:ascii="Arial" w:hAnsi="Arial"/>
          <w:i/>
          <w:iCs/>
          <w:color w:val="auto"/>
          <w:sz w:val="22"/>
          <w:szCs w:val="22"/>
        </w:rPr>
        <w:t xml:space="preserve">Art. 6ºA. As taxas de </w:t>
      </w:r>
      <w:r>
        <w:rPr>
          <w:rFonts w:cs="Arial" w:ascii="Arial" w:hAnsi="Arial"/>
          <w:i/>
          <w:iCs/>
          <w:color w:val="auto"/>
          <w:sz w:val="22"/>
          <w:szCs w:val="22"/>
        </w:rPr>
        <w:t>análise</w:t>
      </w:r>
      <w:r>
        <w:rPr>
          <w:rFonts w:cs="Arial" w:ascii="Arial" w:hAnsi="Arial"/>
          <w:i/>
          <w:iCs/>
          <w:color w:val="auto"/>
          <w:sz w:val="22"/>
          <w:szCs w:val="22"/>
        </w:rPr>
        <w:t xml:space="preserve"> dos projetos de regularização poderão ser parceladas em até 12 (doze) meses.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794" w:hanging="0"/>
        <w:jc w:val="both"/>
        <w:rPr>
          <w:i/>
          <w:i/>
          <w:iCs/>
          <w:color w:val="auto"/>
          <w:sz w:val="12"/>
          <w:szCs w:val="12"/>
        </w:rPr>
      </w:pPr>
      <w:r>
        <w:rPr>
          <w:i/>
          <w:iCs/>
          <w:color w:val="auto"/>
          <w:sz w:val="12"/>
          <w:szCs w:val="12"/>
        </w:rPr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794" w:hanging="0"/>
        <w:jc w:val="both"/>
        <w:rPr>
          <w:i/>
          <w:i/>
          <w:iCs/>
          <w:color w:val="auto"/>
        </w:rPr>
      </w:pPr>
      <w:r>
        <w:rPr>
          <w:rFonts w:cs="Arial" w:ascii="Arial" w:hAnsi="Arial"/>
          <w:i/>
          <w:iCs/>
          <w:color w:val="auto"/>
          <w:sz w:val="22"/>
          <w:szCs w:val="22"/>
        </w:rPr>
        <w:t>§ 1º As parcelas deverão ser mensais e consecutivas, e cada parcela não poderá ser inferior a 0,25 (zero vírgula vinte e cinco) BCM, corrigidas anualmente, ou prazo fixado, índice que reflita a correção monetária do período, acrescida  de juros e multa, conforme estabelecido no art. 237 do Código Tributário Municipal.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794" w:hanging="0"/>
        <w:jc w:val="both"/>
        <w:rPr>
          <w:i/>
          <w:i/>
          <w:iCs/>
          <w:color w:val="auto"/>
          <w:sz w:val="12"/>
          <w:szCs w:val="12"/>
        </w:rPr>
      </w:pPr>
      <w:r>
        <w:rPr>
          <w:i/>
          <w:iCs/>
          <w:color w:val="auto"/>
          <w:sz w:val="12"/>
          <w:szCs w:val="12"/>
        </w:rPr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794" w:hanging="0"/>
        <w:jc w:val="both"/>
        <w:rPr>
          <w:color w:val="auto"/>
        </w:rPr>
      </w:pPr>
      <w:r>
        <w:rPr>
          <w:rFonts w:cs="Arial" w:ascii="Arial" w:hAnsi="Arial"/>
          <w:i/>
          <w:iCs/>
          <w:color w:val="auto"/>
          <w:sz w:val="22"/>
          <w:szCs w:val="22"/>
        </w:rPr>
        <w:t>§2º A falta de pagamento de 03 (três) parcelas sucessivas ou 04 (quatro) parcelas intercaladas, implicará no vencimento antecipado da totalidade da dívida, com acréscimos legais previstos no parágrafo anterior</w:t>
      </w:r>
      <w:r>
        <w:rPr>
          <w:rFonts w:cs="Arial" w:ascii="Arial" w:hAnsi="Arial"/>
          <w:iCs/>
          <w:color w:val="auto"/>
          <w:sz w:val="22"/>
          <w:szCs w:val="22"/>
        </w:rPr>
        <w:t>. ”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jc w:val="both"/>
        <w:rPr>
          <w:rFonts w:ascii="Arial" w:hAnsi="Arial" w:eastAsia="Noto Serif Light" w:cs="Noto Serif Light"/>
          <w:sz w:val="12"/>
          <w:szCs w:val="12"/>
        </w:rPr>
      </w:pPr>
      <w:r>
        <w:rPr>
          <w:rFonts w:eastAsia="Noto Serif Light" w:cs="Noto Serif Light" w:ascii="Arial" w:hAnsi="Arial"/>
          <w:sz w:val="12"/>
          <w:szCs w:val="12"/>
        </w:rPr>
      </w:r>
    </w:p>
    <w:p>
      <w:pPr>
        <w:pStyle w:val="Normal"/>
        <w:spacing w:lineRule="auto" w:line="360"/>
        <w:ind w:firstLine="709"/>
        <w:jc w:val="both"/>
        <w:rPr/>
      </w:pPr>
      <w:r>
        <w:rPr>
          <w:rFonts w:eastAsia="Noto Serif Light" w:cs="Noto Serif Light" w:ascii="Arial" w:hAnsi="Arial"/>
          <w:b/>
          <w:bCs/>
          <w:sz w:val="22"/>
          <w:szCs w:val="22"/>
        </w:rPr>
        <w:t xml:space="preserve">Art. 2º </w:t>
      </w:r>
      <w:r>
        <w:rPr>
          <w:rFonts w:eastAsia="Noto Serif Light" w:cs="Noto Serif Light" w:ascii="Arial" w:hAnsi="Arial"/>
          <w:sz w:val="22"/>
          <w:szCs w:val="22"/>
        </w:rPr>
        <w:t>Esta Lei entra em vigor na data de sua publicação, revogando-se as disposições em contrário.</w:t>
      </w:r>
    </w:p>
    <w:p>
      <w:pPr>
        <w:pStyle w:val="Normal"/>
        <w:spacing w:lineRule="auto" w:line="360"/>
        <w:ind w:firstLine="709"/>
        <w:jc w:val="both"/>
        <w:rPr>
          <w:rFonts w:ascii="Arial" w:hAnsi="Arial" w:eastAsia="Noto Serif Light" w:cs="Arial"/>
          <w:sz w:val="12"/>
          <w:szCs w:val="12"/>
        </w:rPr>
      </w:pPr>
      <w:r>
        <w:rPr>
          <w:rFonts w:eastAsia="Noto Serif Light" w:cs="Arial" w:ascii="Arial" w:hAnsi="Arial"/>
          <w:sz w:val="12"/>
          <w:szCs w:val="12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sz w:val="22"/>
          <w:szCs w:val="22"/>
        </w:rPr>
      </w:pPr>
      <w:r>
        <w:rPr>
          <w:rFonts w:eastAsia="Noto Serif Light" w:cs="Noto Serif Light" w:ascii="Arial" w:hAnsi="Arial"/>
          <w:sz w:val="22"/>
          <w:szCs w:val="22"/>
        </w:rPr>
        <w:tab/>
      </w:r>
      <w:bookmarkStart w:id="5" w:name="OLE_LINK5"/>
      <w:bookmarkStart w:id="6" w:name="OLE_LINK51"/>
      <w:bookmarkStart w:id="7" w:name="OLE_LINK161"/>
      <w:bookmarkStart w:id="8" w:name="OLE_LINK41"/>
      <w:bookmarkStart w:id="9" w:name="OLE_LINK21"/>
      <w:r>
        <w:rPr>
          <w:rFonts w:eastAsia="Noto Serif Light" w:cs="Noto Serif Light" w:ascii="Arial" w:hAnsi="Arial"/>
          <w:sz w:val="22"/>
          <w:szCs w:val="22"/>
        </w:rPr>
        <w:t>GABINETE DO PREFEITO MUNICIPAL DE DOIS IRMÃOS/RS, EM 25 DE SETEMBRO DE 2025.</w:t>
      </w:r>
    </w:p>
    <w:p>
      <w:pPr>
        <w:pStyle w:val="Normal"/>
        <w:spacing w:lineRule="auto" w:line="360"/>
        <w:jc w:val="both"/>
        <w:rPr/>
      </w:pPr>
      <w:r>
        <w:rPr/>
      </w:r>
    </w:p>
    <w:p>
      <w:pPr>
        <w:pStyle w:val="Normal"/>
        <w:spacing w:lineRule="auto" w:line="360"/>
        <w:jc w:val="both"/>
        <w:rPr/>
      </w:pPr>
      <w:r>
        <w:rPr/>
      </w:r>
    </w:p>
    <w:p>
      <w:pPr>
        <w:pStyle w:val="Normal"/>
        <w:widowControl w:val="false"/>
        <w:spacing w:lineRule="auto" w:line="360"/>
        <w:jc w:val="right"/>
        <w:rPr>
          <w:rFonts w:ascii="Arial" w:hAnsi="Arial" w:eastAsia="Noto Serif Light" w:cs="Noto Serif Light"/>
          <w:b/>
          <w:b/>
          <w:bCs/>
          <w:sz w:val="22"/>
          <w:szCs w:val="22"/>
        </w:rPr>
      </w:pPr>
      <w:r>
        <w:rPr>
          <w:rFonts w:eastAsia="Noto Serif Light" w:cs="Noto Serif Light" w:ascii="Arial" w:hAnsi="Arial"/>
          <w:b/>
          <w:bCs/>
          <w:sz w:val="22"/>
          <w:szCs w:val="22"/>
        </w:rPr>
        <w:t>JERRI ADRIANI MENEGHETTI,</w:t>
      </w:r>
    </w:p>
    <w:p>
      <w:pPr>
        <w:pStyle w:val="Normal"/>
        <w:widowControl w:val="false"/>
        <w:spacing w:lineRule="auto" w:line="360"/>
        <w:ind w:firstLine="1701"/>
        <w:jc w:val="right"/>
        <w:rPr>
          <w:rFonts w:ascii="Arial" w:hAnsi="Arial" w:eastAsia="Noto Serif Light" w:cs="Noto Serif Light"/>
          <w:b/>
          <w:b/>
          <w:bCs/>
          <w:sz w:val="22"/>
          <w:szCs w:val="22"/>
        </w:rPr>
      </w:pPr>
      <w:r>
        <w:rPr>
          <w:rFonts w:eastAsia="Noto Serif Light" w:cs="Noto Serif Light" w:ascii="Arial" w:hAnsi="Arial"/>
          <w:b/>
          <w:bCs/>
          <w:sz w:val="22"/>
          <w:szCs w:val="22"/>
        </w:rPr>
        <w:t>PREFEITO MUNICIPAL.</w:t>
      </w:r>
    </w:p>
    <w:p>
      <w:pPr>
        <w:pStyle w:val="Normal"/>
        <w:widowControl w:val="false"/>
        <w:spacing w:lineRule="auto" w:line="360"/>
        <w:ind w:firstLine="1701"/>
        <w:jc w:val="right"/>
        <w:rPr>
          <w:rFonts w:ascii="Arial" w:hAnsi="Arial" w:eastAsia="Noto Serif Light" w:cs="Noto Serif Light"/>
          <w:sz w:val="22"/>
          <w:szCs w:val="22"/>
        </w:rPr>
      </w:pPr>
      <w:r>
        <w:rPr>
          <w:rFonts w:eastAsia="Noto Serif Light" w:cs="Noto Serif Light" w:ascii="Arial" w:hAnsi="Arial"/>
          <w:sz w:val="22"/>
          <w:szCs w:val="22"/>
        </w:rPr>
      </w:r>
    </w:p>
    <w:p>
      <w:pPr>
        <w:pStyle w:val="Normal"/>
        <w:widowControl w:val="false"/>
        <w:spacing w:lineRule="auto" w:line="360"/>
        <w:ind w:firstLine="1701"/>
        <w:jc w:val="right"/>
        <w:rPr>
          <w:rFonts w:ascii="Arial" w:hAnsi="Arial" w:eastAsia="Noto Serif Light" w:cs="Noto Serif Light"/>
          <w:sz w:val="22"/>
          <w:szCs w:val="22"/>
        </w:rPr>
      </w:pPr>
      <w:r>
        <w:rPr>
          <w:rFonts w:eastAsia="Noto Serif Light" w:cs="Noto Serif Light" w:ascii="Arial" w:hAnsi="Arial"/>
          <w:sz w:val="22"/>
          <w:szCs w:val="22"/>
        </w:rPr>
      </w:r>
    </w:p>
    <w:p>
      <w:pPr>
        <w:pStyle w:val="Normal"/>
        <w:widowControl w:val="false"/>
        <w:spacing w:lineRule="auto" w:line="360"/>
        <w:ind w:firstLine="1701"/>
        <w:jc w:val="right"/>
        <w:rPr>
          <w:rFonts w:ascii="Arial" w:hAnsi="Arial" w:eastAsia="Noto Serif Light" w:cs="Noto Serif Light"/>
          <w:sz w:val="22"/>
          <w:szCs w:val="22"/>
        </w:rPr>
      </w:pPr>
      <w:r>
        <w:rPr>
          <w:rFonts w:eastAsia="Noto Serif Light" w:cs="Noto Serif Light" w:ascii="Arial" w:hAnsi="Arial"/>
          <w:sz w:val="22"/>
          <w:szCs w:val="22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sz w:val="22"/>
          <w:szCs w:val="22"/>
        </w:rPr>
      </w:pPr>
      <w:r>
        <w:rPr>
          <w:rFonts w:eastAsia="Noto Serif Light" w:cs="Noto Serif Light" w:ascii="Arial" w:hAnsi="Arial"/>
          <w:b/>
          <w:sz w:val="22"/>
          <w:szCs w:val="22"/>
        </w:rPr>
      </w:r>
    </w:p>
    <w:p>
      <w:pPr>
        <w:pStyle w:val="Normal"/>
        <w:spacing w:lineRule="auto" w:line="360"/>
        <w:jc w:val="center"/>
        <w:rPr>
          <w:rFonts w:ascii="Arial" w:hAnsi="Arial" w:eastAsia="Noto Serif Light" w:cs="Noto Serif Light"/>
          <w:b/>
          <w:b/>
          <w:sz w:val="22"/>
          <w:szCs w:val="22"/>
        </w:rPr>
      </w:pPr>
      <w:r>
        <w:rPr>
          <w:rFonts w:eastAsia="Noto Serif Light" w:cs="Noto Serif Light" w:ascii="Arial" w:hAnsi="Arial"/>
          <w:b/>
          <w:sz w:val="22"/>
          <w:szCs w:val="22"/>
        </w:rPr>
      </w:r>
    </w:p>
    <w:p>
      <w:pPr>
        <w:pStyle w:val="Normal"/>
        <w:spacing w:lineRule="auto" w:line="360"/>
        <w:jc w:val="center"/>
        <w:rPr>
          <w:rFonts w:ascii="Arial" w:hAnsi="Arial" w:eastAsia="Noto Serif Light" w:cs="Noto Serif Light"/>
          <w:b/>
          <w:b/>
          <w:sz w:val="22"/>
          <w:szCs w:val="22"/>
        </w:rPr>
      </w:pPr>
      <w:r>
        <w:rPr>
          <w:rFonts w:eastAsia="Noto Serif Light" w:cs="Noto Serif Light" w:ascii="Arial" w:hAnsi="Arial"/>
          <w:b/>
          <w:sz w:val="22"/>
          <w:szCs w:val="22"/>
        </w:rPr>
      </w:r>
    </w:p>
    <w:p>
      <w:pPr>
        <w:pStyle w:val="Normal"/>
        <w:spacing w:lineRule="auto" w:line="360"/>
        <w:jc w:val="center"/>
        <w:rPr>
          <w:rFonts w:ascii="Arial" w:hAnsi="Arial" w:eastAsia="Noto Serif Light" w:cs="Noto Serif Light"/>
          <w:b/>
          <w:b/>
          <w:sz w:val="22"/>
          <w:szCs w:val="22"/>
        </w:rPr>
      </w:pPr>
      <w:r>
        <w:rPr>
          <w:rFonts w:eastAsia="Noto Serif Light" w:cs="Noto Serif Light" w:ascii="Arial" w:hAnsi="Arial"/>
          <w:b/>
          <w:sz w:val="22"/>
          <w:szCs w:val="22"/>
        </w:rPr>
      </w:r>
    </w:p>
    <w:p>
      <w:pPr>
        <w:pStyle w:val="Normal"/>
        <w:spacing w:lineRule="auto" w:line="360"/>
        <w:jc w:val="center"/>
        <w:rPr>
          <w:rFonts w:ascii="Arial" w:hAnsi="Arial" w:eastAsia="Noto Serif Light" w:cs="Noto Serif Light"/>
          <w:b/>
          <w:b/>
          <w:sz w:val="22"/>
          <w:szCs w:val="22"/>
        </w:rPr>
      </w:pPr>
      <w:r>
        <w:rPr>
          <w:rFonts w:eastAsia="Noto Serif Light" w:cs="Noto Serif Light" w:ascii="Arial" w:hAnsi="Arial"/>
          <w:b/>
          <w:sz w:val="22"/>
          <w:szCs w:val="22"/>
        </w:rPr>
      </w:r>
    </w:p>
    <w:p>
      <w:pPr>
        <w:pStyle w:val="Normal"/>
        <w:spacing w:lineRule="auto" w:line="360"/>
        <w:jc w:val="center"/>
        <w:rPr>
          <w:rFonts w:ascii="Arial" w:hAnsi="Arial" w:eastAsia="Noto Serif Light" w:cs="Noto Serif Light"/>
          <w:b/>
          <w:b/>
          <w:sz w:val="22"/>
          <w:szCs w:val="22"/>
        </w:rPr>
      </w:pPr>
      <w:r>
        <w:rPr>
          <w:rFonts w:eastAsia="Noto Serif Light" w:cs="Noto Serif Light" w:ascii="Arial" w:hAnsi="Arial"/>
          <w:b/>
          <w:sz w:val="22"/>
          <w:szCs w:val="22"/>
        </w:rPr>
      </w:r>
    </w:p>
    <w:p>
      <w:pPr>
        <w:pStyle w:val="Normal"/>
        <w:spacing w:lineRule="auto" w:line="360"/>
        <w:jc w:val="center"/>
        <w:rPr>
          <w:rFonts w:ascii="Arial" w:hAnsi="Arial" w:eastAsia="Noto Serif Light" w:cs="Noto Serif Light"/>
          <w:b/>
          <w:b/>
          <w:sz w:val="22"/>
          <w:szCs w:val="22"/>
        </w:rPr>
      </w:pPr>
      <w:r>
        <w:rPr>
          <w:rFonts w:eastAsia="Noto Serif Light" w:cs="Noto Serif Light" w:ascii="Arial" w:hAnsi="Arial"/>
          <w:b/>
          <w:sz w:val="22"/>
          <w:szCs w:val="22"/>
        </w:rPr>
      </w:r>
    </w:p>
    <w:p>
      <w:pPr>
        <w:pStyle w:val="Normal"/>
        <w:spacing w:lineRule="auto" w:line="360"/>
        <w:jc w:val="center"/>
        <w:rPr>
          <w:rFonts w:ascii="Arial" w:hAnsi="Arial" w:eastAsia="Noto Serif Light" w:cs="Noto Serif Light"/>
          <w:b/>
          <w:b/>
          <w:sz w:val="22"/>
          <w:szCs w:val="22"/>
        </w:rPr>
      </w:pPr>
      <w:r>
        <w:rPr>
          <w:rFonts w:eastAsia="Noto Serif Light" w:cs="Noto Serif Light" w:ascii="Arial" w:hAnsi="Arial"/>
          <w:b/>
          <w:sz w:val="22"/>
          <w:szCs w:val="22"/>
        </w:rPr>
      </w:r>
    </w:p>
    <w:p>
      <w:pPr>
        <w:pStyle w:val="Normal"/>
        <w:spacing w:lineRule="auto" w:line="360"/>
        <w:jc w:val="center"/>
        <w:rPr>
          <w:rFonts w:ascii="Arial" w:hAnsi="Arial" w:eastAsia="Noto Serif Light" w:cs="Noto Serif Light"/>
          <w:b/>
          <w:b/>
          <w:sz w:val="22"/>
          <w:szCs w:val="22"/>
        </w:rPr>
      </w:pPr>
      <w:r>
        <w:rPr>
          <w:rFonts w:eastAsia="Noto Serif Light" w:cs="Noto Serif Light" w:ascii="Arial" w:hAnsi="Arial"/>
          <w:b/>
          <w:sz w:val="22"/>
          <w:szCs w:val="22"/>
        </w:rPr>
      </w:r>
    </w:p>
    <w:p>
      <w:pPr>
        <w:pStyle w:val="Normal"/>
        <w:spacing w:lineRule="auto" w:line="360"/>
        <w:jc w:val="center"/>
        <w:rPr>
          <w:rFonts w:ascii="Arial" w:hAnsi="Arial" w:eastAsia="Noto Serif Light" w:cs="Noto Serif Light"/>
          <w:b/>
          <w:b/>
          <w:sz w:val="22"/>
          <w:szCs w:val="22"/>
        </w:rPr>
      </w:pPr>
      <w:r>
        <w:rPr>
          <w:rFonts w:eastAsia="Noto Serif Light" w:cs="Noto Serif Light" w:ascii="Arial" w:hAnsi="Arial"/>
          <w:b/>
          <w:sz w:val="22"/>
          <w:szCs w:val="22"/>
        </w:rPr>
      </w:r>
    </w:p>
    <w:p>
      <w:pPr>
        <w:pStyle w:val="Normal"/>
        <w:spacing w:lineRule="auto" w:line="360"/>
        <w:jc w:val="center"/>
        <w:rPr>
          <w:rFonts w:ascii="Arial" w:hAnsi="Arial" w:eastAsia="Noto Serif Light" w:cs="Noto Serif Light"/>
          <w:b/>
          <w:b/>
          <w:sz w:val="22"/>
          <w:szCs w:val="22"/>
        </w:rPr>
      </w:pPr>
      <w:r>
        <w:rPr>
          <w:rFonts w:eastAsia="Noto Serif Light" w:cs="Noto Serif Light" w:ascii="Arial" w:hAnsi="Arial"/>
          <w:b/>
          <w:sz w:val="22"/>
          <w:szCs w:val="22"/>
        </w:rPr>
      </w:r>
    </w:p>
    <w:p>
      <w:pPr>
        <w:pStyle w:val="Normal"/>
        <w:spacing w:lineRule="auto" w:line="360"/>
        <w:jc w:val="center"/>
        <w:rPr>
          <w:rFonts w:ascii="Arial" w:hAnsi="Arial" w:eastAsia="Noto Serif Light" w:cs="Noto Serif Light"/>
          <w:b/>
          <w:b/>
          <w:sz w:val="22"/>
          <w:szCs w:val="22"/>
        </w:rPr>
      </w:pPr>
      <w:r>
        <w:rPr>
          <w:rFonts w:eastAsia="Noto Serif Light" w:cs="Noto Serif Light" w:ascii="Arial" w:hAnsi="Arial"/>
          <w:b/>
          <w:sz w:val="22"/>
          <w:szCs w:val="22"/>
        </w:rPr>
      </w:r>
    </w:p>
    <w:p>
      <w:pPr>
        <w:pStyle w:val="Normal"/>
        <w:spacing w:lineRule="auto" w:line="360"/>
        <w:jc w:val="center"/>
        <w:rPr>
          <w:rFonts w:ascii="Arial" w:hAnsi="Arial" w:eastAsia="Noto Serif Light" w:cs="Noto Serif Light"/>
          <w:b/>
          <w:b/>
          <w:sz w:val="22"/>
          <w:szCs w:val="22"/>
        </w:rPr>
      </w:pPr>
      <w:r>
        <w:rPr>
          <w:rFonts w:eastAsia="Noto Serif Light" w:cs="Noto Serif Light" w:ascii="Arial" w:hAnsi="Arial"/>
          <w:b/>
          <w:sz w:val="22"/>
          <w:szCs w:val="22"/>
        </w:rPr>
      </w:r>
    </w:p>
    <w:p>
      <w:pPr>
        <w:pStyle w:val="Normal"/>
        <w:spacing w:lineRule="auto" w:line="360"/>
        <w:jc w:val="center"/>
        <w:rPr>
          <w:rFonts w:ascii="Arial" w:hAnsi="Arial" w:eastAsia="Noto Serif Light" w:cs="Noto Serif Light"/>
          <w:b/>
          <w:b/>
          <w:sz w:val="22"/>
          <w:szCs w:val="22"/>
        </w:rPr>
      </w:pPr>
      <w:r>
        <w:rPr>
          <w:rFonts w:eastAsia="Noto Serif Light" w:cs="Noto Serif Light" w:ascii="Arial" w:hAnsi="Arial"/>
          <w:b/>
          <w:sz w:val="22"/>
          <w:szCs w:val="22"/>
        </w:rPr>
      </w:r>
    </w:p>
    <w:p>
      <w:pPr>
        <w:pStyle w:val="Normal"/>
        <w:spacing w:lineRule="auto" w:line="360"/>
        <w:jc w:val="center"/>
        <w:rPr>
          <w:rFonts w:ascii="Arial" w:hAnsi="Arial" w:eastAsia="Noto Serif Light" w:cs="Noto Serif Light"/>
          <w:b/>
          <w:b/>
          <w:sz w:val="22"/>
          <w:szCs w:val="22"/>
        </w:rPr>
      </w:pPr>
      <w:r>
        <w:rPr>
          <w:rFonts w:eastAsia="Noto Serif Light" w:cs="Noto Serif Light" w:ascii="Arial" w:hAnsi="Arial"/>
          <w:b/>
          <w:sz w:val="22"/>
          <w:szCs w:val="22"/>
        </w:rPr>
      </w:r>
    </w:p>
    <w:p>
      <w:pPr>
        <w:pStyle w:val="Normal"/>
        <w:spacing w:lineRule="auto" w:line="360"/>
        <w:jc w:val="center"/>
        <w:rPr>
          <w:rFonts w:ascii="Arial" w:hAnsi="Arial" w:eastAsia="Noto Serif Light" w:cs="Noto Serif Light"/>
          <w:b/>
          <w:b/>
          <w:sz w:val="22"/>
          <w:szCs w:val="22"/>
        </w:rPr>
      </w:pPr>
      <w:r>
        <w:rPr>
          <w:rFonts w:eastAsia="Noto Serif Light" w:cs="Noto Serif Light" w:ascii="Arial" w:hAnsi="Arial"/>
          <w:b/>
          <w:sz w:val="22"/>
          <w:szCs w:val="22"/>
        </w:rPr>
      </w:r>
    </w:p>
    <w:p>
      <w:pPr>
        <w:pStyle w:val="Normal"/>
        <w:spacing w:lineRule="auto" w:line="360"/>
        <w:jc w:val="center"/>
        <w:rPr>
          <w:rFonts w:ascii="Arial" w:hAnsi="Arial" w:eastAsia="Noto Serif Light" w:cs="Noto Serif Light"/>
          <w:b/>
          <w:b/>
          <w:sz w:val="22"/>
          <w:szCs w:val="22"/>
        </w:rPr>
      </w:pPr>
      <w:r>
        <w:rPr>
          <w:rFonts w:eastAsia="Noto Serif Light" w:cs="Noto Serif Light" w:ascii="Arial" w:hAnsi="Arial"/>
          <w:b/>
          <w:sz w:val="22"/>
          <w:szCs w:val="22"/>
        </w:rPr>
      </w:r>
    </w:p>
    <w:p>
      <w:pPr>
        <w:pStyle w:val="Normal"/>
        <w:spacing w:lineRule="auto" w:line="360"/>
        <w:jc w:val="center"/>
        <w:rPr>
          <w:rFonts w:ascii="Arial" w:hAnsi="Arial" w:eastAsia="Noto Serif Light" w:cs="Noto Serif Light"/>
          <w:b/>
          <w:b/>
          <w:sz w:val="22"/>
          <w:szCs w:val="22"/>
        </w:rPr>
      </w:pPr>
      <w:r>
        <w:rPr>
          <w:rFonts w:eastAsia="Noto Serif Light" w:cs="Noto Serif Light" w:ascii="Arial" w:hAnsi="Arial"/>
          <w:b/>
          <w:sz w:val="22"/>
          <w:szCs w:val="22"/>
        </w:rPr>
      </w:r>
    </w:p>
    <w:p>
      <w:pPr>
        <w:pStyle w:val="Normal"/>
        <w:spacing w:lineRule="auto" w:line="360"/>
        <w:jc w:val="center"/>
        <w:rPr>
          <w:rFonts w:ascii="Arial" w:hAnsi="Arial" w:eastAsia="Noto Serif Light" w:cs="Noto Serif Light"/>
          <w:b/>
          <w:b/>
          <w:sz w:val="22"/>
          <w:szCs w:val="22"/>
        </w:rPr>
      </w:pPr>
      <w:r>
        <w:rPr>
          <w:rFonts w:eastAsia="Noto Serif Light" w:cs="Noto Serif Light" w:ascii="Arial" w:hAnsi="Arial"/>
          <w:b/>
          <w:sz w:val="22"/>
          <w:szCs w:val="22"/>
        </w:rPr>
      </w:r>
    </w:p>
    <w:p>
      <w:pPr>
        <w:pStyle w:val="Normal"/>
        <w:spacing w:lineRule="auto" w:line="360"/>
        <w:jc w:val="center"/>
        <w:rPr>
          <w:rFonts w:ascii="Arial" w:hAnsi="Arial" w:eastAsia="Noto Serif Light" w:cs="Noto Serif Light"/>
          <w:b/>
          <w:b/>
          <w:sz w:val="22"/>
          <w:szCs w:val="22"/>
        </w:rPr>
      </w:pPr>
      <w:r>
        <w:rPr>
          <w:rFonts w:eastAsia="Noto Serif Light" w:cs="Noto Serif Light" w:ascii="Arial" w:hAnsi="Arial"/>
          <w:b/>
          <w:sz w:val="22"/>
          <w:szCs w:val="22"/>
        </w:rPr>
      </w:r>
    </w:p>
    <w:p>
      <w:pPr>
        <w:pStyle w:val="Normal"/>
        <w:spacing w:lineRule="auto" w:line="360"/>
        <w:jc w:val="center"/>
        <w:rPr>
          <w:rFonts w:ascii="Arial" w:hAnsi="Arial" w:eastAsia="Noto Serif Light" w:cs="Noto Serif Light"/>
          <w:b/>
          <w:b/>
          <w:sz w:val="22"/>
          <w:szCs w:val="22"/>
        </w:rPr>
      </w:pPr>
      <w:r>
        <w:rPr>
          <w:rFonts w:eastAsia="Noto Serif Light" w:cs="Noto Serif Light" w:ascii="Arial" w:hAnsi="Arial"/>
          <w:b/>
          <w:sz w:val="22"/>
          <w:szCs w:val="22"/>
        </w:rPr>
      </w:r>
    </w:p>
    <w:p>
      <w:pPr>
        <w:pStyle w:val="Normal"/>
        <w:spacing w:lineRule="auto" w:line="360"/>
        <w:jc w:val="center"/>
        <w:rPr>
          <w:rFonts w:ascii="Arial" w:hAnsi="Arial" w:eastAsia="Noto Serif Light" w:cs="Noto Serif Light"/>
          <w:b/>
          <w:b/>
          <w:sz w:val="22"/>
          <w:szCs w:val="22"/>
        </w:rPr>
      </w:pPr>
      <w:r>
        <w:rPr>
          <w:rFonts w:eastAsia="Noto Serif Light" w:cs="Noto Serif Light" w:ascii="Arial" w:hAnsi="Arial"/>
          <w:b/>
          <w:sz w:val="22"/>
          <w:szCs w:val="22"/>
        </w:rPr>
      </w:r>
    </w:p>
    <w:p>
      <w:pPr>
        <w:pStyle w:val="Normal"/>
        <w:spacing w:lineRule="auto" w:line="360"/>
        <w:jc w:val="center"/>
        <w:rPr>
          <w:rFonts w:ascii="Arial" w:hAnsi="Arial" w:eastAsia="Noto Serif Light" w:cs="Noto Serif Light"/>
          <w:b/>
          <w:b/>
          <w:sz w:val="22"/>
          <w:szCs w:val="22"/>
        </w:rPr>
      </w:pPr>
      <w:r>
        <w:rPr>
          <w:rFonts w:eastAsia="Noto Serif Light" w:cs="Noto Serif Light" w:ascii="Arial" w:hAnsi="Arial"/>
          <w:b/>
          <w:sz w:val="22"/>
          <w:szCs w:val="22"/>
        </w:rPr>
      </w:r>
    </w:p>
    <w:p>
      <w:pPr>
        <w:pStyle w:val="Normal"/>
        <w:spacing w:lineRule="auto" w:line="360"/>
        <w:jc w:val="center"/>
        <w:rPr>
          <w:rFonts w:ascii="Arial" w:hAnsi="Arial" w:eastAsia="Noto Serif Light" w:cs="Noto Serif Light"/>
          <w:b/>
          <w:b/>
          <w:sz w:val="22"/>
          <w:szCs w:val="22"/>
        </w:rPr>
      </w:pPr>
      <w:r>
        <w:rPr>
          <w:rFonts w:eastAsia="Noto Serif Light" w:cs="Noto Serif Light" w:ascii="Arial" w:hAnsi="Arial"/>
          <w:b/>
          <w:sz w:val="22"/>
          <w:szCs w:val="22"/>
        </w:rPr>
      </w:r>
    </w:p>
    <w:p>
      <w:pPr>
        <w:pStyle w:val="Normal"/>
        <w:spacing w:lineRule="auto" w:line="360"/>
        <w:jc w:val="center"/>
        <w:rPr>
          <w:rFonts w:ascii="Arial" w:hAnsi="Arial" w:eastAsia="Noto Serif Light" w:cs="Noto Serif Light"/>
          <w:b/>
          <w:b/>
          <w:sz w:val="22"/>
          <w:szCs w:val="22"/>
        </w:rPr>
      </w:pPr>
      <w:r>
        <w:rPr>
          <w:rFonts w:eastAsia="Noto Serif Light" w:cs="Noto Serif Light" w:ascii="Arial" w:hAnsi="Arial"/>
          <w:b/>
          <w:sz w:val="22"/>
          <w:szCs w:val="22"/>
        </w:rPr>
      </w:r>
    </w:p>
    <w:p>
      <w:pPr>
        <w:pStyle w:val="Normal"/>
        <w:spacing w:lineRule="auto" w:line="360"/>
        <w:jc w:val="center"/>
        <w:rPr>
          <w:rFonts w:ascii="Arial" w:hAnsi="Arial" w:eastAsia="Noto Serif Light" w:cs="Noto Serif Light"/>
          <w:b/>
          <w:b/>
          <w:sz w:val="22"/>
          <w:szCs w:val="22"/>
        </w:rPr>
      </w:pPr>
      <w:r>
        <w:rPr>
          <w:rFonts w:eastAsia="Noto Serif Light" w:cs="Noto Serif Light" w:ascii="Arial" w:hAnsi="Arial"/>
          <w:b/>
          <w:sz w:val="22"/>
          <w:szCs w:val="22"/>
        </w:rPr>
      </w:r>
    </w:p>
    <w:p>
      <w:pPr>
        <w:pStyle w:val="Normal"/>
        <w:spacing w:lineRule="auto" w:line="360"/>
        <w:jc w:val="center"/>
        <w:rPr/>
      </w:pPr>
      <w:r>
        <w:rPr>
          <w:rFonts w:eastAsia="Noto Serif Light" w:cs="Noto Serif Light" w:ascii="Arial" w:hAnsi="Arial"/>
          <w:b/>
          <w:sz w:val="22"/>
          <w:szCs w:val="22"/>
        </w:rPr>
        <w:t>E</w:t>
      </w:r>
      <w:bookmarkStart w:id="10" w:name="OLE_LINK52"/>
      <w:bookmarkStart w:id="11" w:name="OLE_LINK6"/>
      <w:bookmarkStart w:id="12" w:name="OLE_LINK8"/>
      <w:bookmarkStart w:id="13" w:name="OLE_LINK18"/>
      <w:bookmarkStart w:id="14" w:name="OLE_LINK7"/>
      <w:r>
        <w:rPr>
          <w:rFonts w:eastAsia="Noto Serif Light" w:cs="Noto Serif Light" w:ascii="Arial" w:hAnsi="Arial"/>
          <w:b/>
          <w:sz w:val="22"/>
          <w:szCs w:val="22"/>
        </w:rPr>
        <w:t>XPOSIÇÃO DE MOTIVOS</w:t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sz w:val="22"/>
          <w:szCs w:val="22"/>
        </w:rPr>
      </w:pPr>
      <w:r>
        <w:rPr>
          <w:rFonts w:eastAsia="Noto Serif Light" w:cs="Noto Serif Light" w:ascii="Arial" w:hAnsi="Arial"/>
          <w:b/>
          <w:sz w:val="22"/>
          <w:szCs w:val="22"/>
        </w:rPr>
      </w:r>
    </w:p>
    <w:p>
      <w:pPr>
        <w:pStyle w:val="Normal"/>
        <w:spacing w:lineRule="auto" w:line="360"/>
        <w:jc w:val="both"/>
        <w:rPr/>
      </w:pPr>
      <w:r>
        <w:rPr>
          <w:rFonts w:eastAsia="Noto Serif Light" w:cs="Noto Serif Light" w:ascii="Arial" w:hAnsi="Arial"/>
          <w:sz w:val="22"/>
          <w:szCs w:val="22"/>
        </w:rPr>
        <w:tab/>
        <w:t>Encaminhamos o presente Projeto de Lei nº 112/2025 que “</w:t>
      </w:r>
      <w:r>
        <w:rPr>
          <w:rFonts w:eastAsia="Noto Serif Light" w:cs="Noto Serif Light" w:ascii="Arial" w:hAnsi="Arial"/>
          <w:b/>
          <w:bCs/>
          <w:sz w:val="22"/>
          <w:szCs w:val="22"/>
        </w:rPr>
        <w:t>ACRESCE O ARTIGO 6ºA À LEI MUNICIPAL Nº 5.477, DE 18 DE MARÇO DE 2025, LEI QUE ESTABELECE QUE FICA O PODER EXECUTIVO AUTORIZADO A REGULARIZAR EDIFICAÇÕES DE INTERESSE HISTÓRICO CULTURAL E/OU TOMBADAS, E DE PROPRIEDADE DE ENTIDADES EDUCACIONAIS, RELIGIOSAS, ESPORTIVAS OU ASSISTENCIAIS, SEM FINS LUCRATIVOS, NA FORMA QUE ESPECIFICA, E DÁ OUTRAS PROVIDÊNCIAS</w:t>
      </w:r>
      <w:r>
        <w:rPr>
          <w:rFonts w:eastAsia="Noto Serif Light" w:cs="Noto Serif Light" w:ascii="Arial" w:hAnsi="Arial"/>
          <w:sz w:val="22"/>
          <w:szCs w:val="22"/>
        </w:rPr>
        <w:t>” para apreciação e deliberação dos senhores Edis.</w:t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</w:rPr>
      </w:pPr>
      <w:r>
        <w:rPr>
          <w:rFonts w:eastAsia="Noto Serif Light" w:cs="Noto Serif Light" w:ascii="Arial" w:hAnsi="Arial"/>
        </w:rPr>
      </w:r>
    </w:p>
    <w:p>
      <w:pPr>
        <w:pStyle w:val="LONormal"/>
        <w:spacing w:lineRule="auto" w:line="360"/>
        <w:jc w:val="both"/>
        <w:rPr/>
      </w:pPr>
      <w:r>
        <w:rPr>
          <w:rFonts w:eastAsia="Noto Serif Light" w:cs="Arial" w:ascii="Arial" w:hAnsi="Arial"/>
          <w:sz w:val="22"/>
          <w:szCs w:val="22"/>
        </w:rPr>
        <w:tab/>
        <w:t>Propomos a inclusão desse novo dispositivo, na medida em que as regularizações decorrentes desta Lei tratam de grandes áreas, perfazendo valores elevados. Somado a circunstância de que se tratam de entidades sem fins lucrativos que por essa razão em sua maioria trabalham com recursos que arrecadam para as atividades sociais tão somente.</w:t>
      </w:r>
    </w:p>
    <w:p>
      <w:pPr>
        <w:pStyle w:val="Corpodotexto"/>
        <w:jc w:val="both"/>
        <w:rPr/>
      </w:pPr>
      <w:r>
        <w:rPr/>
      </w:r>
    </w:p>
    <w:p>
      <w:pPr>
        <w:pStyle w:val="LONormal"/>
        <w:spacing w:lineRule="auto" w:line="360"/>
        <w:jc w:val="both"/>
        <w:rPr/>
      </w:pPr>
      <w:r>
        <w:rPr>
          <w:rFonts w:eastAsia="Noto Serif Light" w:cs="Arial" w:ascii="Arial" w:hAnsi="Arial"/>
          <w:bCs/>
          <w:sz w:val="22"/>
          <w:szCs w:val="22"/>
        </w:rPr>
        <w:tab/>
        <w:t>Assim, a possibilidade de pagamento parcelado possibilitará que se utilizem das prerrogativas da norma em comento</w:t>
      </w:r>
    </w:p>
    <w:p>
      <w:pPr>
        <w:pStyle w:val="LONormal"/>
        <w:spacing w:lineRule="auto" w:line="360"/>
        <w:jc w:val="both"/>
        <w:rPr>
          <w:rFonts w:ascii="Arial" w:hAnsi="Arial" w:cs="Arial"/>
          <w:bCs/>
          <w:sz w:val="22"/>
          <w:szCs w:val="22"/>
        </w:rPr>
      </w:pPr>
      <w:r>
        <w:rPr>
          <w:rFonts w:cs="Arial" w:ascii="Arial" w:hAnsi="Arial"/>
          <w:bCs/>
          <w:sz w:val="22"/>
          <w:szCs w:val="22"/>
        </w:rPr>
      </w:r>
    </w:p>
    <w:p>
      <w:pPr>
        <w:pStyle w:val="LONormal"/>
        <w:spacing w:lineRule="auto" w:line="360"/>
        <w:jc w:val="both"/>
        <w:rPr/>
      </w:pPr>
      <w:r>
        <w:rPr>
          <w:rFonts w:cs="Arial" w:ascii="Arial" w:hAnsi="Arial"/>
          <w:bCs/>
          <w:sz w:val="22"/>
          <w:szCs w:val="22"/>
        </w:rPr>
        <w:tab/>
      </w:r>
      <w:r>
        <w:rPr>
          <w:rFonts w:eastAsia="Noto Serif Light" w:cs="Arial" w:ascii="Arial" w:hAnsi="Arial"/>
          <w:sz w:val="22"/>
          <w:szCs w:val="22"/>
        </w:rPr>
        <w:t>Aproveitamos o ensejo para renovar protestos de elevado apreço e consideração</w:t>
      </w:r>
      <w:r>
        <w:rPr>
          <w:rFonts w:eastAsia="Noto Serif Light" w:cs="Arial" w:ascii="Arial" w:hAnsi="Arial"/>
          <w:b/>
          <w:bCs/>
          <w:sz w:val="22"/>
          <w:szCs w:val="22"/>
        </w:rPr>
        <w:t>.</w:t>
      </w:r>
    </w:p>
    <w:p>
      <w:pPr>
        <w:pStyle w:val="Normal"/>
        <w:spacing w:lineRule="auto" w:line="360"/>
        <w:jc w:val="both"/>
        <w:rPr>
          <w:rFonts w:ascii="Arial" w:hAnsi="Arial" w:eastAsia="Noto Serif Light" w:cs="Arial"/>
          <w:b/>
          <w:b/>
          <w:bCs/>
          <w:sz w:val="22"/>
          <w:szCs w:val="22"/>
        </w:rPr>
      </w:pPr>
      <w:r>
        <w:rPr>
          <w:rFonts w:eastAsia="Noto Serif Light" w:cs="Arial" w:ascii="Arial" w:hAnsi="Arial"/>
          <w:b/>
          <w:bCs/>
          <w:sz w:val="22"/>
          <w:szCs w:val="22"/>
        </w:rPr>
      </w:r>
    </w:p>
    <w:p>
      <w:pPr>
        <w:pStyle w:val="Normal"/>
        <w:spacing w:lineRule="auto" w:line="36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widowControl w:val="false"/>
        <w:spacing w:lineRule="auto" w:line="360"/>
        <w:jc w:val="right"/>
        <w:rPr>
          <w:rFonts w:ascii="Arial" w:hAnsi="Arial" w:eastAsia="Noto Serif Light" w:cs="Noto Serif Light"/>
          <w:b/>
          <w:b/>
          <w:bCs/>
          <w:sz w:val="22"/>
          <w:szCs w:val="22"/>
        </w:rPr>
      </w:pPr>
      <w:r>
        <w:rPr>
          <w:rFonts w:eastAsia="Noto Serif Light" w:cs="Noto Serif Light" w:ascii="Arial" w:hAnsi="Arial"/>
          <w:b/>
          <w:bCs/>
          <w:sz w:val="22"/>
          <w:szCs w:val="22"/>
        </w:rPr>
        <w:t>JERRI ADRIANI MENEGHETTI,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</w:p>
    <w:p>
      <w:pPr>
        <w:pStyle w:val="Normal"/>
        <w:widowControl w:val="false"/>
        <w:spacing w:lineRule="auto" w:line="360"/>
        <w:ind w:firstLine="1701"/>
        <w:jc w:val="right"/>
        <w:rPr>
          <w:rFonts w:ascii="Arial" w:hAnsi="Arial" w:eastAsia="Noto Serif Light" w:cs="Noto Serif Light"/>
          <w:b/>
          <w:b/>
          <w:bCs/>
          <w:sz w:val="22"/>
          <w:szCs w:val="22"/>
        </w:rPr>
      </w:pPr>
      <w:r>
        <w:rPr>
          <w:rFonts w:eastAsia="Noto Serif Light" w:cs="Noto Serif Light" w:ascii="Arial" w:hAnsi="Arial"/>
          <w:b/>
          <w:bCs/>
          <w:sz w:val="22"/>
          <w:szCs w:val="22"/>
        </w:rPr>
        <w:t>PREFEITO MUNICIPAL.</w:t>
      </w:r>
    </w:p>
    <w:p>
      <w:pPr>
        <w:pStyle w:val="Normal"/>
        <w:widowControl w:val="false"/>
        <w:spacing w:lineRule="auto" w:line="360"/>
        <w:ind w:firstLine="1701"/>
        <w:jc w:val="right"/>
        <w:rPr>
          <w:rFonts w:ascii="Arial" w:hAnsi="Arial" w:eastAsia="Noto Serif Light" w:cs="Noto Serif Light"/>
          <w:sz w:val="22"/>
          <w:szCs w:val="22"/>
        </w:rPr>
      </w:pPr>
      <w:r>
        <w:rPr>
          <w:rFonts w:eastAsia="Noto Serif Light" w:cs="Noto Serif Light" w:ascii="Arial" w:hAnsi="Arial"/>
          <w:sz w:val="22"/>
          <w:szCs w:val="22"/>
        </w:rPr>
      </w:r>
    </w:p>
    <w:p>
      <w:pPr>
        <w:pStyle w:val="Normal"/>
        <w:widowControl w:val="false"/>
        <w:spacing w:lineRule="auto" w:line="360"/>
        <w:ind w:firstLine="1701"/>
        <w:jc w:val="both"/>
        <w:rPr>
          <w:rFonts w:ascii="Arial" w:hAnsi="Arial" w:eastAsia="Noto Serif Light" w:cs="Noto Serif Light"/>
          <w:b/>
          <w:b/>
          <w:bCs/>
          <w:sz w:val="22"/>
          <w:szCs w:val="22"/>
        </w:rPr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418" w:right="1134" w:gutter="0" w:header="720" w:top="1985" w:footer="72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Consolas">
    <w:charset w:val="00"/>
    <w:family w:val="roman"/>
    <w:pitch w:val="variable"/>
  </w:font>
  <w:font w:name="Arial">
    <w:charset w:val="00"/>
    <w:family w:val="roman"/>
    <w:pitch w:val="variable"/>
  </w:font>
  <w:font w:name="Noto Serif">
    <w:charset w:val="00"/>
    <w:family w:val="roman"/>
    <w:pitch w:val="variable"/>
  </w:font>
  <w:font w:name="Courier New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Liberation Sans">
    <w:altName w:val="Arial"/>
    <w:charset w:val="00"/>
    <w:family w:val="roman"/>
    <w:pitch w:val="variable"/>
  </w:font>
  <w:font w:name="Liberation Mono">
    <w:altName w:val="Courier New"/>
    <w:charset w:val="00"/>
    <w:family w:val="roman"/>
    <w:pitch w:val="variable"/>
  </w:font>
  <w:font w:name="Century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Rodap"/>
      <w:tabs>
        <w:tab w:val="clear" w:pos="4819"/>
        <w:tab w:val="clear" w:pos="9638"/>
        <w:tab w:val="right" w:pos="9584" w:leader="none"/>
      </w:tabs>
      <w:jc w:val="center"/>
      <w:rPr>
        <w:rFonts w:ascii="Century" w:hAnsi="Century"/>
        <w:b/>
        <w:b/>
        <w:bCs/>
        <w:sz w:val="20"/>
        <w:szCs w:val="20"/>
      </w:rPr>
    </w:pPr>
    <w:r>
      <w:rPr>
        <w:rFonts w:ascii="Century" w:hAnsi="Century"/>
        <w:b/>
        <w:bCs/>
        <w:sz w:val="20"/>
        <w:szCs w:val="20"/>
      </w:rPr>
      <w:t>“</w:t>
    </w:r>
    <w:r>
      <w:rPr>
        <w:rFonts w:ascii="Century" w:hAnsi="Century"/>
        <w:b/>
        <w:bCs/>
        <w:sz w:val="20"/>
        <w:szCs w:val="20"/>
      </w:rPr>
      <w:t>DOE SANGUE, DOE ÓRGÃOS, SALVE UMA VIDA.”</w:t>
    </w:r>
  </w:p>
  <w:p>
    <w:pPr>
      <w:pStyle w:val="Rodap"/>
      <w:jc w:val="center"/>
      <w:rPr>
        <w:rFonts w:ascii="Century" w:hAnsi="Century"/>
        <w:sz w:val="20"/>
        <w:szCs w:val="20"/>
      </w:rPr>
    </w:pPr>
    <w:r>
      <w:rPr>
        <w:rFonts w:ascii="Century" w:hAnsi="Century"/>
        <w:sz w:val="20"/>
        <w:szCs w:val="20"/>
      </w:rPr>
      <w:t>Rua Berlim, nº 240, Centro - Dois Irmãos/RS.</w:t>
    </w:r>
  </w:p>
  <w:p>
    <w:pPr>
      <w:pStyle w:val="Rodap"/>
      <w:jc w:val="center"/>
      <w:rPr>
        <w:rFonts w:ascii="Century" w:hAnsi="Century"/>
        <w:sz w:val="20"/>
        <w:szCs w:val="20"/>
      </w:rPr>
    </w:pPr>
    <w:r>
      <w:rPr>
        <w:rFonts w:ascii="Century" w:hAnsi="Century"/>
        <w:sz w:val="20"/>
        <w:szCs w:val="20"/>
      </w:rPr>
      <w:t>CEP: 93.950-000. Telefone: (51) 3564-8801</w:t>
    </w:r>
  </w:p>
  <w:p>
    <w:pPr>
      <w:pStyle w:val="Rodap"/>
      <w:jc w:val="center"/>
      <w:rPr>
        <w:rFonts w:ascii="Century" w:hAnsi="Century"/>
        <w:sz w:val="20"/>
        <w:szCs w:val="20"/>
      </w:rPr>
    </w:pPr>
    <w:r>
      <w:rPr>
        <w:rFonts w:ascii="Century" w:hAnsi="Century"/>
        <w:sz w:val="20"/>
        <w:szCs w:val="20"/>
      </w:rPr>
      <w:t>Site: www.doisirmaos.rs.gov.br - E-mail: gabinete@doisirmaos.rs.gov.br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abealho"/>
      <w:jc w:val="center"/>
      <w:rPr/>
    </w:pPr>
    <w:r>
      <w:drawing>
        <wp:anchor behindDoc="0" distT="0" distB="0" distL="0" distR="0" simplePos="0" locked="0" layoutInCell="0" allowOverlap="1" relativeHeight="4">
          <wp:simplePos x="0" y="0"/>
          <wp:positionH relativeFrom="column">
            <wp:posOffset>176530</wp:posOffset>
          </wp:positionH>
          <wp:positionV relativeFrom="paragraph">
            <wp:posOffset>-92710</wp:posOffset>
          </wp:positionV>
          <wp:extent cx="574040" cy="674370"/>
          <wp:effectExtent l="0" t="0" r="0" b="0"/>
          <wp:wrapSquare wrapText="bothSides"/>
          <wp:docPr id="1" name="Figura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gura2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4040" cy="6743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w:drawing>
        <wp:anchor behindDoc="0" distT="0" distB="0" distL="0" distR="0" simplePos="0" locked="0" layoutInCell="0" allowOverlap="1" relativeHeight="7">
          <wp:simplePos x="0" y="0"/>
          <wp:positionH relativeFrom="column">
            <wp:posOffset>4814570</wp:posOffset>
          </wp:positionH>
          <wp:positionV relativeFrom="paragraph">
            <wp:posOffset>-95250</wp:posOffset>
          </wp:positionV>
          <wp:extent cx="1402080" cy="605155"/>
          <wp:effectExtent l="0" t="0" r="0" b="0"/>
          <wp:wrapSquare wrapText="bothSides"/>
          <wp:docPr id="2" name="Figura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igura3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402080" cy="6051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entury" w:hAnsi="Century"/>
      </w:rPr>
      <w:t>ESTADO DO RIO GRANDE DO SUL</w:t>
    </w:r>
  </w:p>
  <w:p>
    <w:pPr>
      <w:pStyle w:val="Cabealho"/>
      <w:jc w:val="center"/>
      <w:rPr>
        <w:rFonts w:ascii="Century" w:hAnsi="Century"/>
        <w:b/>
        <w:b/>
        <w:bCs/>
      </w:rPr>
    </w:pPr>
    <w:r>
      <w:rPr>
        <w:rFonts w:ascii="Century" w:hAnsi="Century"/>
        <w:b/>
        <w:bCs/>
      </w:rPr>
      <w:t>MUNICÍPIO DE DOIS IRMÃOS</w:t>
    </w:r>
  </w:p>
  <w:p>
    <w:pPr>
      <w:pStyle w:val="Cabealho"/>
      <w:jc w:val="center"/>
      <w:rPr>
        <w:rFonts w:ascii="Century" w:hAnsi="Century"/>
      </w:rPr>
    </w:pPr>
    <w:r>
      <w:rPr>
        <w:rFonts w:ascii="Century" w:hAnsi="Century"/>
      </w:rPr>
      <w:t>GABINETE DO PREFEITO</w: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20"/>
  <w:defaultTabStop w:val="709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hyphenationZone w:val="425"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kern w:val="2"/>
        <w:sz w:val="24"/>
        <w:szCs w:val="24"/>
        <w:lang w:val="pt-BR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false"/>
      <w:bidi w:val="0"/>
      <w:spacing w:before="0" w:after="0"/>
      <w:jc w:val="left"/>
    </w:pPr>
    <w:rPr>
      <w:rFonts w:ascii="Liberation Serif" w:hAnsi="Liberation Serif" w:eastAsia="SimSun" w:cs="Mangal"/>
      <w:color w:val="000000"/>
      <w:kern w:val="2"/>
      <w:sz w:val="24"/>
      <w:szCs w:val="24"/>
      <w:lang w:val="pt-BR" w:eastAsia="zh-CN" w:bidi="hi-IN"/>
    </w:rPr>
  </w:style>
  <w:style w:type="paragraph" w:styleId="Ttulo1">
    <w:name w:val="Heading 1"/>
    <w:basedOn w:val="Ttulododocumento"/>
    <w:uiPriority w:val="9"/>
    <w:qFormat/>
    <w:pPr>
      <w:numPr>
        <w:ilvl w:val="0"/>
        <w:numId w:val="1"/>
      </w:numPr>
      <w:outlineLvl w:val="0"/>
    </w:pPr>
    <w:rPr/>
  </w:style>
  <w:style w:type="paragraph" w:styleId="Ttulo2">
    <w:name w:val="Heading 2"/>
    <w:basedOn w:val="Ttulododocumento"/>
    <w:uiPriority w:val="9"/>
    <w:semiHidden/>
    <w:unhideWhenUsed/>
    <w:qFormat/>
    <w:pPr>
      <w:numPr>
        <w:ilvl w:val="1"/>
        <w:numId w:val="1"/>
      </w:numPr>
      <w:outlineLvl w:val="1"/>
    </w:pPr>
    <w:rPr/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Fontepargpadro1" w:customStyle="1">
    <w:name w:val="Fonte parág. padrão1"/>
    <w:qFormat/>
    <w:rPr/>
  </w:style>
  <w:style w:type="character" w:styleId="LinkdaInternet" w:customStyle="1">
    <w:name w:val="Link da Internet"/>
    <w:basedOn w:val="Fontepargpadro1"/>
    <w:rPr>
      <w:color w:val="000080"/>
      <w:u w:val="single"/>
    </w:rPr>
  </w:style>
  <w:style w:type="character" w:styleId="Marcadores" w:customStyle="1">
    <w:name w:val="Marcadores"/>
    <w:qFormat/>
    <w:rPr>
      <w:rFonts w:ascii="OpenSymbol" w:hAnsi="OpenSymbol" w:eastAsia="OpenSymbol" w:cs="OpenSymbol"/>
    </w:rPr>
  </w:style>
  <w:style w:type="character" w:styleId="Smbolosdenumerao" w:customStyle="1">
    <w:name w:val="Símbolos de numeração"/>
    <w:qFormat/>
    <w:rPr/>
  </w:style>
  <w:style w:type="character" w:styleId="Nfaseforte" w:customStyle="1">
    <w:name w:val="Ênfase forte"/>
    <w:qFormat/>
    <w:rPr>
      <w:b/>
      <w:bCs/>
    </w:rPr>
  </w:style>
  <w:style w:type="character" w:styleId="Nfase">
    <w:name w:val="Ênfase"/>
    <w:qFormat/>
    <w:rPr>
      <w:i/>
      <w:iCs/>
    </w:rPr>
  </w:style>
  <w:style w:type="character" w:styleId="TextosemFormataoChar" w:customStyle="1">
    <w:name w:val="Texto sem Formatação Char"/>
    <w:qFormat/>
    <w:rPr>
      <w:rFonts w:ascii="Consolas" w:hAnsi="Consolas" w:eastAsia="Times New Roman" w:cs="Consolas"/>
      <w:sz w:val="21"/>
      <w:szCs w:val="21"/>
    </w:rPr>
  </w:style>
  <w:style w:type="character" w:styleId="Ttulo2Char" w:customStyle="1">
    <w:name w:val="Título 2 Char"/>
    <w:qFormat/>
    <w:rPr>
      <w:rFonts w:ascii="Times New Roman" w:hAnsi="Times New Roman" w:eastAsia="Times New Roman" w:cs="Times New Roman"/>
      <w:b/>
      <w:bCs/>
      <w:sz w:val="36"/>
      <w:szCs w:val="36"/>
    </w:rPr>
  </w:style>
  <w:style w:type="character" w:styleId="RecuodecorpodetextoChar" w:customStyle="1">
    <w:name w:val="Recuo de corpo de texto Char"/>
    <w:qFormat/>
    <w:rPr>
      <w:rFonts w:ascii="Arial" w:hAnsi="Arial" w:eastAsia="Times New Roman" w:cs="Arial"/>
      <w:sz w:val="20"/>
      <w:szCs w:val="20"/>
    </w:rPr>
  </w:style>
  <w:style w:type="character" w:styleId="Corpodetexto2Char" w:customStyle="1">
    <w:name w:val="Corpo de texto 2 Char"/>
    <w:qFormat/>
    <w:rPr>
      <w:rFonts w:ascii="Times New Roman" w:hAnsi="Times New Roman" w:eastAsia="Times New Roman" w:cs="Times New Roman"/>
      <w:sz w:val="20"/>
      <w:szCs w:val="20"/>
    </w:rPr>
  </w:style>
  <w:style w:type="character" w:styleId="TextodenotaderodapChar" w:customStyle="1">
    <w:name w:val="Texto de nota de rodapé Char"/>
    <w:qFormat/>
    <w:rPr>
      <w:rFonts w:ascii="Times New Roman" w:hAnsi="Times New Roman" w:eastAsia="Times New Roman" w:cs="Times New Roman"/>
      <w:sz w:val="20"/>
      <w:szCs w:val="20"/>
    </w:rPr>
  </w:style>
  <w:style w:type="character" w:styleId="WW8Num1z8" w:customStyle="1">
    <w:name w:val="WW8Num1z8"/>
    <w:qFormat/>
    <w:rPr/>
  </w:style>
  <w:style w:type="character" w:styleId="WW8Num1z7" w:customStyle="1">
    <w:name w:val="WW8Num1z7"/>
    <w:qFormat/>
    <w:rPr/>
  </w:style>
  <w:style w:type="character" w:styleId="WW8Num1z6" w:customStyle="1">
    <w:name w:val="WW8Num1z6"/>
    <w:qFormat/>
    <w:rPr/>
  </w:style>
  <w:style w:type="character" w:styleId="WW8Num1z5" w:customStyle="1">
    <w:name w:val="WW8Num1z5"/>
    <w:qFormat/>
    <w:rPr/>
  </w:style>
  <w:style w:type="character" w:styleId="WW8Num1z4" w:customStyle="1">
    <w:name w:val="WW8Num1z4"/>
    <w:qFormat/>
    <w:rPr/>
  </w:style>
  <w:style w:type="character" w:styleId="WW8Num1z3" w:customStyle="1">
    <w:name w:val="WW8Num1z3"/>
    <w:qFormat/>
    <w:rPr/>
  </w:style>
  <w:style w:type="character" w:styleId="WW8Num1z2" w:customStyle="1">
    <w:name w:val="WW8Num1z2"/>
    <w:qFormat/>
    <w:rPr/>
  </w:style>
  <w:style w:type="character" w:styleId="WW8Num1z1" w:customStyle="1">
    <w:name w:val="WW8Num1z1"/>
    <w:qFormat/>
    <w:rPr/>
  </w:style>
  <w:style w:type="character" w:styleId="WW8Num1z0" w:customStyle="1">
    <w:name w:val="WW8Num1z0"/>
    <w:qFormat/>
    <w:rPr/>
  </w:style>
  <w:style w:type="character" w:styleId="WW8Num2z0" w:customStyle="1">
    <w:name w:val="WW8Num2z0"/>
    <w:qFormat/>
    <w:rPr>
      <w:rFonts w:ascii="Noto Serif" w:hAnsi="Noto Serif" w:eastAsia="Noto Serif" w:cs="Noto Serif"/>
      <w:b w:val="false"/>
      <w:bCs w:val="false"/>
      <w:sz w:val="22"/>
      <w:szCs w:val="22"/>
    </w:rPr>
  </w:style>
  <w:style w:type="character" w:styleId="WW8Num2z1" w:customStyle="1">
    <w:name w:val="WW8Num2z1"/>
    <w:qFormat/>
    <w:rPr/>
  </w:style>
  <w:style w:type="character" w:styleId="WW8Num2z2" w:customStyle="1">
    <w:name w:val="WW8Num2z2"/>
    <w:qFormat/>
    <w:rPr/>
  </w:style>
  <w:style w:type="character" w:styleId="WW8Num2z3" w:customStyle="1">
    <w:name w:val="WW8Num2z3"/>
    <w:qFormat/>
    <w:rPr/>
  </w:style>
  <w:style w:type="character" w:styleId="WW8Num2z4" w:customStyle="1">
    <w:name w:val="WW8Num2z4"/>
    <w:qFormat/>
    <w:rPr/>
  </w:style>
  <w:style w:type="character" w:styleId="WW8Num2z5" w:customStyle="1">
    <w:name w:val="WW8Num2z5"/>
    <w:qFormat/>
    <w:rPr/>
  </w:style>
  <w:style w:type="character" w:styleId="WW8Num2z6" w:customStyle="1">
    <w:name w:val="WW8Num2z6"/>
    <w:qFormat/>
    <w:rPr/>
  </w:style>
  <w:style w:type="character" w:styleId="WW8Num2z7" w:customStyle="1">
    <w:name w:val="WW8Num2z7"/>
    <w:qFormat/>
    <w:rPr/>
  </w:style>
  <w:style w:type="character" w:styleId="WW8Num2z8" w:customStyle="1">
    <w:name w:val="WW8Num2z8"/>
    <w:qFormat/>
    <w:rPr/>
  </w:style>
  <w:style w:type="character" w:styleId="WW8Num3z0" w:customStyle="1">
    <w:name w:val="WW8Num3z0"/>
    <w:qFormat/>
    <w:rPr/>
  </w:style>
  <w:style w:type="character" w:styleId="WW8Num3z1" w:customStyle="1">
    <w:name w:val="WW8Num3z1"/>
    <w:qFormat/>
    <w:rPr/>
  </w:style>
  <w:style w:type="character" w:styleId="WW8Num3z2" w:customStyle="1">
    <w:name w:val="WW8Num3z2"/>
    <w:qFormat/>
    <w:rPr/>
  </w:style>
  <w:style w:type="character" w:styleId="WW8Num3z3" w:customStyle="1">
    <w:name w:val="WW8Num3z3"/>
    <w:qFormat/>
    <w:rPr/>
  </w:style>
  <w:style w:type="character" w:styleId="WW8Num3z4" w:customStyle="1">
    <w:name w:val="WW8Num3z4"/>
    <w:qFormat/>
    <w:rPr/>
  </w:style>
  <w:style w:type="character" w:styleId="WW8Num3z5" w:customStyle="1">
    <w:name w:val="WW8Num3z5"/>
    <w:qFormat/>
    <w:rPr/>
  </w:style>
  <w:style w:type="character" w:styleId="WW8Num3z6" w:customStyle="1">
    <w:name w:val="WW8Num3z6"/>
    <w:qFormat/>
    <w:rPr/>
  </w:style>
  <w:style w:type="character" w:styleId="WW8Num3z7" w:customStyle="1">
    <w:name w:val="WW8Num3z7"/>
    <w:qFormat/>
    <w:rPr/>
  </w:style>
  <w:style w:type="character" w:styleId="WW8Num3z8" w:customStyle="1">
    <w:name w:val="WW8Num3z8"/>
    <w:qFormat/>
    <w:rPr/>
  </w:style>
  <w:style w:type="character" w:styleId="WW8Num4z1" w:customStyle="1">
    <w:name w:val="WW8Num4z1"/>
    <w:qFormat/>
    <w:rPr>
      <w:rFonts w:ascii="Courier New" w:hAnsi="Courier New" w:eastAsia="Courier New" w:cs="Courier New"/>
      <w:sz w:val="20"/>
    </w:rPr>
  </w:style>
  <w:style w:type="character" w:styleId="WW8Num5z1" w:customStyle="1">
    <w:name w:val="WW8Num5z1"/>
    <w:qFormat/>
    <w:rPr>
      <w:rFonts w:ascii="Courier New" w:hAnsi="Courier New" w:eastAsia="Courier New" w:cs="Courier New"/>
      <w:sz w:val="20"/>
    </w:rPr>
  </w:style>
  <w:style w:type="character" w:styleId="WW8Num6z1" w:customStyle="1">
    <w:name w:val="WW8Num6z1"/>
    <w:qFormat/>
    <w:rPr>
      <w:rFonts w:ascii="Courier New" w:hAnsi="Courier New" w:eastAsia="Courier New" w:cs="Courier New"/>
      <w:sz w:val="20"/>
    </w:rPr>
  </w:style>
  <w:style w:type="character" w:styleId="WW8Num7z1" w:customStyle="1">
    <w:name w:val="WW8Num7z1"/>
    <w:qFormat/>
    <w:rPr>
      <w:rFonts w:ascii="Courier New" w:hAnsi="Courier New" w:eastAsia="Courier New" w:cs="Courier New"/>
      <w:sz w:val="20"/>
    </w:rPr>
  </w:style>
  <w:style w:type="character" w:styleId="WW8Num8z1" w:customStyle="1">
    <w:name w:val="WW8Num8z1"/>
    <w:qFormat/>
    <w:rPr>
      <w:rFonts w:ascii="Courier New" w:hAnsi="Courier New" w:eastAsia="Courier New" w:cs="Courier New"/>
      <w:sz w:val="20"/>
    </w:rPr>
  </w:style>
  <w:style w:type="character" w:styleId="CorpodetextoChar" w:customStyle="1">
    <w:name w:val="Corpo de texto Char"/>
    <w:qFormat/>
    <w:rPr>
      <w:rFonts w:ascii="Times New Roman" w:hAnsi="Times New Roman" w:eastAsia="Times New Roman" w:cs="Times New Roman"/>
      <w:szCs w:val="20"/>
    </w:rPr>
  </w:style>
  <w:style w:type="character" w:styleId="RecuodecorpodetextoChar1" w:customStyle="1">
    <w:name w:val="Recuo de corpo de texto Char1"/>
    <w:basedOn w:val="DefaultParagraphFont"/>
    <w:qFormat/>
    <w:rPr>
      <w:rFonts w:ascii="Times New Roman" w:hAnsi="Times New Roman" w:eastAsia="Times New Roman" w:cs="Times New Roman"/>
      <w:kern w:val="0"/>
      <w:lang w:bidi="ar-SA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otexto">
    <w:name w:val="Body Text"/>
    <w:basedOn w:val="Normal"/>
    <w:pPr>
      <w:spacing w:before="0" w:after="283"/>
    </w:pPr>
    <w:rPr/>
  </w:style>
  <w:style w:type="paragraph" w:styleId="Lista">
    <w:name w:val="List"/>
    <w:basedOn w:val="Corpodotexto"/>
    <w:pPr/>
    <w:rPr/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/>
  </w:style>
  <w:style w:type="paragraph" w:styleId="Ttulododocumento">
    <w:name w:val="Title"/>
    <w:basedOn w:val="Normal"/>
    <w:next w:val="Corpodotexto"/>
    <w:uiPriority w:val="10"/>
    <w:qFormat/>
    <w:pPr>
      <w:keepNext w:val="true"/>
      <w:spacing w:before="240" w:after="120"/>
    </w:pPr>
    <w:rPr>
      <w:rFonts w:ascii="Liberation Sans" w:hAnsi="Liberation Sans" w:eastAsia="Microsoft YaHei" w:cs="Liberation Sans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LONormal" w:customStyle="1">
    <w:name w:val="LO-Normal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SimSun" w:cs="Mangal"/>
      <w:color w:val="000000"/>
      <w:kern w:val="2"/>
      <w:sz w:val="24"/>
      <w:szCs w:val="24"/>
      <w:lang w:val="pt-BR" w:eastAsia="zh-CN" w:bidi="hi-IN"/>
    </w:rPr>
  </w:style>
  <w:style w:type="paragraph" w:styleId="Contedodatabela" w:customStyle="1">
    <w:name w:val="Conteúdo da tabela"/>
    <w:basedOn w:val="Normal"/>
    <w:qFormat/>
    <w:pPr>
      <w:suppressLineNumbers/>
    </w:pPr>
    <w:rPr/>
  </w:style>
  <w:style w:type="paragraph" w:styleId="CabealhoeRodap" w:customStyle="1">
    <w:name w:val="Cabeçalho e Rodapé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Cabealho">
    <w:name w:val="Header"/>
    <w:basedOn w:val="Normal"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Rodap">
    <w:name w:val="Footer"/>
    <w:basedOn w:val="Normal"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Ttulodetabela" w:customStyle="1">
    <w:name w:val="Título de tabela"/>
    <w:basedOn w:val="Contedodatabela"/>
    <w:qFormat/>
    <w:pPr>
      <w:jc w:val="center"/>
    </w:pPr>
    <w:rPr>
      <w:b/>
      <w:bCs/>
    </w:rPr>
  </w:style>
  <w:style w:type="paragraph" w:styleId="NormalWeb">
    <w:name w:val="Normal (Web)"/>
    <w:basedOn w:val="Normal"/>
    <w:qFormat/>
    <w:pPr>
      <w:spacing w:lineRule="atLeast" w:line="100" w:before="100" w:after="119"/>
    </w:pPr>
    <w:rPr>
      <w:rFonts w:eastAsia="Times New Roman" w:cs="Times New Roman"/>
    </w:rPr>
  </w:style>
  <w:style w:type="paragraph" w:styleId="Western" w:customStyle="1">
    <w:name w:val="western"/>
    <w:basedOn w:val="Normal"/>
    <w:qFormat/>
    <w:pPr>
      <w:spacing w:before="280" w:after="280"/>
    </w:pPr>
    <w:rPr/>
  </w:style>
  <w:style w:type="paragraph" w:styleId="Padro" w:customStyle="1">
    <w:name w:val="Padrão"/>
    <w:qFormat/>
    <w:pPr>
      <w:widowControl w:val="false"/>
      <w:tabs>
        <w:tab w:val="left" w:pos="709" w:leader="none"/>
      </w:tabs>
      <w:suppressAutoHyphens w:val="true"/>
      <w:bidi w:val="0"/>
      <w:spacing w:lineRule="atLeast" w:line="100" w:before="0" w:after="0"/>
      <w:jc w:val="left"/>
    </w:pPr>
    <w:rPr>
      <w:rFonts w:ascii="Times New Roman" w:hAnsi="Times New Roman" w:eastAsia="Lucida Sans Unicode" w:cs="Times New Roman"/>
      <w:color w:val="00000A"/>
      <w:kern w:val="2"/>
      <w:sz w:val="24"/>
      <w:szCs w:val="24"/>
      <w:lang w:eastAsia="hi-IN" w:bidi="pt-BR" w:val="pt-BR"/>
    </w:rPr>
  </w:style>
  <w:style w:type="paragraph" w:styleId="Textoprformatado" w:customStyle="1">
    <w:name w:val="Texto préformatado"/>
    <w:basedOn w:val="Normal"/>
    <w:qFormat/>
    <w:pPr/>
    <w:rPr>
      <w:rFonts w:ascii="Liberation Mono" w:hAnsi="Liberation Mono" w:eastAsia="NSimSun" w:cs="Liberation Mono"/>
      <w:sz w:val="20"/>
      <w:szCs w:val="20"/>
    </w:rPr>
  </w:style>
  <w:style w:type="paragraph" w:styleId="Corpodotextorecuado">
    <w:name w:val="Body Text Indent"/>
    <w:basedOn w:val="LONormal"/>
    <w:qFormat/>
    <w:pPr>
      <w:spacing w:before="0" w:after="120"/>
      <w:ind w:left="283" w:hanging="0"/>
    </w:pPr>
    <w:rPr>
      <w:rFonts w:ascii="Times New Roman" w:hAnsi="Times New Roman" w:eastAsia="Times New Roman" w:cs="Times New Roman"/>
      <w:kern w:val="0"/>
      <w:lang w:bidi="ar-SA"/>
    </w:rPr>
  </w:style>
  <w:style w:type="paragraph" w:styleId="PlainText">
    <w:name w:val="Plain Text"/>
    <w:basedOn w:val="Normal"/>
    <w:qFormat/>
    <w:pPr/>
    <w:rPr>
      <w:rFonts w:ascii="Consolas" w:hAnsi="Consolas" w:eastAsia="Times New Roman" w:cs="Consolas"/>
      <w:sz w:val="21"/>
      <w:szCs w:val="21"/>
      <w:lang w:eastAsia="ar-SA"/>
    </w:rPr>
  </w:style>
  <w:style w:type="paragraph" w:styleId="BodyText2">
    <w:name w:val="Body Text 2"/>
    <w:basedOn w:val="Normal"/>
    <w:qFormat/>
    <w:pPr>
      <w:spacing w:lineRule="auto" w:line="480" w:before="0" w:after="120"/>
    </w:pPr>
    <w:rPr>
      <w:rFonts w:ascii="Times New Roman" w:hAnsi="Times New Roman" w:eastAsia="Times New Roman" w:cs="Times New Roman"/>
      <w:lang w:eastAsia="ar-SA"/>
    </w:rPr>
  </w:style>
  <w:style w:type="paragraph" w:styleId="Standard" w:customStyle="1">
    <w:name w:val="Standard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Liberation Serif" w:cs="Liberation Serif"/>
      <w:color w:val="000000"/>
      <w:kern w:val="2"/>
      <w:sz w:val="24"/>
      <w:szCs w:val="24"/>
      <w:lang w:eastAsia="hi-IN" w:val="pt-BR" w:bidi="hi-IN"/>
    </w:rPr>
  </w:style>
  <w:style w:type="paragraph" w:styleId="ListParagraph">
    <w:name w:val="List Paragraph"/>
    <w:basedOn w:val="Normal"/>
    <w:qFormat/>
    <w:pPr>
      <w:ind w:left="708" w:hanging="0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
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60D1BA-8921-4A69-A531-DEBFD4423C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551</TotalTime>
  <Application>LibreOffice/7.3.7.2$Windows_X86_64 LibreOffice_project/e114eadc50a9ff8d8c8a0567d6da8f454beeb84f</Application>
  <AppVersion>15.0000</AppVersion>
  <Pages>3</Pages>
  <Words>450</Words>
  <Characters>2474</Characters>
  <CharactersWithSpaces>2926</CharactersWithSpaces>
  <Paragraphs>26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2023-09-15T11:30:00Z</dcterms:created>
  <dc:creator/>
  <dc:description/>
  <dc:language>pt-BR</dc:language>
  <cp:lastModifiedBy/>
  <cp:lastPrinted>2025-09-25T14:10:00Z</cp:lastPrinted>
  <dcterms:modified xsi:type="dcterms:W3CDTF">2025-10-02T09:09:26Z</dcterms:modified>
  <cp:revision>72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