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"/>
        <w:spacing w:lineRule="auto" w:line="276" w:before="240" w:after="120"/>
        <w:jc w:val="center"/>
        <w:rPr>
          <w:rFonts w:ascii="Arial" w:hAnsi="Arial" w:eastAsia="Noto Serif Light" w:cs="Noto Serif Light"/>
          <w:b/>
          <w:b/>
          <w:bCs/>
          <w:color w:val="000000"/>
          <w:sz w:val="12"/>
          <w:szCs w:val="12"/>
        </w:rPr>
      </w:pPr>
      <w:r>
        <w:rPr>
          <w:rFonts w:eastAsia="Noto Serif Light" w:cs="Noto Serif Light" w:ascii="Arial" w:hAnsi="Arial"/>
          <w:b/>
          <w:bCs/>
          <w:color w:val="000000"/>
          <w:sz w:val="12"/>
          <w:szCs w:val="12"/>
        </w:rPr>
      </w:r>
    </w:p>
    <w:p>
      <w:pPr>
        <w:pStyle w:val="Ttulo"/>
        <w:spacing w:lineRule="auto" w:line="276"/>
        <w:jc w:val="center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1"/>
          <w:szCs w:val="21"/>
        </w:rPr>
        <w:t xml:space="preserve">PROJETO DE LEI Nº </w:t>
      </w:r>
      <w:bookmarkStart w:id="0" w:name="OLE_LINK31"/>
      <w:bookmarkStart w:id="1" w:name="OLE_LINK11"/>
      <w:bookmarkStart w:id="2" w:name="OLE_LINK16"/>
      <w:bookmarkStart w:id="3" w:name="OLE_LINK3"/>
      <w:bookmarkStart w:id="4" w:name="OLE_LINK4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1"/>
          <w:szCs w:val="21"/>
        </w:rPr>
        <w:t>151/2025</w:t>
      </w:r>
    </w:p>
    <w:tbl>
      <w:tblPr>
        <w:tblW w:w="6796" w:type="dxa"/>
        <w:jc w:val="left"/>
        <w:tblInd w:w="2837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96"/>
      </w:tblGrid>
      <w:tr>
        <w:trPr/>
        <w:tc>
          <w:tcPr>
            <w:tcW w:w="6796" w:type="dxa"/>
            <w:tcBorders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shd w:fill="FFFFFF" w:val="clear"/>
              <w:tabs>
                <w:tab w:val="clear" w:pos="709"/>
                <w:tab w:val="left" w:pos="57" w:leader="none"/>
              </w:tabs>
              <w:spacing w:lineRule="auto" w:line="360" w:before="414" w:after="489"/>
              <w:ind w:left="57" w:right="283" w:hanging="0"/>
              <w:jc w:val="both"/>
              <w:outlineLvl w:val="0"/>
              <w:rPr/>
            </w:pPr>
            <w:r>
              <w:rPr>
                <w:rStyle w:val="Fontepargpadro"/>
                <w:rFonts w:eastAsia="Times New Roman" w:cs="Calibri" w:ascii="Arial" w:hAnsi="Arial"/>
                <w:b/>
                <w:bCs/>
                <w:sz w:val="21"/>
                <w:szCs w:val="21"/>
                <w:lang w:eastAsia="pt-BR"/>
              </w:rPr>
              <w:t>"</w:t>
            </w:r>
            <w:r>
              <w:rPr>
                <w:rStyle w:val="Fontepargpadro"/>
                <w:rFonts w:eastAsia="Times New Roman" w:cs="Arial" w:ascii="Arial" w:hAnsi="Arial"/>
                <w:b/>
                <w:bCs/>
                <w:sz w:val="21"/>
                <w:szCs w:val="21"/>
                <w:lang w:eastAsia="pt-BR"/>
              </w:rPr>
              <w:t>AUTORIZA O PODER EXECUTIVO MUNICIPAL A CONCESSÃO DE SUBVENÇÃO E CONTRIBUIÇÃO SOCIAL A ENTIDADES DA SOCIEDADE CIVIL DO MUNICÍPIO DE DOIS IRMÃOS NO ANO/CALENDÁRIO 2026, E DÁ OUTRAS PROVIDÊNCIAS.</w:t>
            </w:r>
            <w:r>
              <w:rPr>
                <w:rStyle w:val="Fontepargpadro"/>
                <w:rFonts w:eastAsia="Times New Roman" w:cs="Calibri" w:ascii="Arial" w:hAnsi="Arial"/>
                <w:b/>
                <w:bCs/>
                <w:sz w:val="21"/>
                <w:szCs w:val="21"/>
                <w:lang w:eastAsia="pt-BR"/>
              </w:rPr>
              <w:t>”</w:t>
            </w:r>
          </w:p>
        </w:tc>
      </w:tr>
    </w:tbl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ab/>
        <w:t>JERRI ADRIANI MENEGHETTI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Style w:val="Fontepargpadro"/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Style w:val="Fontepargpadro"/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16"/>
          <w:szCs w:val="16"/>
        </w:rPr>
      </w:pPr>
      <w:r>
        <w:rPr>
          <w:rFonts w:eastAsia="Noto Serif Light" w:cs="Noto Serif Light" w:ascii="Arial" w:hAnsi="Arial"/>
          <w:sz w:val="16"/>
          <w:szCs w:val="16"/>
        </w:rPr>
      </w:r>
    </w:p>
    <w:p>
      <w:pPr>
        <w:pStyle w:val="Normal"/>
        <w:spacing w:lineRule="auto" w:line="276"/>
        <w:jc w:val="both"/>
        <w:rPr/>
      </w:pPr>
      <w:r>
        <w:rPr>
          <w:rStyle w:val="Fontepargpadro"/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Style w:val="Fontepargpadro"/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12"/>
          <w:szCs w:val="12"/>
        </w:rPr>
      </w:pPr>
      <w:r>
        <w:rPr>
          <w:rFonts w:eastAsia="Noto Serif Light" w:cs="Noto Serif Light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  <w:lang w:bidi="ar-SA"/>
        </w:rPr>
        <w:tab/>
      </w:r>
      <w:r>
        <w:rPr>
          <w:rStyle w:val="Fontepargpadro"/>
          <w:rFonts w:eastAsia="Noto Serif Light" w:cs="Noto Serif Light" w:ascii="Arial" w:hAnsi="Arial"/>
          <w:b/>
          <w:bCs/>
          <w:sz w:val="22"/>
          <w:szCs w:val="22"/>
          <w:lang w:bidi="ar-SA"/>
        </w:rPr>
        <w:t>Art. 1º</w:t>
      </w:r>
      <w:r>
        <w:rPr>
          <w:rStyle w:val="Fontepargpadro"/>
          <w:rFonts w:eastAsia="Noto Serif Light" w:cs="Noto Serif Light" w:ascii="Arial" w:hAnsi="Arial"/>
          <w:sz w:val="22"/>
          <w:szCs w:val="22"/>
          <w:lang w:bidi="ar-SA"/>
        </w:rPr>
        <w:t xml:space="preserve"> </w:t>
      </w:r>
      <w:r>
        <w:rPr>
          <w:rStyle w:val="Fontepargpadro"/>
          <w:rFonts w:eastAsia="Noto Serif Light" w:cs="Arial" w:ascii="Arial" w:hAnsi="Arial"/>
          <w:sz w:val="21"/>
          <w:szCs w:val="21"/>
          <w:lang w:bidi="ar-SA"/>
        </w:rPr>
        <w:t>Fica o Poder Executivo Municipal autorizado a conceder subvenção social a entidades do município de Dois Irmãos, RS, sem fins lucrativos, no ano de 2026, até os limites a seguir identificados</w:t>
      </w:r>
      <w:r>
        <w:rPr>
          <w:rStyle w:val="Fontepargpadro"/>
          <w:rFonts w:eastAsia="Noto Serif Light" w:cs="Arial" w:ascii="Arial" w:hAnsi="Arial"/>
          <w:bCs/>
          <w:sz w:val="21"/>
          <w:szCs w:val="21"/>
          <w:lang w:bidi="ar-SA"/>
        </w:rPr>
        <w:t>, a saber: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Cs/>
          <w:sz w:val="12"/>
          <w:szCs w:val="12"/>
          <w:lang w:bidi="ar-SA"/>
        </w:rPr>
      </w:pPr>
      <w:r>
        <w:rPr>
          <w:rFonts w:eastAsia="Noto Serif Light" w:cs="Arial" w:ascii="Arial" w:hAnsi="Arial"/>
          <w:bCs/>
          <w:sz w:val="12"/>
          <w:szCs w:val="12"/>
          <w:lang w:bidi="ar-SA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  <w:t>I - Fundação Assistencial de Dois Irmãos/FADI (CNPJ 00.069.040/0001-90), com o objetivo de subsidiar a prestação de educação infantil no Município, no valor de até R$ 17.077.200,00 (dezessete milhões, setenta e sete mil e duzentos reais);</w:t>
      </w:r>
    </w:p>
    <w:p>
      <w:pPr>
        <w:pStyle w:val="Normal"/>
        <w:spacing w:lineRule="auto" w:line="36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  <w:t>II - Associação Pais e Amigos dos Excepcionais Dois Irmãos/APAE (CNPJ 93.849.214/0001-18) com o objetivo de cooperação técnica para atendimento de crianças portadoras de necessidades especiais - educação, por meio de orientações técnicas para professores, pedagogos e equipes diretivas, no valor de até R$ 322.846,00 (trezentos e vinte e dois mil oitocentos e quarenta e seis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21"/>
          <w:szCs w:val="21"/>
        </w:rPr>
      </w:pPr>
      <w:r>
        <w:rPr>
          <w:rFonts w:cs="Arial" w:ascii="Arial" w:hAnsi="Arial"/>
          <w:sz w:val="21"/>
          <w:szCs w:val="21"/>
        </w:rPr>
        <w:tab/>
        <w:t>III - Associação Pais e Amigos dos Excepcionais Dois Irmãos/APAE (CNPJ 93.849.214/0001-18), com o objetivo de cooperação técnica para atendimento de crianças portadoras de necessidades especiais - saúde, no valor de até 1.034.292,00 (um milhão trinta e quatro mil duzentos e noventa e dois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firstLine="709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>IV - Associação Pais e Amigos dos Excepcionais Dois Irmãos/APAE (CNPJ 93.849.214/0001-18) com o objetivo de cooperação técnica para atendimento de crianças portadoras de necessidades especiais – programa mais infância – fundo municipal dos direitos da criança e do adolescente - FMDCA, no valor de até R$ 201.211,50 (duzentos e um mil duzentos e onze reais com cinquenta centavos);</w:t>
      </w:r>
    </w:p>
    <w:p>
      <w:pPr>
        <w:pStyle w:val="Normal"/>
        <w:autoSpaceDE w:val="false"/>
        <w:spacing w:lineRule="auto" w:line="360"/>
        <w:ind w:right="-108" w:firstLine="1418"/>
        <w:jc w:val="both"/>
        <w:rPr>
          <w:rFonts w:ascii="Arial" w:hAnsi="Arial" w:cs="Arial"/>
          <w:sz w:val="12"/>
          <w:szCs w:val="12"/>
          <w:shd w:fill="FFFF00" w:val="clear"/>
        </w:rPr>
      </w:pPr>
      <w:r>
        <w:rPr>
          <w:rFonts w:cs="Arial" w:ascii="Arial" w:hAnsi="Arial"/>
          <w:sz w:val="12"/>
          <w:szCs w:val="12"/>
          <w:shd w:fill="FFFF00" w:val="clear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  <w:t>V - Associação Amigos dos Animais (CNPJ 11.364.009/0001-06),</w:t>
      </w:r>
      <w:r>
        <w:rPr>
          <w:rStyle w:val="Fontepargpadro"/>
          <w:rFonts w:cs="Arial" w:ascii="Arial" w:hAnsi="Arial"/>
          <w:b/>
          <w:sz w:val="21"/>
          <w:szCs w:val="21"/>
        </w:rPr>
        <w:t xml:space="preserve"> </w:t>
      </w:r>
      <w:r>
        <w:rPr>
          <w:rStyle w:val="Fontepargpadro"/>
          <w:rFonts w:cs="Arial" w:ascii="Arial" w:hAnsi="Arial"/>
          <w:sz w:val="21"/>
          <w:szCs w:val="21"/>
        </w:rPr>
        <w:t xml:space="preserve">com o objetivo de efetivar busca ativa, controle de doenças e abrigamentos de animais, no valor de até R$ 155.000,00 </w:t>
      </w:r>
      <w:r>
        <w:rPr>
          <w:rStyle w:val="Fontepargpadro"/>
          <w:rFonts w:cs="Arial" w:ascii="Arial" w:hAnsi="Arial"/>
          <w:sz w:val="22"/>
          <w:szCs w:val="22"/>
        </w:rPr>
        <w:t>(cento e cinquenta e cinco mil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eastAsia="Noto Serif Light" w:cs="Arial" w:ascii="Arial" w:hAnsi="Arial"/>
          <w:bCs/>
          <w:sz w:val="21"/>
          <w:szCs w:val="21"/>
          <w:lang w:bidi="ar-SA"/>
        </w:rPr>
        <w:tab/>
        <w:t>VI – Liga Doisirmonense de Futebol de Salão – LIFUSA (CNPJ 10.410.213/0001-45), propiciar integração, saúde a atletas e comunidade, mediante realização de competições esportivas, no valor de até R$ 105.000,00 (cento e cinco mil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  <w:t>VII - Liga Feminina de Combate ao Câncer de Dois Irmãos (CNPJ 07.550.936/0001-35), com o objetivo de participar das despesas no atendimento oncológico a doisirmonenses, no valor de até R$ 250.000,00 (duzentos e cinquenta mil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  <w:t>VIII</w:t>
      </w:r>
      <w:r>
        <w:rPr>
          <w:rStyle w:val="Fontepargpadro"/>
          <w:rFonts w:cs="Arial" w:ascii="Arial" w:hAnsi="Arial"/>
          <w:b/>
          <w:sz w:val="21"/>
          <w:szCs w:val="21"/>
        </w:rPr>
        <w:t xml:space="preserve"> - </w:t>
      </w:r>
      <w:r>
        <w:rPr>
          <w:rStyle w:val="Fontepargpadro"/>
          <w:rFonts w:cs="Arial" w:ascii="Arial" w:hAnsi="Arial"/>
          <w:sz w:val="21"/>
          <w:szCs w:val="21"/>
        </w:rPr>
        <w:t>Câmara de Dirigentes Lojistas/CDL (CNPJ: 89.189.617/0001-00), com o objetivo de incentivar o turismo e incrementar a receita, no valor de até R$ 45.000,00 (quarenta cinco mil reais);</w:t>
      </w:r>
    </w:p>
    <w:p>
      <w:pPr>
        <w:pStyle w:val="Normal"/>
        <w:autoSpaceDE w:val="false"/>
        <w:spacing w:lineRule="auto" w:line="360"/>
        <w:ind w:right="-108" w:firstLine="1418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  <w:t>IX - Conselho Comunitário Pró Segurança Pública de Dois Irmãos/CONSEPRO (CNPJ: 90.831.892/0001-65), com objetivo de auxiliar na segurança pública, o valor de até R$ 572.520,00 (quinhentos e setenta e dois mil e quinhentos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eastAsia="Noto Serif Light" w:cs="Arial" w:ascii="Arial" w:hAnsi="Arial"/>
          <w:sz w:val="21"/>
          <w:szCs w:val="21"/>
          <w:lang w:bidi="ar-SA"/>
        </w:rPr>
        <w:tab/>
        <w:t>X - CPM Escola Estadual de Ensino Médio 10 de Setembro, com o objetivo de participar do projeto Banda Marcial da Escola, que propicia um desenvolvimento mais amplo das potencialidades dos alunos, oferecendo mais atividades e opções às crianças e adolescentes do Município, no valor de até R$ 15.000,00 (quinze mil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eastAsia="Noto Serif Light" w:cs="Arial" w:ascii="Arial" w:hAnsi="Arial"/>
          <w:sz w:val="21"/>
          <w:szCs w:val="21"/>
          <w:lang w:bidi="ar-SA"/>
        </w:rPr>
        <w:tab/>
        <w:t>XI – Sociedade Educação e Caridade – Colégio Imaculada Conceição (CNPJ 92.812.049/0012-10), com o objetivo de participar do projeto “tecnologia para a terceira idade – idoso digital”, no valor de até R$ 23.445,00 (vinte e três mil quatrocentos e quarenta e cinco reais;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eastAsia="Noto Serif Light" w:cs="Arial" w:ascii="Arial" w:hAnsi="Arial"/>
          <w:sz w:val="21"/>
          <w:szCs w:val="21"/>
          <w:lang w:bidi="ar-SA"/>
        </w:rPr>
        <w:tab/>
        <w:t>XII - Sociedade Educação e Caridade – Colégio Imaculada Conceição (CNPJ 92.812.049/0012-10), com o objetivo de participar do projeto Banda Marcial da Escola, que propicia um desenvolvimento mais amplo das potencialidades dos alunos, oferecendo mais atividades e opções às crianças e adolescentes do Município, no valor de até R$ 20.998,00 (vinte mil novecentos e noventa e oito reais;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eastAsia="Noto Serif Light" w:cs="Arial" w:ascii="Arial" w:hAnsi="Arial"/>
          <w:sz w:val="21"/>
          <w:szCs w:val="21"/>
          <w:lang w:bidi="ar-SA"/>
        </w:rPr>
        <w:tab/>
        <w:t>XIII – Instituto Olívia do Bem (CNPJ n° 43.441.170/0001-14), com o objetivo de participar do projeto voltado ao acolhimento de pacientes oncológicos (saúde), no valor de até R$ 60.445,86 (sessenta mil quatrocentos e quarenta e cinco reais com oitenta e seis centavos);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eastAsia="Noto Serif Light" w:cs="Arial" w:ascii="Arial" w:hAnsi="Arial"/>
          <w:sz w:val="21"/>
          <w:szCs w:val="21"/>
          <w:lang w:bidi="ar-SA"/>
        </w:rPr>
        <w:tab/>
        <w:t>XIV – Associação Amigos do Patrimônio Histórico de Dois Irmãos (CNPJ: 01.095.901/0001-77), com o objetivo de participar de ações voltadas à conservação do patrimônio histórico da cidade (restauro do museu histórico da cidade), no valor de até R$ 35.000,00 (trinta e cinco mil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eastAsia="Noto Serif Light" w:cs="Arial" w:ascii="Arial" w:hAnsi="Arial"/>
          <w:sz w:val="21"/>
          <w:szCs w:val="21"/>
          <w:lang w:bidi="ar-SA"/>
        </w:rPr>
        <w:tab/>
        <w:t>XV - Associação de Amigos dos Autistas de Dois Irmãos (CNPJ 51.679.498/0001-00), com o objetivo de participar de ações/projetos voltadas ao apoio as famílias com pessoas portadoras de transtorno do espectro autista (TEA), no valor de até R$ 112.680,00 (cento e doze mil seiscentos oitenta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iCs/>
          <w:sz w:val="21"/>
          <w:szCs w:val="21"/>
          <w:lang w:bidi="ar-SA"/>
        </w:rPr>
      </w:pPr>
      <w:r>
        <w:rPr>
          <w:rFonts w:eastAsia="Noto Serif Light" w:cs="Arial" w:ascii="Arial" w:hAnsi="Arial"/>
          <w:iCs/>
          <w:sz w:val="21"/>
          <w:szCs w:val="21"/>
          <w:lang w:bidi="ar-SA"/>
        </w:rPr>
        <w:tab/>
      </w:r>
    </w:p>
    <w:p>
      <w:pPr>
        <w:pStyle w:val="Normal"/>
        <w:autoSpaceDE w:val="false"/>
        <w:spacing w:lineRule="auto" w:line="360"/>
        <w:ind w:right="-108" w:firstLine="709"/>
        <w:jc w:val="both"/>
        <w:rPr>
          <w:rFonts w:ascii="Arial" w:hAnsi="Arial" w:eastAsia="Noto Serif Light" w:cs="Arial"/>
          <w:iCs/>
          <w:sz w:val="21"/>
          <w:szCs w:val="21"/>
          <w:lang w:bidi="ar-SA"/>
        </w:rPr>
      </w:pPr>
      <w:r>
        <w:rPr>
          <w:rFonts w:eastAsia="Noto Serif Light" w:cs="Arial" w:ascii="Arial" w:hAnsi="Arial"/>
          <w:iCs/>
          <w:sz w:val="21"/>
          <w:szCs w:val="21"/>
          <w:lang w:bidi="ar-SA"/>
        </w:rPr>
        <w:t>XVI - Associação dos Bombeiros de Dois Irmãos, com o objetivo de participar de ações voltadas a prevenção e combate a incêndios, no valor de até R$ 120.000,00 (cento e vinte mil reais);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iCs/>
          <w:sz w:val="12"/>
          <w:szCs w:val="12"/>
          <w:lang w:bidi="ar-SA"/>
        </w:rPr>
      </w:pPr>
      <w:r>
        <w:rPr>
          <w:rFonts w:eastAsia="Noto Serif Light" w:cs="Arial" w:ascii="Arial" w:hAnsi="Arial"/>
          <w:iCs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firstLine="709"/>
        <w:jc w:val="both"/>
        <w:rPr>
          <w:rFonts w:ascii="Arial" w:hAnsi="Arial" w:eastAsia="Noto Serif Light" w:cs="Arial"/>
          <w:iCs/>
          <w:sz w:val="21"/>
          <w:szCs w:val="21"/>
          <w:lang w:bidi="ar-SA"/>
        </w:rPr>
      </w:pPr>
      <w:r>
        <w:rPr>
          <w:rFonts w:eastAsia="Noto Serif Light" w:cs="Arial" w:ascii="Arial" w:hAnsi="Arial"/>
          <w:iCs/>
          <w:sz w:val="21"/>
          <w:szCs w:val="21"/>
          <w:lang w:bidi="ar-SA"/>
        </w:rPr>
        <w:t>XVII - Associação Cultural Cantares (CNPJ 01.918.476/0001-79), com o objetivo de participar de ações voltadas ao restauro do Museo, no valor de até R$ 412.419,09 (quatrocentos e doze mil quatrocentos e dezenove reais com nove centavos);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eastAsia="Noto Serif Light" w:cs="Arial"/>
          <w:iCs/>
          <w:sz w:val="12"/>
          <w:szCs w:val="12"/>
          <w:lang w:bidi="ar-SA"/>
        </w:rPr>
      </w:pPr>
      <w:r>
        <w:rPr>
          <w:rFonts w:eastAsia="Noto Serif Light" w:cs="Arial" w:ascii="Arial" w:hAnsi="Arial"/>
          <w:iCs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firstLine="709"/>
        <w:jc w:val="both"/>
        <w:rPr>
          <w:rFonts w:ascii="Arial" w:hAnsi="Arial" w:eastAsia="Noto Serif Light" w:cs="Arial"/>
          <w:iCs/>
          <w:sz w:val="21"/>
          <w:szCs w:val="21"/>
          <w:lang w:bidi="ar-SA"/>
        </w:rPr>
      </w:pPr>
      <w:r>
        <w:rPr>
          <w:rFonts w:eastAsia="Noto Serif Light" w:cs="Arial" w:ascii="Arial" w:hAnsi="Arial"/>
          <w:iCs/>
          <w:sz w:val="21"/>
          <w:szCs w:val="21"/>
          <w:lang w:bidi="ar-SA"/>
        </w:rPr>
        <w:t>XVIII - Associação Cultural Cantares (CNPJ 01.918.476/0001-79), com o objetivo de participar de ações voltadas ao restauro do Moinho Collet, no valor de até R$ 560.000,00 (quinhentos e sessenta mil reais);</w:t>
      </w:r>
    </w:p>
    <w:p>
      <w:pPr>
        <w:pStyle w:val="Normal"/>
        <w:autoSpaceDE w:val="false"/>
        <w:spacing w:lineRule="auto" w:line="360"/>
        <w:ind w:right="-108" w:firstLine="709"/>
        <w:jc w:val="both"/>
        <w:rPr>
          <w:rFonts w:ascii="Arial" w:hAnsi="Arial" w:eastAsia="Noto Serif Light" w:cs="Arial"/>
          <w:iCs/>
          <w:sz w:val="12"/>
          <w:szCs w:val="12"/>
          <w:lang w:bidi="ar-SA"/>
        </w:rPr>
      </w:pPr>
      <w:r>
        <w:rPr>
          <w:rFonts w:eastAsia="Noto Serif Light" w:cs="Arial" w:ascii="Arial" w:hAnsi="Arial"/>
          <w:iCs/>
          <w:sz w:val="12"/>
          <w:szCs w:val="12"/>
          <w:lang w:bidi="ar-SA"/>
        </w:rPr>
      </w:r>
    </w:p>
    <w:p>
      <w:pPr>
        <w:pStyle w:val="Normal"/>
        <w:autoSpaceDE w:val="false"/>
        <w:spacing w:lineRule="auto" w:line="360"/>
        <w:ind w:right="-108" w:firstLine="709"/>
        <w:jc w:val="both"/>
        <w:rPr>
          <w:rFonts w:ascii="Arial" w:hAnsi="Arial" w:eastAsia="Noto Serif Light" w:cs="Arial"/>
          <w:iCs/>
          <w:sz w:val="21"/>
          <w:szCs w:val="21"/>
          <w:lang w:bidi="ar-SA"/>
        </w:rPr>
      </w:pPr>
      <w:r>
        <w:rPr>
          <w:rFonts w:eastAsia="Noto Serif Light" w:cs="Arial" w:ascii="Arial" w:hAnsi="Arial"/>
          <w:iCs/>
          <w:sz w:val="21"/>
          <w:szCs w:val="21"/>
          <w:lang w:bidi="ar-SA"/>
        </w:rPr>
        <w:t>XIX – Comunidade Evangélica de Confissão Luterana de Dois Irmãos (CNPJ 01.918.476/0001-79), com o objetivo de participar de ações culturais, no valor de até R$ 51.100,00 (cinquenta e um mil e cem reais);</w:t>
      </w:r>
    </w:p>
    <w:p>
      <w:pPr>
        <w:pStyle w:val="Normal"/>
        <w:autoSpaceDE w:val="false"/>
        <w:spacing w:lineRule="auto" w:line="360"/>
        <w:ind w:right="-108" w:firstLine="709"/>
        <w:jc w:val="both"/>
        <w:rPr>
          <w:rFonts w:ascii="Arial" w:hAnsi="Arial" w:eastAsia="Noto Serif Light" w:cs="Arial"/>
          <w:iCs/>
          <w:sz w:val="12"/>
          <w:szCs w:val="12"/>
          <w:lang w:bidi="ar-SA"/>
        </w:rPr>
      </w:pPr>
      <w:r>
        <w:rPr>
          <w:rFonts w:eastAsia="Noto Serif Light" w:cs="Arial" w:ascii="Arial" w:hAnsi="Arial"/>
          <w:iCs/>
          <w:sz w:val="12"/>
          <w:szCs w:val="12"/>
          <w:lang w:bidi="ar-SA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2"/>
          <w:szCs w:val="22"/>
          <w:lang w:bidi="ar-SA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bookmarkEnd w:id="0"/>
      <w:bookmarkEnd w:id="1"/>
      <w:bookmarkEnd w:id="2"/>
      <w:bookmarkEnd w:id="3"/>
      <w:bookmarkEnd w:id="4"/>
      <w:r>
        <w:rPr>
          <w:rStyle w:val="Fontepargpadro"/>
          <w:rFonts w:eastAsia="Noto Serif Light" w:cs="Arial" w:ascii="Arial" w:hAnsi="Arial"/>
          <w:b/>
          <w:color w:val="000000"/>
          <w:sz w:val="21"/>
          <w:szCs w:val="21"/>
          <w:lang w:bidi="ar-SA"/>
        </w:rPr>
        <w:t>Parágrafo único.</w:t>
      </w:r>
      <w:r>
        <w:rPr>
          <w:rStyle w:val="Fontepargpadro"/>
          <w:rFonts w:eastAsia="Noto Serif Light" w:cs="Arial" w:ascii="Arial" w:hAnsi="Arial"/>
          <w:color w:val="000000"/>
          <w:sz w:val="21"/>
          <w:szCs w:val="21"/>
          <w:lang w:bidi="ar-SA"/>
        </w:rPr>
        <w:t xml:space="preserve"> O repasse a que se refere o </w:t>
      </w:r>
      <w:r>
        <w:rPr>
          <w:rStyle w:val="Fontepargpadro"/>
          <w:rFonts w:eastAsia="Noto Serif Light" w:cs="Arial" w:ascii="Arial" w:hAnsi="Arial"/>
          <w:i/>
          <w:iCs/>
          <w:color w:val="000000"/>
          <w:sz w:val="21"/>
          <w:szCs w:val="21"/>
          <w:lang w:bidi="ar-SA"/>
        </w:rPr>
        <w:t>caput</w:t>
      </w:r>
      <w:r>
        <w:rPr>
          <w:rStyle w:val="Fontepargpadro"/>
          <w:rFonts w:eastAsia="Noto Serif Light" w:cs="Arial" w:ascii="Arial" w:hAnsi="Arial"/>
          <w:color w:val="000000"/>
          <w:sz w:val="21"/>
          <w:szCs w:val="21"/>
          <w:lang w:bidi="ar-SA"/>
        </w:rPr>
        <w:t xml:space="preserve"> será formalizado com arrimo no disposto no artigo 31, inciso II, da Lei Federal nº 13.019/2014 e de acordo com o Plano de Trabalho apresentado, mediante assinatura de Termo de Fomento.</w:t>
      </w:r>
      <w:bookmarkEnd w:id="5"/>
      <w:bookmarkEnd w:id="6"/>
      <w:bookmarkEnd w:id="7"/>
      <w:bookmarkEnd w:id="8"/>
      <w:bookmarkEnd w:id="9"/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autoSpaceDE w:val="false"/>
        <w:spacing w:lineRule="auto" w:line="360"/>
        <w:ind w:right="-108" w:hanging="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</w:r>
      <w:r>
        <w:rPr>
          <w:rStyle w:val="Fontepargpadro"/>
          <w:rFonts w:cs="Arial" w:ascii="Arial" w:hAnsi="Arial"/>
          <w:b/>
          <w:bCs/>
          <w:sz w:val="21"/>
          <w:szCs w:val="21"/>
        </w:rPr>
        <w:t>Art. 2º</w:t>
      </w:r>
      <w:r>
        <w:rPr>
          <w:rStyle w:val="Fontepargpadro"/>
          <w:rFonts w:cs="Arial" w:ascii="Arial" w:hAnsi="Arial"/>
          <w:sz w:val="21"/>
          <w:szCs w:val="21"/>
        </w:rPr>
        <w:t xml:space="preserve"> Além do valor referido no inciso V do art. 1º, fica o Poder Executivo autorizado a ceder a Associação Amigos dos Animais de Dois Irmãos um veículo automotor, de pequeno porte, para proceder a remoção de animais na circunscrição do Município, custeará o combustível, no valor de até 12.000,00 (doze mil reais), ano, bem assim, por aquisição própria, ração aos animais de acordo com o número de atendimentos aferidos no mês anterior e mediante controle diário através de planilha encaminhada pela Associação.</w:t>
      </w:r>
    </w:p>
    <w:p>
      <w:pPr>
        <w:pStyle w:val="Normal"/>
        <w:autoSpaceDE w:val="false"/>
        <w:spacing w:lineRule="auto" w:line="360"/>
        <w:ind w:right="-108" w:hanging="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Arial" w:ascii="Arial" w:hAnsi="Arial"/>
          <w:b/>
          <w:bCs/>
          <w:sz w:val="21"/>
          <w:szCs w:val="21"/>
        </w:rPr>
        <w:tab/>
        <w:t xml:space="preserve">Art. 3º </w:t>
      </w:r>
      <w:r>
        <w:rPr>
          <w:rStyle w:val="Fontepargpadro"/>
          <w:rFonts w:cs="Arial" w:ascii="Arial" w:hAnsi="Arial"/>
          <w:sz w:val="21"/>
          <w:szCs w:val="21"/>
        </w:rPr>
        <w:t>Os valores fixados, metas e ações poderão sofrer alteração, mediante apresentação e aprovação de Plano de Trabalho Complementar e formalização através de termo aditivo, desde que observada a disponibilidade financeira e o interesse público.</w:t>
      </w:r>
    </w:p>
    <w:p>
      <w:pPr>
        <w:pStyle w:val="Normal"/>
        <w:tabs>
          <w:tab w:val="clear" w:pos="709"/>
        </w:tabs>
        <w:spacing w:lineRule="auto" w:line="360" w:before="75" w:after="15"/>
        <w:ind w:left="15" w:right="15" w:hanging="0"/>
        <w:jc w:val="both"/>
        <w:rPr>
          <w:rFonts w:ascii="Arial" w:hAnsi="Arial" w:cs="Arial"/>
          <w:b/>
          <w:b/>
          <w:sz w:val="12"/>
          <w:szCs w:val="12"/>
        </w:rPr>
      </w:pPr>
      <w:r>
        <w:rPr>
          <w:rFonts w:cs="Arial" w:ascii="Arial" w:hAnsi="Arial"/>
          <w:b/>
          <w:sz w:val="12"/>
          <w:szCs w:val="12"/>
        </w:rPr>
      </w:r>
    </w:p>
    <w:p>
      <w:pPr>
        <w:pStyle w:val="Normal"/>
        <w:tabs>
          <w:tab w:val="clear" w:pos="709"/>
        </w:tabs>
        <w:spacing w:lineRule="auto" w:line="360" w:before="75" w:after="15"/>
        <w:ind w:left="15" w:right="15" w:hanging="0"/>
        <w:jc w:val="both"/>
        <w:rPr/>
      </w:pPr>
      <w:r>
        <w:rPr>
          <w:rStyle w:val="Fontepargpadro"/>
          <w:rFonts w:cs="Arial" w:ascii="Arial" w:hAnsi="Arial"/>
          <w:b/>
          <w:sz w:val="21"/>
          <w:szCs w:val="21"/>
        </w:rPr>
        <w:tab/>
        <w:t>Art. 4º</w:t>
      </w:r>
      <w:bookmarkStart w:id="10" w:name="bts_a3"/>
      <w:bookmarkStart w:id="11" w:name="txt_a3"/>
      <w:bookmarkEnd w:id="10"/>
      <w:bookmarkEnd w:id="11"/>
      <w:r>
        <w:rPr>
          <w:rStyle w:val="Fontepargpadro"/>
          <w:rFonts w:cs="Arial" w:ascii="Arial" w:hAnsi="Arial"/>
          <w:sz w:val="21"/>
          <w:szCs w:val="21"/>
        </w:rPr>
        <w:t xml:space="preserve"> Na aplicação dos recursos públicos recebidos, as beneficiárias deverão observar: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1134" w:right="1134" w:gutter="0" w:header="720" w:top="1134" w:footer="720" w:bottom="1134"/>
          <w:pgNumType w:fmt="decimal"/>
          <w:formProt w:val="false"/>
          <w:textDirection w:val="lrTb"/>
          <w:docGrid w:type="default" w:linePitch="600" w:charSpace="32768"/>
        </w:sectPr>
      </w:pPr>
    </w:p>
    <w:p>
      <w:pPr>
        <w:pStyle w:val="Normal"/>
        <w:spacing w:lineRule="auto" w:line="360" w:before="15" w:after="15"/>
        <w:ind w:right="17" w:hanging="0"/>
        <w:jc w:val="both"/>
        <w:rPr>
          <w:rFonts w:ascii="Arial" w:hAnsi="Arial" w:cs="Arial"/>
          <w:b/>
          <w:b/>
          <w:sz w:val="12"/>
          <w:szCs w:val="12"/>
        </w:rPr>
      </w:pPr>
      <w:r>
        <w:rPr>
          <w:rFonts w:cs="Arial" w:ascii="Arial" w:hAnsi="Arial"/>
          <w:b/>
          <w:sz w:val="12"/>
          <w:szCs w:val="12"/>
        </w:rPr>
      </w:r>
    </w:p>
    <w:p>
      <w:pPr>
        <w:pStyle w:val="Normal"/>
        <w:spacing w:lineRule="auto" w:line="360" w:before="15" w:after="15"/>
        <w:ind w:right="17" w:hanging="0"/>
        <w:jc w:val="both"/>
        <w:rPr/>
      </w:pPr>
      <w:r>
        <w:rPr>
          <w:rStyle w:val="Fontepargpadro"/>
          <w:rFonts w:cs="Arial" w:ascii="Arial" w:hAnsi="Arial"/>
          <w:b/>
          <w:sz w:val="21"/>
          <w:szCs w:val="21"/>
        </w:rPr>
        <w:tab/>
        <w:t xml:space="preserve">I </w:t>
      </w:r>
      <w:bookmarkStart w:id="12" w:name="txt_a3I"/>
      <w:bookmarkStart w:id="13" w:name="bts_a3I"/>
      <w:bookmarkEnd w:id="12"/>
      <w:bookmarkEnd w:id="13"/>
      <w:r>
        <w:rPr>
          <w:rStyle w:val="Fontepargpadro"/>
          <w:rFonts w:cs="Arial" w:ascii="Arial" w:hAnsi="Arial"/>
          <w:b/>
          <w:sz w:val="21"/>
          <w:szCs w:val="21"/>
        </w:rPr>
        <w:t xml:space="preserve">- </w:t>
      </w:r>
      <w:r>
        <w:rPr>
          <w:rStyle w:val="Fontepargpadro"/>
          <w:rFonts w:cs="Arial" w:ascii="Arial" w:hAnsi="Arial"/>
          <w:sz w:val="21"/>
          <w:szCs w:val="21"/>
        </w:rPr>
        <w:t>as determinações das normas federais de regência;</w:t>
      </w:r>
    </w:p>
    <w:p>
      <w:pPr>
        <w:sectPr>
          <w:type w:val="continuous"/>
          <w:pgSz w:w="11906" w:h="16838"/>
          <w:pgMar w:left="1134" w:right="1134" w:gutter="0" w:header="720" w:top="1134" w:footer="720" w:bottom="1134"/>
          <w:formProt w:val="false"/>
          <w:textDirection w:val="lrTb"/>
          <w:docGrid w:type="default" w:linePitch="600" w:charSpace="32768"/>
        </w:sectPr>
      </w:pPr>
    </w:p>
    <w:p>
      <w:pPr>
        <w:pStyle w:val="Normal"/>
        <w:spacing w:lineRule="auto" w:line="360" w:before="15" w:after="15"/>
        <w:ind w:right="17" w:hanging="0"/>
        <w:jc w:val="both"/>
        <w:rPr/>
      </w:pPr>
      <w:r>
        <w:rPr>
          <w:rStyle w:val="Fontepargpadro"/>
          <w:rFonts w:cs="Arial" w:ascii="Arial" w:hAnsi="Arial"/>
          <w:b/>
          <w:sz w:val="21"/>
          <w:szCs w:val="21"/>
        </w:rPr>
        <w:tab/>
        <w:t xml:space="preserve">II - </w:t>
      </w:r>
      <w:bookmarkStart w:id="14" w:name="bts_a3II"/>
      <w:bookmarkStart w:id="15" w:name="txt_a3II"/>
      <w:bookmarkEnd w:id="14"/>
      <w:bookmarkEnd w:id="15"/>
      <w:r>
        <w:rPr>
          <w:rStyle w:val="Fontepargpadro"/>
          <w:rFonts w:cs="Arial" w:ascii="Arial" w:hAnsi="Arial"/>
          <w:sz w:val="21"/>
          <w:szCs w:val="21"/>
        </w:rPr>
        <w:t>a possibilidade de utilização somente no que estiver previsto no Plano apresentado, pois vedado o emprego em quaisquer outras finalidades, ainda que em caráter emergencial para posterior cobertura;</w:t>
      </w:r>
    </w:p>
    <w:p>
      <w:pPr>
        <w:sectPr>
          <w:type w:val="continuous"/>
          <w:pgSz w:w="11906" w:h="16838"/>
          <w:pgMar w:left="1134" w:right="1134" w:gutter="0" w:header="720" w:top="1134" w:footer="720" w:bottom="1134"/>
          <w:formProt w:val="false"/>
          <w:textDirection w:val="lrTb"/>
          <w:docGrid w:type="default" w:linePitch="600" w:charSpace="32768"/>
        </w:sectPr>
      </w:pPr>
    </w:p>
    <w:p>
      <w:pPr>
        <w:pStyle w:val="Normal"/>
        <w:spacing w:before="15" w:after="15"/>
        <w:ind w:right="17" w:hanging="0"/>
        <w:jc w:val="both"/>
        <w:rPr/>
      </w:pPr>
      <w:r>
        <w:rPr>
          <w:rStyle w:val="Fontepargpadro"/>
          <w:rFonts w:cs="Arial" w:ascii="Arial" w:hAnsi="Arial"/>
          <w:b/>
          <w:sz w:val="21"/>
          <w:szCs w:val="21"/>
        </w:rPr>
        <w:tab/>
        <w:t xml:space="preserve">III </w:t>
      </w:r>
      <w:bookmarkStart w:id="16" w:name="bts_a3III"/>
      <w:bookmarkStart w:id="17" w:name="txt_a3III"/>
      <w:bookmarkEnd w:id="16"/>
      <w:bookmarkEnd w:id="17"/>
      <w:r>
        <w:rPr>
          <w:rStyle w:val="Fontepargpadro"/>
          <w:rFonts w:cs="Arial" w:ascii="Arial" w:hAnsi="Arial"/>
          <w:b/>
          <w:sz w:val="21"/>
          <w:szCs w:val="21"/>
        </w:rPr>
        <w:t xml:space="preserve">- </w:t>
      </w:r>
      <w:r>
        <w:rPr>
          <w:rStyle w:val="Fontepargpadro"/>
          <w:rFonts w:cs="Arial" w:ascii="Arial" w:hAnsi="Arial"/>
          <w:sz w:val="21"/>
          <w:szCs w:val="21"/>
        </w:rPr>
        <w:t>a imperiosidade de prestação de contas no prazo estabelecido no Termo de Fomento;</w:t>
      </w:r>
    </w:p>
    <w:p>
      <w:pPr>
        <w:sectPr>
          <w:type w:val="continuous"/>
          <w:pgSz w:w="11906" w:h="16838"/>
          <w:pgMar w:left="1134" w:right="1134" w:gutter="0" w:header="720" w:top="1134" w:footer="720" w:bottom="1134"/>
          <w:formProt w:val="false"/>
          <w:textDirection w:val="lrTb"/>
          <w:docGrid w:type="default" w:linePitch="600" w:charSpace="32768"/>
        </w:sectPr>
      </w:pPr>
    </w:p>
    <w:p>
      <w:pPr>
        <w:pStyle w:val="Normal"/>
        <w:tabs>
          <w:tab w:val="clear" w:pos="709"/>
        </w:tabs>
        <w:spacing w:before="15" w:after="15"/>
        <w:ind w:left="15" w:right="15" w:hanging="0"/>
        <w:jc w:val="both"/>
        <w:rPr>
          <w:rFonts w:ascii="Arial" w:hAnsi="Arial" w:cs="Arial"/>
          <w:b/>
          <w:b/>
          <w:sz w:val="21"/>
          <w:szCs w:val="21"/>
        </w:rPr>
      </w:pPr>
      <w:r>
        <w:rPr>
          <w:rFonts w:cs="Arial" w:ascii="Arial" w:hAnsi="Arial"/>
          <w:b/>
          <w:sz w:val="21"/>
          <w:szCs w:val="21"/>
        </w:rPr>
      </w:r>
    </w:p>
    <w:p>
      <w:pPr>
        <w:pStyle w:val="Normal"/>
        <w:spacing w:lineRule="auto" w:line="360" w:before="15" w:after="15"/>
        <w:ind w:right="15" w:hanging="0"/>
        <w:jc w:val="both"/>
        <w:rPr/>
      </w:pPr>
      <w:r>
        <w:rPr>
          <w:rStyle w:val="Fontepargpadro"/>
          <w:rFonts w:cs="Arial" w:ascii="Arial" w:hAnsi="Arial"/>
          <w:b/>
          <w:sz w:val="21"/>
          <w:szCs w:val="21"/>
        </w:rPr>
        <w:tab/>
        <w:t>§ 1º</w:t>
      </w:r>
      <w:bookmarkStart w:id="18" w:name="txt_a3p3"/>
      <w:bookmarkStart w:id="19" w:name="bts_a3p3"/>
      <w:bookmarkEnd w:id="18"/>
      <w:bookmarkEnd w:id="19"/>
      <w:r>
        <w:rPr>
          <w:rStyle w:val="Fontepargpadro"/>
          <w:rFonts w:cs="Arial" w:ascii="Arial" w:hAnsi="Arial"/>
          <w:b/>
          <w:sz w:val="21"/>
          <w:szCs w:val="21"/>
        </w:rPr>
        <w:t xml:space="preserve"> </w:t>
      </w:r>
      <w:r>
        <w:rPr>
          <w:rStyle w:val="Fontepargpadro"/>
          <w:rFonts w:cs="Arial" w:ascii="Arial" w:hAnsi="Arial"/>
          <w:sz w:val="21"/>
          <w:szCs w:val="21"/>
        </w:rPr>
        <w:t>As entidades beneficiárias se responsabilizam, integral e isoladamente, por todos os encargos trabalhistas, tributários, previdenciários, acidentários, fundiários e cíveis decorrentes dos termos/contratos que firmarem e que envolvam os recursos públicos recebidos em decorrência desta Lei.</w:t>
      </w:r>
    </w:p>
    <w:p>
      <w:pPr>
        <w:sectPr>
          <w:type w:val="continuous"/>
          <w:pgSz w:w="11906" w:h="16838"/>
          <w:pgMar w:left="1134" w:right="1134" w:gutter="0" w:header="720" w:top="1134" w:footer="720" w:bottom="1134"/>
          <w:formProt w:val="false"/>
          <w:textDirection w:val="lrTb"/>
          <w:docGrid w:type="default" w:linePitch="600" w:charSpace="32768"/>
        </w:sectPr>
      </w:pPr>
    </w:p>
    <w:p>
      <w:pPr>
        <w:pStyle w:val="Normal"/>
        <w:rPr>
          <w:rFonts w:ascii="Arial" w:hAnsi="Arial" w:eastAsia="Arial" w:cs="Arial"/>
          <w:color w:val="000000"/>
          <w:sz w:val="12"/>
          <w:szCs w:val="12"/>
        </w:rPr>
      </w:pPr>
      <w:r>
        <w:rPr>
          <w:rFonts w:eastAsia="Arial" w:cs="Arial" w:ascii="Arial" w:hAnsi="Arial"/>
          <w:color w:val="000000"/>
          <w:sz w:val="12"/>
          <w:szCs w:val="12"/>
        </w:rPr>
      </w:r>
    </w:p>
    <w:p>
      <w:pPr>
        <w:sectPr>
          <w:type w:val="continuous"/>
          <w:pgSz w:w="11906" w:h="16838"/>
          <w:pgMar w:left="1134" w:right="1134" w:gutter="0" w:header="720" w:top="1134" w:footer="720" w:bottom="1134"/>
          <w:formProt w:val="false"/>
          <w:textDirection w:val="lrTb"/>
          <w:docGrid w:type="default" w:linePitch="600" w:charSpace="32768"/>
        </w:sectPr>
      </w:pPr>
    </w:p>
    <w:p>
      <w:pPr>
        <w:pStyle w:val="Normal"/>
        <w:spacing w:lineRule="auto" w:line="360" w:before="15" w:after="15"/>
        <w:ind w:right="15" w:hanging="0"/>
        <w:jc w:val="both"/>
        <w:rPr/>
      </w:pPr>
      <w:bookmarkStart w:id="20" w:name="nro_a3p4"/>
      <w:bookmarkEnd w:id="20"/>
      <w:r>
        <w:rPr>
          <w:rStyle w:val="Fontepargpadro"/>
          <w:rFonts w:cs="Arial" w:ascii="Arial" w:hAnsi="Arial"/>
          <w:b/>
          <w:sz w:val="21"/>
          <w:szCs w:val="21"/>
        </w:rPr>
        <w:tab/>
        <w:t>§ 2º</w:t>
      </w:r>
      <w:bookmarkStart w:id="21" w:name="bts_a3p4"/>
      <w:bookmarkStart w:id="22" w:name="txt_a3p4"/>
      <w:bookmarkEnd w:id="21"/>
      <w:bookmarkEnd w:id="22"/>
      <w:r>
        <w:rPr>
          <w:rStyle w:val="Fontepargpadro"/>
          <w:rFonts w:cs="Arial" w:ascii="Arial" w:hAnsi="Arial"/>
          <w:b/>
          <w:sz w:val="21"/>
          <w:szCs w:val="21"/>
        </w:rPr>
        <w:t xml:space="preserve"> </w:t>
      </w:r>
      <w:r>
        <w:rPr>
          <w:rStyle w:val="Fontepargpadro"/>
          <w:rFonts w:cs="Arial" w:ascii="Arial" w:hAnsi="Arial"/>
          <w:sz w:val="21"/>
          <w:szCs w:val="21"/>
        </w:rPr>
        <w:t>Ao Município de Dois Irmãos caberá o direito de regresso quando for subsidiariamente, solidariamente ou até isoladamente responsabilizado por qualquer por ação ou omissão das beneficiárias na consecução dos fins propostos, bem assim, em caso de dano a membro da Associação ou terceiro, em decorrência da aplicação dos recursos de que trata esta Lei.</w:t>
      </w:r>
    </w:p>
    <w:p>
      <w:pPr>
        <w:pStyle w:val="Normal"/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Arial" w:ascii="Arial" w:hAnsi="Arial"/>
          <w:b/>
          <w:bCs/>
          <w:sz w:val="21"/>
          <w:szCs w:val="21"/>
        </w:rPr>
        <w:tab/>
        <w:t>Art. 5º</w:t>
      </w:r>
      <w:r>
        <w:rPr>
          <w:rStyle w:val="Fontepargpadro"/>
          <w:rFonts w:cs="Arial" w:ascii="Arial" w:hAnsi="Arial"/>
          <w:sz w:val="21"/>
          <w:szCs w:val="21"/>
        </w:rPr>
        <w:t xml:space="preserve"> As despesas decorrentes desta Lei correrão por conta das dotações orçamentárias próprias de cada Secretaria, do Fundo Municipal da Criança e do Adolescente e do Fundo Municipal do Idoso, para o ano de 2026.</w:t>
      </w:r>
    </w:p>
    <w:p>
      <w:pPr>
        <w:pStyle w:val="Normal"/>
        <w:spacing w:lineRule="auto" w:line="360"/>
        <w:jc w:val="both"/>
        <w:rPr>
          <w:rFonts w:ascii="Arial" w:hAnsi="Arial" w:cs="Arial"/>
          <w:sz w:val="12"/>
          <w:szCs w:val="12"/>
        </w:rPr>
      </w:pPr>
      <w:r>
        <w:rPr>
          <w:rFonts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Arial" w:ascii="Arial" w:hAnsi="Arial"/>
          <w:color w:val="000000"/>
          <w:sz w:val="21"/>
          <w:szCs w:val="21"/>
          <w:lang w:bidi="ar-SA"/>
        </w:rPr>
        <w:tab/>
      </w:r>
      <w:r>
        <w:rPr>
          <w:rStyle w:val="Fontepargpadro"/>
          <w:rFonts w:eastAsia="Noto Serif Light" w:cs="Arial" w:ascii="Arial" w:hAnsi="Arial"/>
          <w:b/>
          <w:bCs/>
          <w:color w:val="000000"/>
          <w:sz w:val="21"/>
          <w:szCs w:val="21"/>
          <w:lang w:bidi="ar-SA"/>
        </w:rPr>
        <w:t>Art. 6º</w:t>
      </w:r>
      <w:r>
        <w:rPr>
          <w:rStyle w:val="Fontepargpadro"/>
          <w:rFonts w:eastAsia="Noto Serif Light" w:cs="Arial" w:ascii="Arial" w:hAnsi="Arial"/>
          <w:color w:val="000000"/>
          <w:sz w:val="21"/>
          <w:szCs w:val="21"/>
          <w:lang w:bidi="ar-SA"/>
        </w:rPr>
        <w:t xml:space="preserve"> Esta Lei entra em vigor na data de sua publicação.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/>
      </w:pPr>
      <w:r>
        <w:rPr>
          <w:rStyle w:val="Fontepargpadro"/>
          <w:rFonts w:eastAsia="Noto Serif Light" w:cs="Noto Serif Light" w:ascii="Arial" w:hAnsi="Arial"/>
          <w:b/>
          <w:bCs/>
          <w:color w:val="000000"/>
          <w:sz w:val="21"/>
          <w:szCs w:val="21"/>
        </w:rPr>
        <w:tab/>
      </w:r>
      <w:bookmarkStart w:id="23" w:name="OLE_LINK511"/>
      <w:bookmarkStart w:id="24" w:name="OLE_LINK1611"/>
      <w:bookmarkStart w:id="25" w:name="OLE_LINK411"/>
      <w:bookmarkStart w:id="26" w:name="OLE_LINK211"/>
      <w:bookmarkStart w:id="27" w:name="OLE_LINK52"/>
      <w:r>
        <w:rPr>
          <w:rStyle w:val="Fontepargpadro"/>
          <w:rFonts w:eastAsia="Noto Serif Light" w:cs="Noto Serif Light" w:ascii="Arial" w:hAnsi="Arial"/>
          <w:color w:val="000000"/>
          <w:sz w:val="21"/>
          <w:szCs w:val="21"/>
        </w:rPr>
        <w:t>GABINETE DO PREFEITO MUNICIPAL DE DOIS IRMÃOS/RS, EM 11 DE DEZEMBRO DE 2025.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color w:val="000000"/>
          <w:sz w:val="21"/>
          <w:szCs w:val="21"/>
        </w:rPr>
      </w:r>
    </w:p>
    <w:p>
      <w:pPr>
        <w:pStyle w:val="Normal"/>
        <w:widowControl w:val="false"/>
        <w:spacing w:lineRule="auto" w:line="276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color w:val="000000"/>
          <w:sz w:val="21"/>
          <w:szCs w:val="21"/>
        </w:rPr>
        <w:t>PREFEITO MUNICIPAL.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center"/>
        <w:rPr/>
      </w:pPr>
      <w:r>
        <w:rPr>
          <w:rStyle w:val="Fontepargpadro"/>
          <w:rFonts w:eastAsia="Noto Serif Light" w:cs="Noto Serif Light" w:ascii="Arial" w:hAnsi="Arial"/>
          <w:b/>
          <w:color w:val="000000"/>
          <w:sz w:val="21"/>
          <w:szCs w:val="21"/>
        </w:rPr>
        <w:t>E</w:t>
      </w:r>
      <w:bookmarkStart w:id="28" w:name="OLE_LINK521"/>
      <w:bookmarkStart w:id="29" w:name="OLE_LINK6"/>
      <w:bookmarkStart w:id="30" w:name="OLE_LINK8"/>
      <w:bookmarkStart w:id="31" w:name="OLE_LINK18"/>
      <w:bookmarkStart w:id="32" w:name="OLE_LINK7"/>
      <w:r>
        <w:rPr>
          <w:rStyle w:val="Fontepargpadro"/>
          <w:rFonts w:eastAsia="Noto Serif Light" w:cs="Noto Serif Light" w:ascii="Arial" w:hAnsi="Arial"/>
          <w:b/>
          <w:color w:val="000000"/>
          <w:sz w:val="21"/>
          <w:szCs w:val="21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b/>
          <w:color w:val="000000"/>
          <w:sz w:val="21"/>
          <w:szCs w:val="21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eastAsia="Noto Serif Light" w:cs="Noto Serif Light" w:ascii="Arial" w:hAnsi="Arial"/>
          <w:color w:val="000000"/>
          <w:sz w:val="21"/>
          <w:szCs w:val="21"/>
        </w:rPr>
        <w:tab/>
      </w:r>
      <w:r>
        <w:rPr>
          <w:rStyle w:val="Fontepargpadro"/>
          <w:rFonts w:eastAsia="Noto Serif Light" w:cs="Noto Serif Light" w:ascii="Arial" w:hAnsi="Arial"/>
          <w:sz w:val="21"/>
          <w:szCs w:val="21"/>
        </w:rPr>
        <w:t xml:space="preserve">Encaminhamos o presente Projeto de Lei nº 151/2025 que </w:t>
      </w:r>
      <w:r>
        <w:rPr>
          <w:rStyle w:val="Fontepargpadro"/>
          <w:rFonts w:eastAsia="Times New Roman" w:cs="Calibri" w:ascii="Calibri" w:hAnsi="Calibri"/>
          <w:b/>
          <w:bCs/>
          <w:sz w:val="21"/>
          <w:szCs w:val="21"/>
          <w:lang w:eastAsia="pt-BR"/>
        </w:rPr>
        <w:t>"</w:t>
      </w:r>
      <w:r>
        <w:rPr>
          <w:rStyle w:val="Fontepargpadro"/>
          <w:rFonts w:eastAsia="Times New Roman" w:cs="Arial" w:ascii="Arial" w:hAnsi="Arial"/>
          <w:b/>
          <w:bCs/>
          <w:sz w:val="21"/>
          <w:szCs w:val="21"/>
          <w:lang w:eastAsia="pt-BR"/>
        </w:rPr>
        <w:t>AUTORIZA O PODER EXECUTIVO MUNICIPAL A CONCESSÃO DE SUBVENÇÃO E CONTRIBUIÇÃO SOCIAL A ENTIDADES DA SOCIEDADE CIVIL DO MUNICÍPIO DE DOIS IRMÃOS NO ANO/CALENDÁRIO 2026, E DÁ OUTRAS PROVIDÊNCIAS.</w:t>
      </w:r>
      <w:r>
        <w:rPr>
          <w:rStyle w:val="Fontepargpadro"/>
          <w:rFonts w:eastAsia="Times New Roman" w:cs="Calibri" w:ascii="Calibri" w:hAnsi="Calibri"/>
          <w:b/>
          <w:bCs/>
          <w:sz w:val="21"/>
          <w:szCs w:val="21"/>
          <w:lang w:eastAsia="pt-BR"/>
        </w:rPr>
        <w:t>"</w:t>
      </w:r>
      <w:r>
        <w:rPr>
          <w:rStyle w:val="Fontepargpadro"/>
          <w:rFonts w:eastAsia="Noto Serif Light" w:cs="Noto Serif Light" w:ascii="Arial" w:hAnsi="Arial"/>
          <w:sz w:val="21"/>
          <w:szCs w:val="21"/>
        </w:rPr>
        <w:t xml:space="preserve">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color w:val="000000"/>
          <w:sz w:val="21"/>
          <w:szCs w:val="21"/>
        </w:rPr>
      </w:pPr>
      <w:r>
        <w:rPr>
          <w:rFonts w:eastAsia="Noto Serif Light" w:cs="Noto Serif Light" w:ascii="Arial" w:hAnsi="Arial"/>
          <w:color w:val="000000"/>
          <w:sz w:val="21"/>
          <w:szCs w:val="21"/>
        </w:rPr>
      </w:r>
    </w:p>
    <w:p>
      <w:pPr>
        <w:pStyle w:val="Normal"/>
        <w:spacing w:lineRule="auto" w:line="360"/>
        <w:jc w:val="both"/>
        <w:rPr/>
      </w:pPr>
      <w:r>
        <w:rPr>
          <w:rStyle w:val="Fontepargpadro"/>
          <w:rFonts w:cs="Arial" w:ascii="Arial" w:hAnsi="Arial"/>
          <w:sz w:val="21"/>
          <w:szCs w:val="21"/>
        </w:rPr>
        <w:tab/>
        <w:t>Em atenção aos planos de trabalho e aplicação apresentados, bem como aos valores consignados na proposta orçamentária para o exercício de 2026, encaminhamos a presente proposição para análise e avaliação dos senhores Edis, quanto aos repasses destinados às entidades da sociedade civil, sem fins lucrativos contempladas pelo presente projeto de Lei, e cujas atividades propostas têm notado e relevante interesse público, tais como saúde, educação, segurança pública, comércio e patrimônio histórico e cultural, lazer e desporto.</w:t>
      </w:r>
    </w:p>
    <w:p>
      <w:pPr>
        <w:pStyle w:val="Normal"/>
        <w:spacing w:lineRule="auto" w:line="360"/>
        <w:jc w:val="both"/>
        <w:rPr>
          <w:rFonts w:ascii="Arial" w:hAnsi="Arial" w:cs="Arial"/>
          <w:sz w:val="21"/>
          <w:szCs w:val="21"/>
        </w:rPr>
      </w:pPr>
      <w:r>
        <w:rPr>
          <w:rFonts w:cs="Arial" w:ascii="Arial" w:hAnsi="Arial"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Times New Roman" w:cs="Calibri"/>
          <w:sz w:val="21"/>
          <w:szCs w:val="21"/>
          <w:lang w:eastAsia="pt-BR"/>
        </w:rPr>
      </w:pPr>
      <w:r>
        <w:rPr>
          <w:rFonts w:eastAsia="Times New Roman" w:cs="Calibri" w:ascii="Arial" w:hAnsi="Arial"/>
          <w:sz w:val="21"/>
          <w:szCs w:val="21"/>
          <w:lang w:eastAsia="pt-BR"/>
        </w:rPr>
        <w:tab/>
        <w:t>Outrossim, os planos de trabalho e aplicação apresentados estão disponíveis para análise dos eméritos legisladores junto à Prefeitura, caso queiram, eis que expedientes volumosos e de custo expressivo para eventual reprodução xerográfica e envio a esta Casa Legislativa.</w:t>
      </w:r>
    </w:p>
    <w:p>
      <w:pPr>
        <w:pStyle w:val="Normal"/>
        <w:tabs>
          <w:tab w:val="clear" w:pos="709"/>
          <w:tab w:val="left" w:pos="708" w:leader="none"/>
          <w:tab w:val="left" w:pos="1416" w:leader="none"/>
          <w:tab w:val="left" w:pos="2124" w:leader="none"/>
          <w:tab w:val="left" w:pos="5925" w:leader="none"/>
        </w:tabs>
        <w:spacing w:lineRule="auto" w:line="360"/>
        <w:ind w:firstLine="850"/>
        <w:jc w:val="both"/>
        <w:rPr>
          <w:rFonts w:ascii="Arial" w:hAnsi="Arial" w:eastAsia="Times New Roman" w:cs="Times New Roman"/>
          <w:bCs/>
          <w:sz w:val="21"/>
          <w:szCs w:val="21"/>
          <w:lang w:bidi="ar-SA"/>
        </w:rPr>
      </w:pPr>
      <w:r>
        <w:rPr>
          <w:rFonts w:eastAsia="Times New Roman" w:cs="Times New Roman" w:ascii="Arial" w:hAnsi="Arial"/>
          <w:bCs/>
          <w:sz w:val="21"/>
          <w:szCs w:val="21"/>
          <w:lang w:bidi="ar-SA"/>
        </w:rPr>
      </w:r>
    </w:p>
    <w:p>
      <w:pPr>
        <w:pStyle w:val="Corpodotexto"/>
        <w:spacing w:lineRule="auto" w:line="360"/>
        <w:jc w:val="both"/>
        <w:rPr>
          <w:rFonts w:ascii="Arial" w:hAnsi="Arial" w:eastAsia="Noto Serif Light" w:cs="Noto Serif Light"/>
          <w:sz w:val="21"/>
          <w:szCs w:val="21"/>
        </w:rPr>
      </w:pPr>
      <w:r>
        <w:rPr>
          <w:rFonts w:eastAsia="Noto Serif Light" w:cs="Noto Serif Light" w:ascii="Arial" w:hAnsi="Arial"/>
          <w:sz w:val="21"/>
          <w:szCs w:val="21"/>
        </w:rPr>
        <w:tab/>
        <w:t>Certos de podermos contar com o pronunciamento favorável desta Colenda Câmara, aproveitamos o ensejo para renovar protestos de elevado apreço e consideração.</w:t>
      </w:r>
    </w:p>
    <w:p>
      <w:pPr>
        <w:pStyle w:val="Corpodotexto"/>
        <w:spacing w:lineRule="auto" w:line="360"/>
        <w:jc w:val="both"/>
        <w:rPr>
          <w:rFonts w:ascii="Arial" w:hAnsi="Arial" w:eastAsia="Noto Serif Light" w:cs="Noto Serif Light"/>
          <w:sz w:val="21"/>
          <w:szCs w:val="21"/>
        </w:rPr>
      </w:pPr>
      <w:r>
        <w:rPr>
          <w:rFonts w:eastAsia="Noto Serif Light" w:cs="Noto Serif Light" w:ascii="Arial" w:hAnsi="Arial"/>
          <w:sz w:val="21"/>
          <w:szCs w:val="21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1"/>
          <w:szCs w:val="21"/>
        </w:rPr>
      </w:pPr>
      <w:r>
        <w:rPr>
          <w:rFonts w:eastAsia="Noto Serif Light" w:cs="Noto Serif Light" w:ascii="Arial" w:hAnsi="Arial"/>
          <w:b/>
          <w:bCs/>
          <w:sz w:val="21"/>
          <w:szCs w:val="21"/>
        </w:rPr>
        <w:t>JERRI ADRIANI MENEGHETTI,</w:t>
      </w:r>
    </w:p>
    <w:p>
      <w:pPr>
        <w:pStyle w:val="Normal"/>
        <w:spacing w:lineRule="auto" w:line="360"/>
        <w:jc w:val="right"/>
        <w:rPr/>
      </w:pP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r>
        <w:rPr>
          <w:rStyle w:val="Fontepargpadro"/>
          <w:rFonts w:eastAsia="Noto Serif Light" w:cs="Noto Serif Light" w:ascii="Arial" w:hAnsi="Arial"/>
          <w:b/>
          <w:bCs/>
          <w:color w:val="000000"/>
          <w:sz w:val="21"/>
          <w:szCs w:val="21"/>
          <w:lang w:bidi="ar-SA"/>
        </w:rPr>
        <w:t>PREFEITO MUNICIPAL.</w:t>
      </w:r>
    </w:p>
    <w:sectPr>
      <w:type w:val="continuous"/>
      <w:pgSz w:w="11906" w:h="16838"/>
      <w:pgMar w:left="1134" w:right="1134" w:gutter="0" w:header="720" w:top="1134" w:footer="720" w:bottom="1134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auto"/>
    <w:pitch w:val="variable"/>
  </w:font>
  <w:font w:name="Consolas">
    <w:charset w:val="00"/>
    <w:family w:val="modern"/>
    <w:pitch w:val="fixed"/>
  </w:font>
  <w:font w:name="Noto Serif">
    <w:charset w:val="00"/>
    <w:family w:val="roman"/>
    <w:pitch w:val="variable"/>
  </w:font>
  <w:font w:name="Courier New">
    <w:charset w:val="00"/>
    <w:family w:val="modern"/>
    <w:pitch w:val="fixed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  <w:font w:name="Century">
    <w:charset w:val="00"/>
    <w:family w:val="roman"/>
    <w:pitch w:val="variable"/>
  </w:font>
  <w:font w:name="Calibri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6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11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Fontepargpadro"/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Ttulo1"/>
      <w:numFmt w:val="none"/>
      <w:suff w:val="nothing"/>
      <w:lvlText w:val="%1"/>
      <w:lvlJc w:val="left"/>
      <w:pPr>
        <w:tabs>
          <w:tab w:val="num" w:pos="0"/>
        </w:tabs>
        <w:ind w:left="0" w:hanging="0"/>
      </w:pPr>
    </w:lvl>
    <w:lvl w:ilvl="1">
      <w:start w:val="1"/>
      <w:pStyle w:val="Ttulo2"/>
      <w:numFmt w:val="none"/>
      <w:suff w:val="nothing"/>
      <w:lvlText w:val="%2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fals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pBdr/>
      <w:shd w:fill="auto" w:val="clear"/>
      <w:suppressAutoHyphens w:val="fals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Ttulo1">
    <w:name w:val="Heading 1"/>
    <w:basedOn w:val="Ttulo"/>
    <w:qFormat/>
    <w:pPr>
      <w:numPr>
        <w:ilvl w:val="0"/>
        <w:numId w:val="1"/>
      </w:numPr>
      <w:suppressAutoHyphens w:val="false"/>
      <w:outlineLvl w:val="0"/>
    </w:pPr>
    <w:rPr/>
  </w:style>
  <w:style w:type="paragraph" w:styleId="Ttulo2">
    <w:name w:val="Heading 2"/>
    <w:basedOn w:val="Ttulo"/>
    <w:qFormat/>
    <w:pPr>
      <w:numPr>
        <w:ilvl w:val="1"/>
        <w:numId w:val="1"/>
      </w:numPr>
      <w:suppressAutoHyphens w:val="false"/>
      <w:outlineLvl w:val="1"/>
    </w:pPr>
    <w:rPr/>
  </w:style>
  <w:style w:type="character" w:styleId="Fontepargpadro">
    <w:name w:val="Fonte parág. padrão"/>
    <w:qFormat/>
    <w:rPr/>
  </w:style>
  <w:style w:type="character" w:styleId="Fontepargpadro1">
    <w:name w:val="Fonte parág. padrão1"/>
    <w:qFormat/>
    <w:rPr/>
  </w:style>
  <w:style w:type="character" w:styleId="LinkdaInternet">
    <w:name w:val="Link da Internet"/>
    <w:basedOn w:val="Fontepargpadro1"/>
    <w:rPr>
      <w:color w:val="000080"/>
      <w:u w:val="single"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Smbolosdenumerao">
    <w:name w:val="Símbolos de numeração"/>
    <w:qFormat/>
    <w:rPr/>
  </w:style>
  <w:style w:type="character" w:styleId="Nfaseforte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WW8Num2z0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1">
    <w:name w:val="WW8Num4z1"/>
    <w:qFormat/>
    <w:rPr>
      <w:rFonts w:ascii="Courier New" w:hAnsi="Courier New" w:eastAsia="Courier New" w:cs="Courier New"/>
      <w:sz w:val="20"/>
    </w:rPr>
  </w:style>
  <w:style w:type="character" w:styleId="WW8Num5z1">
    <w:name w:val="WW8Num5z1"/>
    <w:qFormat/>
    <w:rPr>
      <w:rFonts w:ascii="Courier New" w:hAnsi="Courier New" w:eastAsia="Courier New" w:cs="Courier New"/>
      <w:sz w:val="20"/>
    </w:rPr>
  </w:style>
  <w:style w:type="character" w:styleId="WW8Num6z1">
    <w:name w:val="WW8Num6z1"/>
    <w:qFormat/>
    <w:rPr>
      <w:rFonts w:ascii="Courier New" w:hAnsi="Courier New" w:eastAsia="Courier New" w:cs="Courier New"/>
      <w:sz w:val="20"/>
    </w:rPr>
  </w:style>
  <w:style w:type="character" w:styleId="WW8Num7z1">
    <w:name w:val="WW8Num7z1"/>
    <w:qFormat/>
    <w:rPr>
      <w:rFonts w:ascii="Courier New" w:hAnsi="Courier New" w:eastAsia="Courier New" w:cs="Courier New"/>
      <w:sz w:val="20"/>
    </w:rPr>
  </w:style>
  <w:style w:type="character" w:styleId="WW8Num8z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Forte">
    <w:name w:val="Forte"/>
    <w:basedOn w:val="Fontepargpadro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uppressAutoHyphens w:val="fals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orpodotexto">
    <w:name w:val="Body Text"/>
    <w:basedOn w:val="Normal"/>
    <w:pPr>
      <w:suppressAutoHyphens w:val="false"/>
      <w:spacing w:before="0" w:after="283"/>
    </w:pPr>
    <w:rPr/>
  </w:style>
  <w:style w:type="paragraph" w:styleId="Normal1">
    <w:name w:val="LO-Normal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Liberation Serif" w:hAnsi="Liberation Serif" w:eastAsia="SimSun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val="pt-BR" w:eastAsia="zh-CN" w:bidi="hi-IN"/>
    </w:rPr>
  </w:style>
  <w:style w:type="paragraph" w:styleId="Contedodatabela">
    <w:name w:val="Conteúdo da tabela"/>
    <w:basedOn w:val="Normal"/>
    <w:qFormat/>
    <w:pPr>
      <w:suppressLineNumbers/>
      <w:suppressAutoHyphens w:val="false"/>
    </w:pPr>
    <w:rPr/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  <w:suppressAutoHyphens w:val="false"/>
    </w:pPr>
    <w:rPr/>
  </w:style>
  <w:style w:type="paragraph" w:styleId="Ttulodetabela">
    <w:name w:val="Título de tabela"/>
    <w:basedOn w:val="Contedodatabela"/>
    <w:qFormat/>
    <w:pPr>
      <w:suppressAutoHyphens w:val="false"/>
      <w:jc w:val="center"/>
    </w:pPr>
    <w:rPr>
      <w:b/>
      <w:bCs/>
    </w:rPr>
  </w:style>
  <w:style w:type="paragraph" w:styleId="NormalWeb">
    <w:name w:val="Normal (Web)"/>
    <w:basedOn w:val="Normal"/>
    <w:qFormat/>
    <w:pPr>
      <w:suppressAutoHyphens w:val="false"/>
      <w:spacing w:lineRule="atLeast" w:line="100" w:before="100" w:after="119"/>
    </w:pPr>
    <w:rPr>
      <w:rFonts w:eastAsia="Times New Roman" w:cs="Times New Roman"/>
    </w:rPr>
  </w:style>
  <w:style w:type="paragraph" w:styleId="Western">
    <w:name w:val="western"/>
    <w:basedOn w:val="Normal"/>
    <w:qFormat/>
    <w:pPr>
      <w:suppressAutoHyphens w:val="false"/>
      <w:spacing w:before="280" w:after="280"/>
    </w:pPr>
    <w:rPr/>
  </w:style>
  <w:style w:type="paragraph" w:styleId="Padro">
    <w:name w:val="Padrão"/>
    <w:qFormat/>
    <w:pPr>
      <w:keepNext w:val="false"/>
      <w:keepLines w:val="false"/>
      <w:pageBreakBefore w:val="false"/>
      <w:widowControl w:val="false"/>
      <w:pBdr/>
      <w:shd w:fill="auto" w:val="clear"/>
      <w:tabs>
        <w:tab w:val="left" w:pos="709" w:leader="none"/>
      </w:tabs>
      <w:suppressAutoHyphens w:val="true"/>
      <w:kinsoku w:val="true"/>
      <w:overflowPunct w:val="true"/>
      <w:autoSpaceDE w:val="true"/>
      <w:bidi w:val="0"/>
      <w:snapToGrid w:val="true"/>
      <w:spacing w:lineRule="atLeast" w:line="100" w:before="0" w:after="0"/>
      <w:jc w:val="left"/>
    </w:pPr>
    <w:rPr>
      <w:rFonts w:ascii="Times New Roman" w:hAnsi="Times New Roman" w:eastAsia="Lucida Sans Unicode" w:cs="Mangal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00000A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bidi="pt-BR" w:val="pt-BR"/>
    </w:rPr>
  </w:style>
  <w:style w:type="paragraph" w:styleId="Ndice">
    <w:name w:val="Índice"/>
    <w:basedOn w:val="Normal"/>
    <w:qFormat/>
    <w:pPr>
      <w:suppressLineNumbers/>
      <w:suppressAutoHyphens w:val="false"/>
    </w:pPr>
    <w:rPr/>
  </w:style>
  <w:style w:type="paragraph" w:styleId="Legenda">
    <w:name w:val="Caption"/>
    <w:basedOn w:val="Normal"/>
    <w:qFormat/>
    <w:pPr>
      <w:suppressLineNumbers/>
      <w:suppressAutoHyphens w:val="false"/>
      <w:spacing w:before="120" w:after="120"/>
    </w:pPr>
    <w:rPr>
      <w:i/>
      <w:iCs/>
    </w:rPr>
  </w:style>
  <w:style w:type="paragraph" w:styleId="Lista">
    <w:name w:val="List"/>
    <w:basedOn w:val="Corpodotexto"/>
    <w:pPr>
      <w:suppressAutoHyphens w:val="false"/>
    </w:pPr>
    <w:rPr/>
  </w:style>
  <w:style w:type="paragraph" w:styleId="Textoprformatado">
    <w:name w:val="Texto préformatado"/>
    <w:basedOn w:val="Normal"/>
    <w:qFormat/>
    <w:pPr>
      <w:suppressAutoHyphens w:val="false"/>
    </w:pPr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Normal"/>
    <w:pPr>
      <w:tabs>
        <w:tab w:val="clear" w:pos="709"/>
      </w:tabs>
      <w:suppressAutoHyphens w:val="false"/>
      <w:spacing w:before="0" w:after="120"/>
      <w:ind w:left="283" w:hanging="0"/>
    </w:pPr>
    <w:rPr/>
  </w:style>
  <w:style w:type="paragraph" w:styleId="TextosemFormatao">
    <w:name w:val="Texto sem Formatação"/>
    <w:basedOn w:val="Normal"/>
    <w:qFormat/>
    <w:pPr>
      <w:suppressAutoHyphens w:val="false"/>
    </w:pPr>
    <w:rPr>
      <w:rFonts w:ascii="Consolas" w:hAnsi="Consolas" w:eastAsia="Times New Roman" w:cs="Consolas"/>
      <w:sz w:val="21"/>
      <w:szCs w:val="21"/>
      <w:lang w:eastAsia="ar-SA"/>
    </w:rPr>
  </w:style>
  <w:style w:type="paragraph" w:styleId="Corpodetexto2">
    <w:name w:val="Corpo de texto 2"/>
    <w:basedOn w:val="Normal"/>
    <w:qFormat/>
    <w:pPr>
      <w:suppressAutoHyphens w:val="false"/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>
    <w:name w:val="Standard"/>
    <w:qFormat/>
    <w:pPr>
      <w:keepNext w:val="false"/>
      <w:keepLines w:val="false"/>
      <w:pageBreakBefore w:val="false"/>
      <w:widowControl/>
      <w:pBdr/>
      <w:shd w:fill="auto" w:val="clear"/>
      <w:suppressAutoHyphens w:val="true"/>
      <w:kinsoku w:val="true"/>
      <w:overflowPunct w:val="true"/>
      <w:autoSpaceDE w:val="true"/>
      <w:bidi w:val="0"/>
      <w:snapToGrid w:val="true"/>
      <w:spacing w:lineRule="auto" w:line="240" w:before="0" w:after="0"/>
      <w:jc w:val="left"/>
    </w:pPr>
    <w:rPr>
      <w:rFonts w:ascii="Times New Roman" w:hAnsi="Times New Roman" w:eastAsia="Liberation Serif" w:cs="Liberation Serif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color w:val="auto"/>
      <w:spacing w:val="0"/>
      <w:w w:val="100"/>
      <w:kern w:val="2"/>
      <w:position w:val="0"/>
      <w:sz w:val="24"/>
      <w:sz w:val="24"/>
      <w:szCs w:val="24"/>
      <w:u w:val="none"/>
      <w:shd w:fill="auto" w:val="clear"/>
      <w:vertAlign w:val="baseline"/>
      <w:em w:val="none"/>
      <w:lang w:eastAsia="hi-IN" w:val="pt-BR" w:bidi="hi-IN"/>
    </w:rPr>
  </w:style>
  <w:style w:type="paragraph" w:styleId="PargrafodaLista">
    <w:name w:val="Parágrafo da Lista"/>
    <w:basedOn w:val="Normal"/>
    <w:qFormat/>
    <w:pPr>
      <w:tabs>
        <w:tab w:val="clear" w:pos="709"/>
      </w:tabs>
      <w:suppressAutoHyphens w:val="false"/>
      <w:ind w:left="708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296</TotalTime>
  <Application>LibreOffice/7.3.7.2$Windows_X86_64 LibreOffice_project/e114eadc50a9ff8d8c8a0567d6da8f454beeb84f</Application>
  <AppVersion>15.0000</AppVersion>
  <Pages>5</Pages>
  <Words>1507</Words>
  <Characters>8139</Characters>
  <CharactersWithSpaces>9627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>Daniel Rodrigues</cp:lastModifiedBy>
  <cp:lastPrinted>2025-12-11T14:50:00Z</cp:lastPrinted>
  <dcterms:modified xsi:type="dcterms:W3CDTF">2025-12-11T14:54:00Z</dcterms:modified>
  <cp:revision>29</cp:revision>
  <dc:subject/>
  <dc:title/>
</cp:coreProperties>
</file>