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276" w:before="240" w:after="120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PROJETO DE LEI Nº 3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eastAsia="Noto Serif Light" w:cs="Noto Serif Light" w:ascii="Arial" w:hAnsi="Arial"/>
          <w:b/>
          <w:bCs/>
          <w:sz w:val="22"/>
          <w:szCs w:val="22"/>
        </w:rPr>
        <w:t>1/2026</w:t>
      </w:r>
    </w:p>
    <w:p>
      <w:pPr>
        <w:pStyle w:val="Corpodotexto"/>
        <w:spacing w:lineRule="auto" w:line="276"/>
        <w:jc w:val="center"/>
        <w:rPr>
          <w:rFonts w:ascii="Arial" w:hAnsi="Arial" w:eastAsia="Noto Serif Light" w:cs="Noto Serif Light"/>
          <w:b/>
          <w:b/>
          <w:bCs/>
          <w:sz w:val="2"/>
          <w:szCs w:val="2"/>
        </w:rPr>
      </w:pPr>
      <w:r>
        <w:rPr>
          <w:rFonts w:eastAsia="Noto Serif Light" w:cs="Noto Serif Light" w:ascii="Arial" w:hAnsi="Arial"/>
          <w:b/>
          <w:bCs/>
          <w:sz w:val="2"/>
          <w:szCs w:val="2"/>
        </w:rPr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cs="Arial" w:ascii="Arial" w:hAnsi="Arial"/>
                <w:b/>
                <w:bCs/>
              </w:rPr>
              <w:t>AUTORIZA O PODER EXECUTIVO MUNICIPAL DE DOIS IRMÃOS, ESTADO DO RIO GRANDE DO SUL, A PROCEDER À INDENIZAÇÃO PECUNIÁRIA NO VALOR DE R$ 25.000,00 (VINTE E CINCO MIL REAIS) EM FAVOR DE VALDEMAR ENGELMANN, DECORRENTE DA CONCLUSÃO CONSENSUAL DO PROCESSO ADMINISTRATIVO ESPECIAL Nº 805/2024, ORIGINADO PELO PROTOCOLO Nº 6003/2023, E DISPÕE SOBRE A ABERTURA DE CRÉDITO ESPECIAL NECESSÁRIO PARA A EFETIVAÇÃO DA DESPESA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.”</w:t>
            </w:r>
          </w:p>
        </w:tc>
      </w:tr>
    </w:tbl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ab/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6"/>
          <w:szCs w:val="6"/>
        </w:rPr>
      </w:pPr>
      <w:r>
        <w:rPr>
          <w:rFonts w:eastAsia="Noto Serif Light" w:cs="Noto Serif Light" w:ascii="Arial" w:hAnsi="Arial"/>
          <w:sz w:val="6"/>
          <w:szCs w:val="6"/>
        </w:rPr>
      </w:r>
    </w:p>
    <w:p>
      <w:pPr>
        <w:pStyle w:val="Normal"/>
        <w:spacing w:lineRule="auto" w:line="276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L E I:</w:t>
      </w:r>
    </w:p>
    <w:p>
      <w:pPr>
        <w:pStyle w:val="Normal"/>
        <w:spacing w:lineRule="auto" w:line="360" w:before="240" w:after="24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TÍTULO I</w:t>
      </w:r>
    </w:p>
    <w:p>
      <w:pPr>
        <w:pStyle w:val="Normal"/>
        <w:spacing w:lineRule="auto" w:line="360" w:before="240" w:after="24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DAS DISPOSIÇÕES PRELIMINARES E DO OBJETO DA AUTORIZAÇÃO LEGISLATIVA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1º</w:t>
      </w:r>
      <w:r>
        <w:rPr>
          <w:rFonts w:cs="Arial" w:ascii="Arial" w:hAnsi="Arial"/>
          <w:sz w:val="22"/>
          <w:szCs w:val="22"/>
        </w:rPr>
        <w:t xml:space="preserve"> Fica o Poder Executivo Municipal devidamente autorizado a promover o reconhecimento e a liquidação da despesa de natureza indenizatória no montante global e irreajustável de R$ 25.000,00 (Vinte e Cinco Mil Reais), a ser destinado ao contribuinte Valdemar Engelmann, qualificado nos autos do Processo Administrativo Especial instaurado pela Portaria nº 805/2024, como forma de reparação integral e definitiva pelos danos materiais que foram comprovadamente suportados em sua propriedade, localizada neste Município, decorrentes da falha na prestação do serviço público de infraestrutura referente à rede de escoamento pluvial.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§ 1° A presente autorização legislativa encontra seu fundamento exclusivo e irrevogável no Relatório Final emitido pela Comissão Processante do Processo Administrativo Especial (PAE) nº 805/2024, datado de 08 de setembro de 2025, bem como na posterior e expressa Declaração de Aceitação de Proposta Indenizatória e Concessão de Quitação Plena formalizada por Miguel Engelmann em 28 de janeiro de 2026, consolidando-se, assim, uma transação administrativa de natureza consensual que põe fim à controvérsia originada pelo Protocolo nº 6003/2023.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§ 2° O valor indenizatório fixado neste artigo, que perfaz a quantia de Vinte e Cinco Mil Reais, foi estabelecido em consonância com os laudos e relatórios de vistoria técnica especializada acostados aos autos do referido processo administrativo, os quais detalharam a extensão dos prejuízos materiais diretos e indiretos que decorreram especificamente dos alagamentos sucessivos, e representa a composição final aceita pelo Declarante, reconhecendo-se o interesse recíproco na celeridade e na economia processual mediante a não judicialização da demanda.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2º</w:t>
      </w:r>
      <w:r>
        <w:rPr>
          <w:rFonts w:cs="Arial" w:ascii="Arial" w:hAnsi="Arial"/>
          <w:sz w:val="22"/>
          <w:szCs w:val="22"/>
        </w:rPr>
        <w:t xml:space="preserve"> O Processo Administrativo Especial (Portaria nº 805/2024), objeto desta Lei Autorizativa, foi instaurado com o propósito de proceder à apuração minuciosa dos fatos narrados inicialmente por Valdemar Engelmann, que versavam sobre os graves danos materiais ocasionados por deficiências e comprovados problemas na rede pública municipal de escoamento pluvial, cuja manutenção e adequada operação constituem dever inafastável da Administração Pública Municipal, sendo que a atuação da Comissão Processante teve o condão de garantir o pleno exercício do contraditório e da ampla defesa administrativa, culminando no reconhecimento formal da responsabilidade estatal pela falha do serviço.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Parágrafo Único.</w:t>
      </w:r>
      <w:r>
        <w:rPr>
          <w:rFonts w:cs="Arial" w:ascii="Arial" w:hAnsi="Arial"/>
          <w:sz w:val="22"/>
          <w:szCs w:val="22"/>
        </w:rPr>
        <w:t xml:space="preserve"> A atuação da Administração Pública, manifestada desde a instauração do procedimento administrativo em 19 de dezembro de 2024, demonstrou o interesse público na verificação da causa dos prejuízos e na reparação das consequências de eventual omissão na prestação do serviço de infraestrutura urbana, reforçando o imperativo constitucional da responsabilidade civil objetiva, ainda que a solução adotada tenha priorizado a via consensual administrativa, garantindo, inclusive, que a Secretaria de Infraestrutura e Serviços Públicos promovesse os reparos e as intervenções corretivas necessárias na rede de escoamento, mitigando a possibilidade de novos eventos danosos na localidade afetada.</w:t>
      </w:r>
    </w:p>
    <w:p>
      <w:pPr>
        <w:pStyle w:val="Normal"/>
        <w:spacing w:lineRule="auto" w:line="360" w:before="240" w:after="24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TÍTULO II</w:t>
      </w:r>
    </w:p>
    <w:p>
      <w:pPr>
        <w:pStyle w:val="Normal"/>
        <w:spacing w:lineRule="auto" w:line="360" w:before="240" w:after="24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DO​ FUNDAMENTO JURÍDICO DA REPARAÇÃO E DOS EFEITOS DA QUITAÇÃO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3º</w:t>
      </w:r>
      <w:r>
        <w:rPr>
          <w:rFonts w:cs="Arial" w:ascii="Arial" w:hAnsi="Arial"/>
          <w:sz w:val="22"/>
          <w:szCs w:val="22"/>
        </w:rPr>
        <w:t xml:space="preserve"> O reconhecimento do dever de indenizar por parte do Município de Dois Irmãos está solidamente amparado nos princípios constitucionais que regem a Administração Pública, notadamente o disposto no artigo 37, § 6º, da Constituição da República Federativa do Brasil, que estabelece a responsabilidade civil objetiva das pessoas jurídicas de direito público e das prestadoras de serviços públicos pelos danos que seus agentes, nessa qualidade, causarem a terceiros, assegurado o direito de regresso nos casos de dolo ou culpa.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§ 1° A indenização autorizada por esta Lei decorre da comprovação do nexo causal inequívoco entre a deficiência, omissão ou inadequação na manutenção e gestão da rede pública de escoamento pluvial, caracterizando a modalidade de responsabilidade por falha ou mau funcionamento do serviço (</w:t>
      </w:r>
      <w:r>
        <w:rPr>
          <w:rFonts w:cs="Arial" w:ascii="Arial" w:hAnsi="Arial"/>
          <w:i/>
          <w:iCs/>
          <w:sz w:val="22"/>
          <w:szCs w:val="22"/>
        </w:rPr>
        <w:t>faute du service</w:t>
      </w:r>
      <w:r>
        <w:rPr>
          <w:rFonts w:cs="Arial" w:ascii="Arial" w:hAnsi="Arial"/>
          <w:sz w:val="22"/>
          <w:szCs w:val="22"/>
        </w:rPr>
        <w:t>), e os danos materiais descritos e avaliados na propriedade, cujas evidências foram robustamente documentadas ao longo da instrução do Processo Administrativo Especial (Portaria nº 805/2024), tornando a reparação um imperativo legal e ético da gestão pública.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§ 2° A atuação da Comissão Processante, ao apurar os fatos, acolher o relatório de vistoria técnica e propor a indenização de R$ 25.000,00 (Vinte e Cinco Mil Reais), atuou dentro da esfera de legalidade e autotutela da Administração, reconhecendo a obrigação de reparar o prejuízo sofrido pelo particular em decorrência da atuação, ainda que omissiva, do Poder Público, sendo que a presente Lei Municipal confere o respaldo formal e orçamentário indispensável para a concretização dessa obrigação reconhecida.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4º</w:t>
      </w:r>
      <w:r>
        <w:rPr>
          <w:rFonts w:cs="Arial" w:ascii="Arial" w:hAnsi="Arial"/>
          <w:sz w:val="22"/>
          <w:szCs w:val="22"/>
        </w:rPr>
        <w:t xml:space="preserve"> A aceitação incondicional do valor indenizatório de R$ 25.000,00 (Vinte e Cinco Mil Reais), formalizada pelo Declarante Valdemar Engelmann, representa a adesão integral e definitiva ao Parecer e ao Relatório Final da Comissão Processante, implicando no reconhecimento do encerramento da controvérsia no âmbito administrativo quanto à extensão do dano e ao próprio dever indenizatório.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§ 1°</w:t>
      </w:r>
      <w:r>
        <w:rPr>
          <w:rFonts w:cs="Arial" w:ascii="Arial" w:hAnsi="Arial"/>
          <w:sz w:val="22"/>
          <w:szCs w:val="22"/>
        </w:rPr>
        <w:t xml:space="preserve"> A efetividade da quitação plena e rasa dos haveres, que será concedida ao Município de Dois Irmãos, fica irremediavelmente vinculada ao estrito cumprimento das obrigações financeiras estabelecidas nesta Lei, ou seja, ao efetivo e integral recebimento do montante de R$ 25.000,00 (Vinte e Cinco Mil Reais) por parte do beneficiário ou de seu legítimo representante.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§ 2°</w:t>
      </w:r>
      <w:r>
        <w:rPr>
          <w:rFonts w:cs="Arial" w:ascii="Arial" w:hAnsi="Arial"/>
          <w:sz w:val="22"/>
          <w:szCs w:val="22"/>
        </w:rPr>
        <w:t xml:space="preserve"> Uma vez efetuado o pagamento do valor total autorizado, o Declarante confere ao Município de Dois Irmãos a mais ampla, geral, plena e rasa quitação de todos e quaisquer haveres, sejam eles de natureza material, moral, patrimonial ou extrapatrimonial, presentes, pretéritos ou futuros, que decorram direta ou indiretamente dos fatos narrados no Protocolo nº 6003/2023 e que foram objeto de apuração pela Portaria nº 805/2024, extinguindo-se definitivamente toda e qualquer pretensão indenizatória relacionada a esses alagamentos específicos.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§ 3° A transação administrativa e a consequente quitação aqui formalizadas e autorizadas por lei implicam a renúncia expressa a qualquer direito de ação judicial ou pretensão administrativa futura que vise a responsabilização do Município de Dois Irmãos pelos danos oriundos do evento objeto da Portaria 805/2024, conferindo à solução consensual o valor de coisa julgada administrativa entre as partes.</w:t>
      </w:r>
    </w:p>
    <w:p>
      <w:pPr>
        <w:pStyle w:val="Normal"/>
        <w:spacing w:lineRule="auto" w:line="360" w:before="240" w:after="24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TÍTULO III</w:t>
      </w:r>
    </w:p>
    <w:p>
      <w:pPr>
        <w:pStyle w:val="Normal"/>
        <w:spacing w:lineRule="auto" w:line="360" w:before="240" w:after="24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DAS CONDIÇÕES FINANCEIRAS, ORÇAMENTÁRIAS E DA EXECUÇÃO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5º</w:t>
      </w:r>
      <w:r>
        <w:rPr>
          <w:rFonts w:cs="Arial" w:ascii="Arial" w:hAnsi="Arial"/>
          <w:sz w:val="22"/>
          <w:szCs w:val="22"/>
        </w:rPr>
        <w:t xml:space="preserve"> Para fazer frente à despesa de natureza indenizatória autorizada pelo Artigo 1º desta Lei, no montante de R$ 25.000,00 (Vinte e Cinco Mil Reais), fica o Poder Executivo Municipal autorizado e empenhá-la na seguinte dotação orçamentária: 05.01.28.0846.0000.2128 Encargos Especiais - 3.33.90.93.00.00.00 Indenizações e restituições - Recurso: 2.500.0001 - Livre Impostos.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6º</w:t>
      </w:r>
      <w:r>
        <w:rPr>
          <w:rFonts w:cs="Arial" w:ascii="Arial" w:hAnsi="Arial"/>
          <w:sz w:val="22"/>
          <w:szCs w:val="22"/>
        </w:rPr>
        <w:t xml:space="preserve"> O pagamento da indenização no valor de R$ 25.000,00 (Vinte e Cinco Mil Reais) deverá ser realizado em moeda corrente nacional, mediante depósito ou ordem de pagamento em favor de Valdemar Engelmann, após a conclusão de todos os procedimentos administrativos e legais de autorização, empenho, liquidação e ordem de pagamento, sendo vedada a liberação de quaisquer valores sem o estrito cumprimento das etapas burocráticas impostas pelo regime jurídico administrativo de finanças públicas.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Parágrafo Único.</w:t>
      </w:r>
      <w:r>
        <w:rPr>
          <w:rFonts w:cs="Arial" w:ascii="Arial" w:hAnsi="Arial"/>
          <w:sz w:val="22"/>
          <w:szCs w:val="22"/>
        </w:rPr>
        <w:t xml:space="preserve"> O Secretário Municipal de Fazenda e o Procurador-Geral do Município deverão acompanhar a execução desta Lei e a formalização do pagamento, atestando a plena legalidade do procedimento e a concessão da quitação, que deve ser formalmente juntada aos autos do Processo Administrativo Especial (Portaria nº 805/2024), encerrando-se, em caráter definitivo, a obrigação do Município decorrente dos fatos que originaram a controvérsia.</w:t>
      </w:r>
    </w:p>
    <w:p>
      <w:pPr>
        <w:pStyle w:val="Normal"/>
        <w:spacing w:lineRule="auto" w:line="360" w:before="240" w:after="24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TÍTULO IV</w:t>
      </w:r>
    </w:p>
    <w:p>
      <w:pPr>
        <w:pStyle w:val="Normal"/>
        <w:spacing w:lineRule="auto" w:line="360" w:before="240" w:after="24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DAS DISPOSIÇÕES FINAIS E TRANSITÓRIAS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7º</w:t>
      </w:r>
      <w:r>
        <w:rPr>
          <w:rFonts w:cs="Arial" w:ascii="Arial" w:hAnsi="Arial"/>
          <w:sz w:val="22"/>
          <w:szCs w:val="22"/>
        </w:rPr>
        <w:t xml:space="preserve"> Fica o Chefe do Poder Executivo Municipal de Dois Irmãos autorizado a expedir os atos regulamentares e a tomar todas as medidas necessárias à fiel execução desta Lei, incluindo a publicação do decreto de abertura de crédito especial, caso a dotação inicial não seja suficiente ou adequada para suportar a despesa de indenização, em observância aos princípios da legalidade, moralidade e eficiência.</w:t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8º</w:t>
      </w:r>
      <w:r>
        <w:rPr>
          <w:rFonts w:cs="Arial" w:ascii="Arial" w:hAnsi="Arial"/>
          <w:sz w:val="22"/>
          <w:szCs w:val="22"/>
        </w:rPr>
        <w:t xml:space="preserve"> Esta Lei entra em vigor na data de sua publicação, revogando-se as disposições em contrário.</w:t>
      </w:r>
    </w:p>
    <w:p>
      <w:pPr>
        <w:pStyle w:val="Normal"/>
        <w:spacing w:lineRule="auto" w:line="360"/>
        <w:ind w:firstLine="708"/>
        <w:jc w:val="both"/>
        <w:rPr>
          <w:sz w:val="22"/>
          <w:szCs w:val="22"/>
        </w:rPr>
      </w:pP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bookmarkEnd w:id="5"/>
      <w:bookmarkEnd w:id="6"/>
      <w:bookmarkEnd w:id="7"/>
      <w:bookmarkEnd w:id="8"/>
      <w:bookmarkEnd w:id="9"/>
      <w:r>
        <w:rPr>
          <w:rFonts w:eastAsia="Noto Serif Light" w:cs="Noto Serif Light" w:ascii="Arial" w:hAnsi="Arial"/>
          <w:sz w:val="22"/>
          <w:szCs w:val="22"/>
        </w:rPr>
        <w:t>GABINETE DO PREFEITO MUNICIPAL DE DOIS IRMÃOS/RS, EM 02 DE ABRIL DE 2026.</w:t>
      </w:r>
    </w:p>
    <w:p>
      <w:pPr>
        <w:pStyle w:val="Normal"/>
        <w:spacing w:lineRule="auto" w:line="36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0"/>
          <w:szCs w:val="20"/>
        </w:rPr>
      </w:pPr>
      <w:r>
        <w:rPr>
          <w:rFonts w:eastAsia="Noto Serif Light" w:cs="Noto Serif Light" w:ascii="Arial" w:hAnsi="Arial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 w:before="240" w:after="240"/>
        <w:jc w:val="center"/>
        <w:rPr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1"/>
      <w:r>
        <w:rPr>
          <w:rFonts w:eastAsia="Noto Serif Light" w:cs="Noto Serif Light" w:ascii="Arial" w:hAnsi="Arial"/>
          <w:b/>
          <w:sz w:val="22"/>
          <w:szCs w:val="22"/>
        </w:rPr>
        <w:t>XPOSIÇÃO DE MOTIVOS</w:t>
      </w:r>
    </w:p>
    <w:p>
      <w:pPr>
        <w:pStyle w:val="Normal"/>
        <w:spacing w:lineRule="auto" w:line="360" w:before="240" w:after="24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ab/>
        <w:t>Encaminhamos para a elevada apreciação e deliberação desta Casa Legislativa o anexo Projeto de Lei nº 31/2026, que autoriza o Poder Executivo Municipal a efetuar o pagamento de indenização pecuniária no valor de R$ 25.000,00 (vinte e cinco mil reais) ao munícipe Valdemar Engelmann. A presente proposição é o resultado direto da conclusão consensual do Processo Administrativo Especial instaurado pela Portaria nº 805/2024, o qual teve origem no Protocolo nº 6003/2023. O referido procedimento apurou, de forma técnica e detalhada, a ocorrência de danos materiais na residência do cidadão provocados por alagamentos sucessivos. Restou comprovado que tais eventos decorreram de falhas e inadequações na rede pública de escoamento pluvial. Cabe destacar que a Administração Municipal já executou as intervenções corretivas necessárias na infraestrutura do local para evitar novos transtornos, restando pendente apenas a justa reparação financeira pelos prejuízos patrimoniais suportados pelo morador no passado.</w:t>
      </w:r>
    </w:p>
    <w:p>
      <w:pPr>
        <w:pStyle w:val="Normal"/>
        <w:spacing w:lineRule="auto" w:line="360" w:before="240" w:after="240"/>
        <w:ind w:firstLine="709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>O dever de indenizar encontra sólido amparo no artigo 37, parágrafo 6º, da Constituição da República Federativa do Brasil, que estabelece a responsabilidade civil objetiva do Poder Público pelos danos causados a terceiros em virtude de falha na prestação dos serviços. Durante a instrução do processo, a Comissão Processante atuou com base em laudos de vistoria técnica e emitiu seu Relatório Final em 08 de setembro de 2025, sugerindo o valor ora apresentado. A fim de evitar a judicialização da demanda e prestigiar a eficiência, a celeridade e a economia para os cofres públicos, o Município buscou a solução amigável. O senhor Valdemar Engelmann assinou a Declaração de Aceitação de Proposta Indenizatória e Concessão de Quitação Plena. Neste documento, ele concorda de maneira irrevogável com o montante proposto e renuncia expressamente a qualquer futura cobrança judicial ou administrativa referente a estes fatos, garantindo segurança jurídica definitiva para a municipalidade após a efetivação do pagamento.</w:t>
      </w:r>
    </w:p>
    <w:p>
      <w:pPr>
        <w:pStyle w:val="Normal"/>
        <w:spacing w:lineRule="auto" w:line="360" w:before="240" w:after="240"/>
        <w:ind w:firstLine="709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>Além de autorizar o acordo, a aprovação deste Projeto de Lei é indispensável para viabilizar a execução orçamentária e financeira da despesa. O texto legal autoriza a abertura de um Crédito Especial no Orçamento Fiscal do exercício de 2026, em estrita observância ao artigo 41, inciso II, da Lei Federal nº 4.320 de 1964, e ao artigo 167, inciso V, da Constituição Federal. Como a despesa indenizatória decorre de uma transação administrativa recente, ela não possuía previsão no orçamento original. A medida garante que o pagamento ocorra com total transparência e respeito à Lei de Responsabilidade Fiscal, exigindo prévio empenho, liquidação e comprovação de disponibilidade financeira. Trata-se de uma ação que reafirma o compromisso da atual gestão com a legalidade e com a reparação correta dos danos causados aos contribuintes.</w:t>
      </w:r>
    </w:p>
    <w:p>
      <w:pPr>
        <w:pStyle w:val="Normal"/>
        <w:spacing w:lineRule="auto" w:line="360" w:before="240" w:after="240"/>
        <w:ind w:firstLine="709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>Diante dos motivos aqui apresentados, que demonstram o claro interesse público, a proteção do erário municipal contra litígios judiciais prolongados e o respeito aos direitos do cidadão, solicitamos a análise favorável e a aprovação desta propositura pelos membros desta Câmara Municipal.</w:t>
      </w:r>
    </w:p>
    <w:p>
      <w:pPr>
        <w:pStyle w:val="Normal"/>
        <w:spacing w:lineRule="auto" w:line="360" w:before="240" w:after="240"/>
        <w:jc w:val="both"/>
        <w:rPr>
          <w:rFonts w:ascii="Arial" w:hAnsi="Arial" w:eastAsia="Noto Serif Light" w:cs="Arial"/>
          <w:b/>
          <w:b/>
          <w:bCs/>
          <w:sz w:val="22"/>
          <w:szCs w:val="22"/>
        </w:rPr>
      </w:pPr>
      <w:r>
        <w:rPr>
          <w:rFonts w:eastAsia="Noto Serif Light" w:cs="Arial" w:ascii="Arial" w:hAnsi="Arial"/>
          <w:b/>
          <w:bCs/>
          <w:sz w:val="22"/>
          <w:szCs w:val="22"/>
        </w:rPr>
      </w:r>
    </w:p>
    <w:p>
      <w:pPr>
        <w:pStyle w:val="Normal"/>
        <w:widowControl w:val="false"/>
        <w:spacing w:lineRule="auto" w:line="360" w:before="240" w:after="24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</w:r>
      <w:bookmarkStart w:id="15" w:name="OLE_LINK211"/>
      <w:bookmarkStart w:id="16" w:name="OLE_LINK411"/>
      <w:bookmarkStart w:id="17" w:name="OLE_LINK1611"/>
      <w:bookmarkStart w:id="18" w:name="OLE_LINK511"/>
      <w:bookmarkStart w:id="19" w:name="OLE_LINK52"/>
      <w:bookmarkStart w:id="20" w:name="OLE_LINK211"/>
      <w:bookmarkStart w:id="21" w:name="OLE_LINK411"/>
      <w:bookmarkStart w:id="22" w:name="OLE_LINK1611"/>
      <w:bookmarkStart w:id="23" w:name="OLE_LINK511"/>
      <w:bookmarkStart w:id="24" w:name="OLE_LINK52"/>
      <w:bookmarkEnd w:id="0"/>
      <w:bookmarkEnd w:id="1"/>
      <w:bookmarkEnd w:id="2"/>
      <w:bookmarkEnd w:id="3"/>
      <w:bookmarkEnd w:id="4"/>
      <w:bookmarkEnd w:id="10"/>
      <w:bookmarkEnd w:id="11"/>
      <w:bookmarkEnd w:id="12"/>
      <w:bookmarkEnd w:id="13"/>
      <w:bookmarkEnd w:id="14"/>
      <w:bookmarkEnd w:id="20"/>
      <w:bookmarkEnd w:id="21"/>
      <w:bookmarkEnd w:id="22"/>
      <w:bookmarkEnd w:id="23"/>
      <w:bookmarkEnd w:id="24"/>
    </w:p>
    <w:p>
      <w:pPr>
        <w:pStyle w:val="Normal"/>
        <w:widowControl w:val="false"/>
        <w:spacing w:lineRule="auto" w:line="360" w:before="240" w:after="240"/>
        <w:jc w:val="right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 w:before="240" w:after="240"/>
        <w:ind w:firstLine="1701"/>
        <w:jc w:val="right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 w:before="240" w:after="24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 w:before="240" w:after="240"/>
        <w:ind w:firstLine="1701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20" w:top="2268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1" distT="0" distB="0" distL="0" distR="0" simplePos="0" locked="0" layoutInCell="0" allowOverlap="1" relativeHeight="8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15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 w:customStyle="1">
    <w:name w:val="Recuo de corpo de texto Char1"/>
    <w:basedOn w:val="DefaultParagraphFont"/>
    <w:qFormat/>
    <w:rPr>
      <w:rFonts w:ascii="Times New Roman" w:hAnsi="Times New Roman" w:eastAsia="Times New Roman" w:cs="Times New Roman"/>
      <w:kern w:val="0"/>
      <w:lang w:bidi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val="pt-BR" w:eastAsia="hi-IN" w:bidi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LONormal"/>
    <w:qFormat/>
    <w:pPr>
      <w:spacing w:before="0" w:after="120"/>
      <w:ind w:left="283" w:hanging="0"/>
    </w:pPr>
    <w:rPr>
      <w:rFonts w:ascii="Times New Roman" w:hAnsi="Times New Roman" w:eastAsia="Times New Roman" w:cs="Times New Roman"/>
      <w:kern w:val="0"/>
      <w:lang w:bidi="ar-SA"/>
    </w:rPr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000000"/>
      <w:kern w:val="2"/>
      <w:sz w:val="24"/>
      <w:szCs w:val="24"/>
      <w:lang w:val="pt-BR" w:eastAsia="hi-IN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Application>LibreOffice/7.3.7.2$Windows_X86_64 LibreOffice_project/e114eadc50a9ff8d8c8a0567d6da8f454beeb84f</Application>
  <AppVersion>15.0000</AppVersion>
  <Pages>3</Pages>
  <Words>1867</Words>
  <Characters>10881</Characters>
  <CharactersWithSpaces>12764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2026-01-29T12:49:00Z</dcterms:created>
  <dc:creator>João Birk</dc:creator>
  <dc:description/>
  <dc:language>pt-BR</dc:language>
  <cp:lastModifiedBy/>
  <dcterms:modified xsi:type="dcterms:W3CDTF">2026-04-01T13:15:22Z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