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C8B6" w14:textId="1C6CFA50" w:rsidR="00A72A07" w:rsidRDefault="004152CB" w:rsidP="00765A47">
      <w:pPr>
        <w:pStyle w:val="Ttulo"/>
        <w:spacing w:line="276" w:lineRule="auto"/>
        <w:jc w:val="center"/>
      </w:pPr>
      <w:r>
        <w:rPr>
          <w:rFonts w:ascii="Arial" w:eastAsia="Noto Serif Light" w:hAnsi="Arial" w:cs="Noto Serif Light"/>
          <w:b/>
          <w:bCs/>
          <w:sz w:val="22"/>
          <w:szCs w:val="22"/>
        </w:rPr>
        <w:t>PROJETO DE LEI Nº 6</w:t>
      </w:r>
      <w:bookmarkStart w:id="0" w:name="OLE_LINK3"/>
      <w:bookmarkStart w:id="1" w:name="OLE_LINK16"/>
      <w:bookmarkStart w:id="2" w:name="OLE_LINK11"/>
      <w:bookmarkStart w:id="3" w:name="OLE_LINK31"/>
      <w:bookmarkStart w:id="4" w:name="OLE_LINK4"/>
      <w:r w:rsidR="00063723">
        <w:rPr>
          <w:rFonts w:ascii="Arial" w:eastAsia="Noto Serif Light" w:hAnsi="Arial" w:cs="Noto Serif Light"/>
          <w:b/>
          <w:bCs/>
          <w:sz w:val="22"/>
          <w:szCs w:val="22"/>
        </w:rPr>
        <w:t>5</w:t>
      </w:r>
      <w:r>
        <w:rPr>
          <w:rFonts w:ascii="Arial" w:eastAsia="Noto Serif Light" w:hAnsi="Arial" w:cs="Noto Serif Light"/>
          <w:b/>
          <w:bCs/>
          <w:sz w:val="22"/>
          <w:szCs w:val="22"/>
        </w:rPr>
        <w:t>/2026</w:t>
      </w:r>
    </w:p>
    <w:p w14:paraId="4EAD3EFB" w14:textId="3C155D13" w:rsidR="00063723" w:rsidRDefault="00063723" w:rsidP="00765A47">
      <w:pPr>
        <w:spacing w:before="240" w:after="120" w:line="360" w:lineRule="auto"/>
        <w:ind w:left="3061"/>
        <w:jc w:val="both"/>
        <w:rPr>
          <w:rFonts w:ascii="Arial" w:eastAsia="Noto Serif Light" w:hAnsi="Arial" w:cs="Noto Serif Light"/>
          <w:b/>
          <w:sz w:val="22"/>
          <w:szCs w:val="22"/>
        </w:rPr>
      </w:pPr>
      <w:r>
        <w:rPr>
          <w:rFonts w:ascii="Arial" w:hAnsi="Arial" w:cs="Arial"/>
          <w:b/>
          <w:bCs/>
          <w:sz w:val="22"/>
          <w:szCs w:val="22"/>
        </w:rPr>
        <w:t>“</w:t>
      </w:r>
      <w:r w:rsidRPr="00063723">
        <w:rPr>
          <w:rFonts w:ascii="Arial" w:hAnsi="Arial" w:cs="Arial"/>
          <w:b/>
          <w:bCs/>
          <w:sz w:val="22"/>
          <w:szCs w:val="22"/>
        </w:rPr>
        <w:t>DISPÕE SOBRE O REGIME DE FUNCIONAMENTO E EXPEDIENTE PRESENCIAL TEMPORÁRIO DO CONSELHO TUTELAR DO MUNICÍPIO DE DOIS IRMÃOS, VINCULANDO SUA VIGÊNCIA À NORMALIZAÇÃO DE PESSOAL, E DÁ OUTRAS PROVIDÊNCIAS</w:t>
      </w:r>
      <w:r>
        <w:rPr>
          <w:rFonts w:ascii="Arial" w:hAnsi="Arial" w:cs="Arial"/>
          <w:b/>
          <w:bCs/>
          <w:sz w:val="22"/>
          <w:szCs w:val="22"/>
        </w:rPr>
        <w:t>.”</w:t>
      </w:r>
    </w:p>
    <w:p w14:paraId="6FC4953A" w14:textId="383B1BFB" w:rsidR="00A72A07" w:rsidRDefault="004152CB" w:rsidP="00063723">
      <w:pPr>
        <w:spacing w:before="120" w:after="120" w:line="360" w:lineRule="auto"/>
        <w:jc w:val="both"/>
      </w:pPr>
      <w:r>
        <w:rPr>
          <w:rFonts w:ascii="Arial" w:eastAsia="Noto Serif Light" w:hAnsi="Arial" w:cs="Noto Serif Light"/>
          <w:b/>
          <w:sz w:val="22"/>
          <w:szCs w:val="22"/>
        </w:rPr>
        <w:tab/>
        <w:t>JERRI ADRIANI MENEGHETTI</w:t>
      </w:r>
      <w:r>
        <w:rPr>
          <w:rFonts w:ascii="Arial" w:eastAsia="Noto Serif Light" w:hAnsi="Arial" w:cs="Noto Serif Light"/>
          <w:sz w:val="22"/>
          <w:szCs w:val="22"/>
        </w:rPr>
        <w:t>, Prefeito Municipal de Dois Irmãos, RS,</w:t>
      </w:r>
      <w:r>
        <w:rPr>
          <w:rFonts w:ascii="Arial" w:eastAsia="Noto Serif Light" w:hAnsi="Arial" w:cs="Noto Serif Light"/>
          <w:b/>
          <w:sz w:val="22"/>
          <w:szCs w:val="22"/>
        </w:rPr>
        <w:t xml:space="preserve"> </w:t>
      </w:r>
      <w:r>
        <w:rPr>
          <w:rFonts w:ascii="Arial" w:eastAsia="Noto Serif Light" w:hAnsi="Arial" w:cs="Noto Serif Light"/>
          <w:sz w:val="22"/>
          <w:szCs w:val="22"/>
        </w:rPr>
        <w:t>no uso das atribuições que me são conferidas por Lei Orgânica do Município, faço saber que a Câmara Municipal aprova e eu sanciono a seguinte:</w:t>
      </w:r>
    </w:p>
    <w:p w14:paraId="36DDED18" w14:textId="77777777" w:rsidR="00A72A07" w:rsidRDefault="004152CB" w:rsidP="00063723">
      <w:pPr>
        <w:spacing w:before="120" w:after="120" w:line="276" w:lineRule="auto"/>
        <w:jc w:val="center"/>
      </w:pPr>
      <w:r>
        <w:rPr>
          <w:rFonts w:ascii="Arial" w:eastAsia="Noto Serif Light" w:hAnsi="Arial" w:cs="Noto Serif Light"/>
          <w:b/>
          <w:bCs/>
          <w:sz w:val="22"/>
          <w:szCs w:val="22"/>
        </w:rPr>
        <w:t>L E I:</w:t>
      </w:r>
    </w:p>
    <w:p w14:paraId="3D930D02" w14:textId="77777777" w:rsidR="00063723" w:rsidRPr="00063723" w:rsidRDefault="00063723" w:rsidP="00063723">
      <w:pPr>
        <w:spacing w:before="120" w:after="120" w:line="360" w:lineRule="auto"/>
        <w:ind w:firstLine="1134"/>
        <w:jc w:val="both"/>
        <w:rPr>
          <w:rFonts w:ascii="Arial" w:hAnsi="Arial" w:cs="Arial"/>
          <w:sz w:val="22"/>
          <w:szCs w:val="22"/>
        </w:rPr>
      </w:pPr>
      <w:r w:rsidRPr="00063723">
        <w:rPr>
          <w:rFonts w:ascii="Arial" w:hAnsi="Arial" w:cs="Arial"/>
          <w:b/>
          <w:bCs/>
          <w:sz w:val="22"/>
          <w:szCs w:val="22"/>
        </w:rPr>
        <w:t>Art. 1º</w:t>
      </w:r>
      <w:r w:rsidRPr="00063723">
        <w:rPr>
          <w:rFonts w:ascii="Arial" w:hAnsi="Arial" w:cs="Arial"/>
          <w:sz w:val="22"/>
          <w:szCs w:val="22"/>
        </w:rPr>
        <w:t xml:space="preserve"> O expediente de atendimento presencial do Conselho Tutelar do Município de Dois Irmãos fica provisória e excepcionalmente readequado, passando a funcionar de segunda-feira a quarta-feira, de forma integral, das 7h30min às 18h, e nas quintas-feiras e sextas-feiras, exclusivamente no turno da manhã, das 7h30min às 13h30min.</w:t>
      </w:r>
    </w:p>
    <w:p w14:paraId="4D66D261" w14:textId="77777777" w:rsidR="00063723" w:rsidRPr="00063723" w:rsidRDefault="00063723" w:rsidP="00063723">
      <w:pPr>
        <w:spacing w:before="120" w:after="120" w:line="360" w:lineRule="auto"/>
        <w:ind w:firstLine="1134"/>
        <w:jc w:val="both"/>
        <w:rPr>
          <w:rFonts w:ascii="Arial" w:hAnsi="Arial" w:cs="Arial"/>
          <w:sz w:val="22"/>
          <w:szCs w:val="22"/>
        </w:rPr>
      </w:pPr>
      <w:r w:rsidRPr="00063723">
        <w:rPr>
          <w:rFonts w:ascii="Arial" w:hAnsi="Arial" w:cs="Arial"/>
          <w:sz w:val="22"/>
          <w:szCs w:val="22"/>
        </w:rPr>
        <w:t>§ 1º Nos turnos em que não houver atendimento presencial, bem como no período noturno, nos sábados, domingos e feriados, o Conselho Tutelar manterá plantão contínuo, assegurando o atendimento à comunidade durante as vinte e quatro horas do dia.</w:t>
      </w:r>
    </w:p>
    <w:p w14:paraId="7CA1A61B" w14:textId="77777777" w:rsidR="00063723" w:rsidRPr="00063723" w:rsidRDefault="00063723" w:rsidP="00063723">
      <w:pPr>
        <w:spacing w:before="120" w:after="120" w:line="360" w:lineRule="auto"/>
        <w:ind w:firstLine="1134"/>
        <w:jc w:val="both"/>
        <w:rPr>
          <w:rFonts w:ascii="Arial" w:hAnsi="Arial" w:cs="Arial"/>
          <w:sz w:val="22"/>
          <w:szCs w:val="22"/>
        </w:rPr>
      </w:pPr>
      <w:r w:rsidRPr="00063723">
        <w:rPr>
          <w:rFonts w:ascii="Arial" w:hAnsi="Arial" w:cs="Arial"/>
          <w:sz w:val="22"/>
          <w:szCs w:val="22"/>
        </w:rPr>
        <w:t>§ 2º Para assegurar a transição ordenada entre o expediente presencial e o regime de plantão das quintas-feiras e sextas-feiras, as conselheiras tutelares organizarão escala de trabalho administrativa para manter a imediata localização e a prontidão no atendimento subsequente, sem prejuízo da continuidade do serviço.</w:t>
      </w:r>
    </w:p>
    <w:p w14:paraId="03E4BDD3" w14:textId="77777777" w:rsidR="00063723" w:rsidRPr="00063723" w:rsidRDefault="00063723" w:rsidP="00063723">
      <w:pPr>
        <w:spacing w:before="120" w:after="120" w:line="360" w:lineRule="auto"/>
        <w:ind w:firstLine="1134"/>
        <w:jc w:val="both"/>
        <w:rPr>
          <w:rFonts w:ascii="Arial" w:hAnsi="Arial" w:cs="Arial"/>
          <w:sz w:val="22"/>
          <w:szCs w:val="22"/>
        </w:rPr>
      </w:pPr>
      <w:r w:rsidRPr="00063723">
        <w:rPr>
          <w:rFonts w:ascii="Arial" w:hAnsi="Arial" w:cs="Arial"/>
          <w:b/>
          <w:bCs/>
          <w:sz w:val="22"/>
          <w:szCs w:val="22"/>
        </w:rPr>
        <w:t>Art. 2º</w:t>
      </w:r>
      <w:r w:rsidRPr="00063723">
        <w:rPr>
          <w:rFonts w:ascii="Arial" w:hAnsi="Arial" w:cs="Arial"/>
          <w:sz w:val="22"/>
          <w:szCs w:val="22"/>
        </w:rPr>
        <w:t xml:space="preserve"> A alteração de expediente prevista nesta Lei possui caráter eminentemente temporário, vigorando apenas até o encerramento do processo seletivo atualmente em andamento e a consequente posse das novas conselheiras tutelares, restabelecendo-se, a partir de então, o horário ordinário de atendimento fixado na Lei Municipal nº 3.707, de 27 de novembro de 2013, com as alterações da Lei Municipal nº 5.555, de 2 de setembro de 2025.</w:t>
      </w:r>
    </w:p>
    <w:p w14:paraId="6C93B222" w14:textId="44A5B1B3" w:rsidR="00A72A07" w:rsidRPr="00063723" w:rsidRDefault="00063723" w:rsidP="00063723">
      <w:pPr>
        <w:spacing w:before="120" w:after="120" w:line="360" w:lineRule="auto"/>
        <w:ind w:firstLine="708"/>
        <w:jc w:val="both"/>
        <w:rPr>
          <w:rFonts w:ascii="Arial" w:eastAsia="Noto Serif Light" w:hAnsi="Arial" w:cs="Noto Serif Light"/>
          <w:sz w:val="22"/>
          <w:szCs w:val="22"/>
        </w:rPr>
      </w:pPr>
      <w:r w:rsidRPr="00063723">
        <w:rPr>
          <w:rFonts w:ascii="Arial" w:hAnsi="Arial" w:cs="Arial"/>
          <w:b/>
          <w:bCs/>
          <w:sz w:val="22"/>
          <w:szCs w:val="22"/>
        </w:rPr>
        <w:t>Art. 3º</w:t>
      </w:r>
      <w:r w:rsidRPr="00063723">
        <w:rPr>
          <w:rFonts w:ascii="Arial" w:hAnsi="Arial" w:cs="Arial"/>
          <w:sz w:val="22"/>
          <w:szCs w:val="22"/>
        </w:rPr>
        <w:t xml:space="preserve"> Esta Lei entra em vigor na data de sua publicação oficial</w:t>
      </w:r>
      <w:r w:rsidRPr="00063723">
        <w:rPr>
          <w:rFonts w:ascii="Arial" w:hAnsi="Arial" w:cs="Arial"/>
          <w:sz w:val="22"/>
          <w:szCs w:val="22"/>
        </w:rPr>
        <w:t>.</w:t>
      </w:r>
    </w:p>
    <w:p w14:paraId="7925BDE8" w14:textId="77777777" w:rsidR="00A72A07" w:rsidRDefault="004152CB" w:rsidP="00063723">
      <w:pPr>
        <w:spacing w:before="120" w:after="120" w:line="360" w:lineRule="auto"/>
        <w:ind w:firstLine="708"/>
        <w:jc w:val="both"/>
        <w:rPr>
          <w:rFonts w:ascii="Arial" w:eastAsia="Noto Serif Light" w:hAnsi="Arial" w:cs="Noto Serif Light"/>
          <w:sz w:val="22"/>
          <w:szCs w:val="22"/>
        </w:rPr>
      </w:pPr>
      <w:bookmarkStart w:id="5" w:name="OLE_LINK21"/>
      <w:bookmarkStart w:id="6" w:name="OLE_LINK41"/>
      <w:bookmarkStart w:id="7" w:name="OLE_LINK161"/>
      <w:bookmarkStart w:id="8" w:name="OLE_LINK51"/>
      <w:bookmarkStart w:id="9" w:name="OLE_LINK5"/>
      <w:bookmarkEnd w:id="5"/>
      <w:bookmarkEnd w:id="6"/>
      <w:bookmarkEnd w:id="7"/>
      <w:bookmarkEnd w:id="8"/>
      <w:bookmarkEnd w:id="9"/>
      <w:r>
        <w:rPr>
          <w:rFonts w:ascii="Arial" w:eastAsia="Noto Serif Light" w:hAnsi="Arial" w:cs="Noto Serif Light"/>
          <w:sz w:val="22"/>
          <w:szCs w:val="22"/>
        </w:rPr>
        <w:t>GABINETE DO PREFEITO MUNICIPAL DE DOIS IRMÃOS/RS, EM 01 DE JULHO DE 2026.</w:t>
      </w:r>
    </w:p>
    <w:p w14:paraId="0E045F18" w14:textId="77777777" w:rsidR="00A72A07" w:rsidRDefault="004152CB" w:rsidP="00063723">
      <w:pPr>
        <w:widowControl w:val="0"/>
        <w:spacing w:before="120" w:after="120" w:line="360" w:lineRule="auto"/>
        <w:jc w:val="right"/>
      </w:pPr>
      <w:r>
        <w:rPr>
          <w:rFonts w:ascii="Arial" w:eastAsia="Noto Serif Light" w:hAnsi="Arial" w:cs="Noto Serif Light"/>
          <w:b/>
          <w:bCs/>
          <w:sz w:val="22"/>
          <w:szCs w:val="22"/>
        </w:rPr>
        <w:t>JERRI ADRIANI MENEGHETTI,</w:t>
      </w:r>
    </w:p>
    <w:p w14:paraId="58C0D590" w14:textId="77777777" w:rsidR="00A72A07" w:rsidRDefault="004152CB" w:rsidP="00063723">
      <w:pPr>
        <w:widowControl w:val="0"/>
        <w:spacing w:before="120" w:after="120" w:line="360" w:lineRule="auto"/>
        <w:ind w:firstLine="1701"/>
        <w:jc w:val="right"/>
      </w:pPr>
      <w:r>
        <w:rPr>
          <w:rFonts w:ascii="Arial" w:eastAsia="Noto Serif Light" w:hAnsi="Arial" w:cs="Noto Serif Light"/>
          <w:b/>
          <w:bCs/>
          <w:sz w:val="22"/>
          <w:szCs w:val="22"/>
        </w:rPr>
        <w:t>PREFEITO MUNICIPAL.</w:t>
      </w:r>
    </w:p>
    <w:p w14:paraId="69243CD6" w14:textId="77777777" w:rsidR="00063723" w:rsidRDefault="00063723">
      <w:pPr>
        <w:spacing w:before="240" w:after="240" w:line="360" w:lineRule="auto"/>
        <w:jc w:val="center"/>
        <w:rPr>
          <w:rFonts w:ascii="Arial" w:eastAsia="Noto Serif Light" w:hAnsi="Arial" w:cs="Noto Serif Light"/>
          <w:b/>
          <w:sz w:val="22"/>
          <w:szCs w:val="22"/>
        </w:rPr>
      </w:pPr>
    </w:p>
    <w:p w14:paraId="78CDD7D7" w14:textId="2F7CFDE0" w:rsidR="00A72A07" w:rsidRDefault="004152CB">
      <w:pPr>
        <w:spacing w:before="240" w:after="240" w:line="360" w:lineRule="auto"/>
        <w:jc w:val="center"/>
        <w:rPr>
          <w:sz w:val="22"/>
          <w:szCs w:val="22"/>
        </w:rPr>
      </w:pPr>
      <w:r>
        <w:rPr>
          <w:rFonts w:ascii="Arial" w:eastAsia="Noto Serif Light" w:hAnsi="Arial" w:cs="Noto Serif Light"/>
          <w:b/>
          <w:sz w:val="22"/>
          <w:szCs w:val="22"/>
        </w:rPr>
        <w:t>E</w:t>
      </w:r>
      <w:bookmarkStart w:id="10" w:name="OLE_LINK7"/>
      <w:bookmarkStart w:id="11" w:name="OLE_LINK18"/>
      <w:bookmarkStart w:id="12" w:name="OLE_LINK8"/>
      <w:bookmarkStart w:id="13" w:name="OLE_LINK6"/>
      <w:bookmarkStart w:id="14" w:name="OLE_LINK521"/>
      <w:r>
        <w:rPr>
          <w:rFonts w:ascii="Arial" w:eastAsia="Noto Serif Light" w:hAnsi="Arial" w:cs="Noto Serif Light"/>
          <w:b/>
          <w:sz w:val="22"/>
          <w:szCs w:val="22"/>
        </w:rPr>
        <w:t>XPOSIÇÃO DE MOTIVOS</w:t>
      </w:r>
    </w:p>
    <w:p w14:paraId="0BDE4DD7" w14:textId="3EC84BFA" w:rsidR="00A72A07" w:rsidRDefault="004152CB">
      <w:pPr>
        <w:spacing w:before="240" w:after="240" w:line="360" w:lineRule="auto"/>
        <w:jc w:val="both"/>
      </w:pPr>
      <w:r>
        <w:rPr>
          <w:rFonts w:ascii="Arial" w:eastAsia="Noto Serif Light" w:hAnsi="Arial" w:cs="Noto Serif Light"/>
          <w:sz w:val="22"/>
          <w:szCs w:val="22"/>
        </w:rPr>
        <w:tab/>
        <w:t>Encaminho o presente Projeto de Lei nº 6</w:t>
      </w:r>
      <w:r w:rsidR="00063723">
        <w:rPr>
          <w:rFonts w:ascii="Arial" w:eastAsia="Noto Serif Light" w:hAnsi="Arial" w:cs="Noto Serif Light"/>
          <w:sz w:val="22"/>
          <w:szCs w:val="22"/>
        </w:rPr>
        <w:t>5</w:t>
      </w:r>
      <w:r>
        <w:rPr>
          <w:rFonts w:ascii="Arial" w:eastAsia="Noto Serif Light" w:hAnsi="Arial" w:cs="Noto Serif Light"/>
          <w:sz w:val="22"/>
          <w:szCs w:val="22"/>
        </w:rPr>
        <w:t xml:space="preserve">/2026, que </w:t>
      </w:r>
      <w:r>
        <w:rPr>
          <w:rFonts w:ascii="Arial" w:eastAsia="Noto Serif Light" w:hAnsi="Arial" w:cs="Noto Serif Light"/>
          <w:b/>
          <w:bCs/>
          <w:sz w:val="22"/>
          <w:szCs w:val="22"/>
        </w:rPr>
        <w:t>“</w:t>
      </w:r>
      <w:r w:rsidR="00063723" w:rsidRPr="00063723">
        <w:rPr>
          <w:rFonts w:ascii="Arial" w:hAnsi="Arial" w:cs="Arial"/>
          <w:b/>
          <w:bCs/>
          <w:sz w:val="22"/>
          <w:szCs w:val="22"/>
        </w:rPr>
        <w:t>DISPÕE SOBRE O REGIME DE FUNCIONAMENTO E EXPEDIENTE PRESENCIAL TEMPORÁRIO DO CONSELHO TUTELAR DO MUNICÍPIO DE DOIS IRMÃOS, VINCULANDO SUA VIGÊNCIA À NORMALIZAÇÃO DE PESSOAL, E DÁ OUTRAS PROVIDÊNCIAS</w:t>
      </w:r>
      <w:r>
        <w:rPr>
          <w:rFonts w:ascii="Arial" w:eastAsia="Noto Serif Light" w:hAnsi="Arial" w:cs="Noto Serif Light"/>
          <w:b/>
          <w:bCs/>
          <w:sz w:val="22"/>
          <w:szCs w:val="22"/>
        </w:rPr>
        <w:t>”,</w:t>
      </w:r>
      <w:r>
        <w:rPr>
          <w:rFonts w:ascii="Arial" w:eastAsia="Noto Serif Light" w:hAnsi="Arial" w:cs="Noto Serif Light"/>
          <w:sz w:val="22"/>
          <w:szCs w:val="22"/>
        </w:rPr>
        <w:t xml:space="preserve"> para apreciação e deliberação dos senhores Edis.</w:t>
      </w:r>
    </w:p>
    <w:p w14:paraId="583580D2" w14:textId="1F8817EB" w:rsidR="00063723" w:rsidRPr="00063723" w:rsidRDefault="00063723" w:rsidP="00063723">
      <w:pPr>
        <w:spacing w:before="240" w:line="360" w:lineRule="auto"/>
        <w:ind w:firstLine="709"/>
        <w:jc w:val="both"/>
        <w:rPr>
          <w:rFonts w:ascii="Arial" w:hAnsi="Arial" w:cs="Arial"/>
          <w:sz w:val="22"/>
          <w:szCs w:val="22"/>
        </w:rPr>
      </w:pPr>
      <w:r w:rsidRPr="00063723">
        <w:rPr>
          <w:rFonts w:ascii="Arial" w:hAnsi="Arial" w:cs="Arial"/>
          <w:sz w:val="22"/>
          <w:szCs w:val="22"/>
        </w:rPr>
        <w:t xml:space="preserve">A presente proposição legislativa </w:t>
      </w:r>
      <w:r w:rsidR="009E0561">
        <w:rPr>
          <w:rFonts w:ascii="Arial" w:hAnsi="Arial" w:cs="Arial"/>
          <w:sz w:val="22"/>
          <w:szCs w:val="22"/>
        </w:rPr>
        <w:t xml:space="preserve">se </w:t>
      </w:r>
      <w:r w:rsidRPr="00063723">
        <w:rPr>
          <w:rFonts w:ascii="Arial" w:hAnsi="Arial" w:cs="Arial"/>
          <w:sz w:val="22"/>
          <w:szCs w:val="22"/>
        </w:rPr>
        <w:t>justifica pela urgente necessidade de readequar, em caráter provisório, o expediente presencial do Conselho Tutelar de Dois Irmãos, visando a contornar a severa crise de recursos humanos que afeta o órgão. O Colegiado atualmente enfrenta uma drástica redução de seu quadro funcional, provocada pela recente exoneração de uma de suas conselheiras e pela concessão de licença-maternidade a outra integrante. Esse cenário fático impede a manutenção da escala ordinária de atendimento sem comprometer gravemente as atividades de fiscalização e de atendimento emergencial à população infantojuvenil.</w:t>
      </w:r>
    </w:p>
    <w:p w14:paraId="179BEE27"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A manifestação oficial encaminhada pelo Colegiado por meio do Ofício nº 88/2026 expõe a impossibilidade material de as conselheiras remanescentes cumprirem a jornada presencial ordinária concomitantemente com as escalas de plantão obrigatórias de vinte e quatro horas por dia, aos sábados, domingos e feriados. Diante da carência de servidoras ativas, a imposição do cumprimento integral do expediente ordinário provocaria um acúmulo insustentável de carga horária extraordinária, cuja realização é legalmente vedada de forma continuada, além de atentar contra a saúde física e mental das trabalhadoras em exercício.</w:t>
      </w:r>
    </w:p>
    <w:p w14:paraId="540C1D4B"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 xml:space="preserve">Desse modo, </w:t>
      </w:r>
      <w:r w:rsidRPr="009E0561">
        <w:rPr>
          <w:rFonts w:ascii="Arial" w:hAnsi="Arial" w:cs="Arial"/>
          <w:b/>
          <w:bCs/>
          <w:sz w:val="22"/>
          <w:szCs w:val="22"/>
        </w:rPr>
        <w:t>a alteração temporária do expediente presencial</w:t>
      </w:r>
      <w:r w:rsidRPr="00063723">
        <w:rPr>
          <w:rFonts w:ascii="Arial" w:hAnsi="Arial" w:cs="Arial"/>
          <w:sz w:val="22"/>
          <w:szCs w:val="22"/>
        </w:rPr>
        <w:t xml:space="preserve"> para concentrar o horário integral de segunda-feira a quarta-feira e limitar o expediente presencial às quintas-feiras e sextas-feiras no turno matutino, com início imediato do plantão subsequente, apresenta-se como a única medida administrativa viável e oportuna. A iniciativa preserva o interesse público, pois assegura que a comunidade de Dois Irmãos continuará contando com atendimento presencial nos dias de maior fluxo e com o indispensável regime de plantão em tempo integral, salvaguardando a continuidade e a eficácia desse serviço público essencial.</w:t>
      </w:r>
    </w:p>
    <w:p w14:paraId="17124A15" w14:textId="77777777" w:rsidR="00063723" w:rsidRPr="00063723" w:rsidRDefault="00063723" w:rsidP="00063723">
      <w:pPr>
        <w:spacing w:before="240" w:line="360" w:lineRule="auto"/>
        <w:ind w:firstLine="709"/>
        <w:jc w:val="both"/>
        <w:rPr>
          <w:rFonts w:ascii="Arial" w:hAnsi="Arial" w:cs="Arial"/>
          <w:sz w:val="22"/>
          <w:szCs w:val="22"/>
        </w:rPr>
      </w:pPr>
      <w:r w:rsidRPr="00063723">
        <w:rPr>
          <w:rFonts w:ascii="Arial" w:hAnsi="Arial" w:cs="Arial"/>
          <w:sz w:val="22"/>
          <w:szCs w:val="22"/>
        </w:rPr>
        <w:t xml:space="preserve">Do ponto de vista jurídico, a presente readequação do horário de funcionamento do Conselho Tutelar de Dois Irmãos exige, obrigatoriamente, a edição de lei municipal em sentido estrito, sendo inviável a sua implementação por meio de simples ato regulamentar ou decreto executivo. O regime jurídico do órgão protetivo é submetido à reserva legal qualificada pela legislação federal, </w:t>
      </w:r>
      <w:r w:rsidRPr="00063723">
        <w:rPr>
          <w:rFonts w:ascii="Arial" w:hAnsi="Arial" w:cs="Arial"/>
          <w:sz w:val="22"/>
          <w:szCs w:val="22"/>
        </w:rPr>
        <w:lastRenderedPageBreak/>
        <w:t>que outorga ao legislador municipal a competência exclusiva para dispor sobre as condições de local, dia e horário de atendimento ao público.</w:t>
      </w:r>
    </w:p>
    <w:p w14:paraId="33B0C6CB"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Nesse contexto, o artigo 134 do Estatuto da Criança e do Adolescente exige expressamente lei municipal para dispor sobre o horário de funcionamento do Conselho Tutelar:</w:t>
      </w:r>
    </w:p>
    <w:p w14:paraId="1FC7384F"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Art. 134. Lei municipal ou distrital disporá sobre o local, dia e horário de funcionamento do Conselho Tutelar, inclusive quanto à remuneração dos respectivos membros, aos quais é assegurado o direito a: (Redação dada pela Lei nº 12.696, de 2012)</w:t>
      </w:r>
    </w:p>
    <w:p w14:paraId="38C7EB04"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 xml:space="preserve">I - </w:t>
      </w:r>
      <w:proofErr w:type="gramStart"/>
      <w:r w:rsidRPr="009E0561">
        <w:rPr>
          <w:rFonts w:ascii="Times New Roman" w:hAnsi="Times New Roman" w:cs="Times New Roman"/>
        </w:rPr>
        <w:t>cobertura</w:t>
      </w:r>
      <w:proofErr w:type="gramEnd"/>
      <w:r w:rsidRPr="009E0561">
        <w:rPr>
          <w:rFonts w:ascii="Times New Roman" w:hAnsi="Times New Roman" w:cs="Times New Roman"/>
        </w:rPr>
        <w:t xml:space="preserve"> previdenciária; (Incluído pela Lei nº 12.696, de 2012)</w:t>
      </w:r>
    </w:p>
    <w:p w14:paraId="688FDAC2"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 xml:space="preserve">II - </w:t>
      </w:r>
      <w:proofErr w:type="gramStart"/>
      <w:r w:rsidRPr="009E0561">
        <w:rPr>
          <w:rFonts w:ascii="Times New Roman" w:hAnsi="Times New Roman" w:cs="Times New Roman"/>
        </w:rPr>
        <w:t>gozo</w:t>
      </w:r>
      <w:proofErr w:type="gramEnd"/>
      <w:r w:rsidRPr="009E0561">
        <w:rPr>
          <w:rFonts w:ascii="Times New Roman" w:hAnsi="Times New Roman" w:cs="Times New Roman"/>
        </w:rPr>
        <w:t xml:space="preserve"> de férias anuais remuneradas, acrescidas de 1/3 (um terço) do valor da remuneração mensal; (Incluído pela Lei nº 12.696, de 2012)</w:t>
      </w:r>
    </w:p>
    <w:p w14:paraId="71C82A4D"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III - licença-maternidade; (Incluído pela Lei nº 12.696, de 2012)</w:t>
      </w:r>
    </w:p>
    <w:p w14:paraId="270BC668"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 xml:space="preserve">IV - </w:t>
      </w:r>
      <w:proofErr w:type="spellStart"/>
      <w:proofErr w:type="gramStart"/>
      <w:r w:rsidRPr="009E0561">
        <w:rPr>
          <w:rFonts w:ascii="Times New Roman" w:hAnsi="Times New Roman" w:cs="Times New Roman"/>
        </w:rPr>
        <w:t>licença-paternidade</w:t>
      </w:r>
      <w:proofErr w:type="spellEnd"/>
      <w:proofErr w:type="gramEnd"/>
      <w:r w:rsidRPr="009E0561">
        <w:rPr>
          <w:rFonts w:ascii="Times New Roman" w:hAnsi="Times New Roman" w:cs="Times New Roman"/>
        </w:rPr>
        <w:t>; (Incluído pela Lei nº 12.696, de 2012)</w:t>
      </w:r>
    </w:p>
    <w:p w14:paraId="09C75622"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 xml:space="preserve">V - </w:t>
      </w:r>
      <w:proofErr w:type="gramStart"/>
      <w:r w:rsidRPr="009E0561">
        <w:rPr>
          <w:rFonts w:ascii="Times New Roman" w:hAnsi="Times New Roman" w:cs="Times New Roman"/>
        </w:rPr>
        <w:t>gratificação</w:t>
      </w:r>
      <w:proofErr w:type="gramEnd"/>
      <w:r w:rsidRPr="009E0561">
        <w:rPr>
          <w:rFonts w:ascii="Times New Roman" w:hAnsi="Times New Roman" w:cs="Times New Roman"/>
        </w:rPr>
        <w:t xml:space="preserve"> natalina. (Incluído pela Lei nº 12.696, de 2012)</w:t>
      </w:r>
    </w:p>
    <w:p w14:paraId="3F3FFB5E" w14:textId="77777777" w:rsidR="00063723" w:rsidRPr="009E0561" w:rsidRDefault="00063723" w:rsidP="00063723">
      <w:pPr>
        <w:spacing w:before="120" w:line="360" w:lineRule="auto"/>
        <w:ind w:left="1134"/>
        <w:jc w:val="both"/>
        <w:rPr>
          <w:rFonts w:ascii="Times New Roman" w:hAnsi="Times New Roman" w:cs="Times New Roman"/>
        </w:rPr>
      </w:pPr>
      <w:r w:rsidRPr="009E0561">
        <w:rPr>
          <w:rFonts w:ascii="Times New Roman" w:hAnsi="Times New Roman" w:cs="Times New Roman"/>
        </w:rPr>
        <w:t>Parágrafo único. Constará da lei orçamentária municipal e da do Distrito Federal previsão dos recursos necessários ao funcionamento do Conselho Tutelar e à remuneração e formação continuada dos conselheiros tutelares. (Redação dada pela Lei nº 12.696, de 2012)</w:t>
      </w:r>
    </w:p>
    <w:p w14:paraId="149B14A6"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A imposição legal decorrente do preceito federal acima transcrito obsta que a reorganização do expediente presencial do órgão de Dois Irmãos seja resolvida via regulamento interno, tornando indispensável o trâmite legislativo perante a Câmara de Vereadores. Ademais, como o Conselho Tutelar é qualificado como órgão integrante da administração pública local, a iniciativa para deflagrar leis que tratem de sua organização e funcionamento administrativo compete exclusivamente ao Chefe do Poder Executivo municipal.</w:t>
      </w:r>
    </w:p>
    <w:p w14:paraId="1C73F36E"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O Tribunal de Justiça do Estado do Rio Grande do Sul pacificou o entendimento de que propostas legislativas tratando do funcionamento e atribuições do Conselho Tutelar que não tenham sido propostas pelo Prefeito padecem de inconstitucionalidade formal insanável por vício de iniciativa:</w:t>
      </w:r>
    </w:p>
    <w:p w14:paraId="274E959C" w14:textId="68AA7407" w:rsidR="00063723" w:rsidRPr="009E0561" w:rsidRDefault="00063723" w:rsidP="00063723">
      <w:pPr>
        <w:spacing w:before="120" w:line="360" w:lineRule="auto"/>
        <w:ind w:left="1191"/>
        <w:jc w:val="both"/>
        <w:rPr>
          <w:rFonts w:ascii="Times New Roman" w:hAnsi="Times New Roman" w:cs="Times New Roman"/>
        </w:rPr>
      </w:pPr>
      <w:r w:rsidRPr="009E0561">
        <w:rPr>
          <w:rFonts w:ascii="Times New Roman" w:hAnsi="Times New Roman" w:cs="Times New Roman"/>
        </w:rPr>
        <w:t xml:space="preserve">EMENTA: AÇÃO DIRETA DE INCONSTITUCIONALIDADE. LEI Nº 3.846/2019, DO MUNICÍPIO DE GUAÍBA. PROGRAMA “BLITZ ESCOLARES”. VÍCIO DE INICIATIVA CONFIGURADO. COMPETÊNCIA DA INICIATIVA LEGISLATIVA </w:t>
      </w:r>
      <w:r w:rsidRPr="009E0561">
        <w:rPr>
          <w:rFonts w:ascii="Times New Roman" w:hAnsi="Times New Roman" w:cs="Times New Roman"/>
        </w:rPr>
        <w:lastRenderedPageBreak/>
        <w:t xml:space="preserve">PRIVATIVA DO CHEFE DO EXECUTIVO. INCONSTITUCIONALIDADE FORMAL. VIOLAÇÃO AO PRINCÍPIO DA SEPARAÇÃO E INDEPENDÊNCIA DOS PODERES. 1. Lei nº 3.846/2019, do Município de Guaíba, que institui o programa “Blitz Escolares”, que trata da circulação de veículos e pedestres no entorno das escolas, objetivando coibir atividades ilícitas na área. 2. A lei impugnada cria atribuições para a Secretaria de Mobilidade Urbana e Segurança e ao Conselho Tutelar, além de dispor sobre como a Administração Municipal deverá executar a política pública, interferindo na organização e infraestrutura do Executivo Municipal, em desrespeito à competência privativa do Chefe do Poder Executivo, insculpida nos </w:t>
      </w:r>
      <w:proofErr w:type="spellStart"/>
      <w:r w:rsidRPr="009E0561">
        <w:rPr>
          <w:rFonts w:ascii="Times New Roman" w:hAnsi="Times New Roman" w:cs="Times New Roman"/>
        </w:rPr>
        <w:t>arts</w:t>
      </w:r>
      <w:proofErr w:type="spellEnd"/>
      <w:r w:rsidRPr="009E0561">
        <w:rPr>
          <w:rFonts w:ascii="Times New Roman" w:hAnsi="Times New Roman" w:cs="Times New Roman"/>
        </w:rPr>
        <w:t>. 60, II, “d”, e 82, II, III e VII, da CE/89. Vício de iniciativa. Inconstitucionalidade formal verificada. 3. Ofensa ao Princípio da Separação e Independência dos Poderes no âmbito municipal, consagrado no art. 10, e aplicável aos municípios por força do art. 8º, ambos da CE/89. 4. A ausência de previsão da despesa nas peças orçamentárias não resulta necessariamente na inconstitucionalidade da lei que cria a despesa. Em verdade, tal ausência apenas impossibilita a execução da despesa naquele exercício financeiro. Precedentes do STF. 5. Impossibilidade de utilizar Lei Orgânica Municipal como parâmetro de constitucionalidade. JULGARAM PROCEDENTE. UNÂNIME.</w:t>
      </w:r>
      <w:r w:rsidR="009E0561" w:rsidRPr="009E0561">
        <w:rPr>
          <w:rFonts w:ascii="Times New Roman" w:hAnsi="Times New Roman" w:cs="Times New Roman"/>
        </w:rPr>
        <w:t xml:space="preserve"> </w:t>
      </w:r>
      <w:r w:rsidRPr="009E0561">
        <w:rPr>
          <w:rFonts w:ascii="Times New Roman" w:hAnsi="Times New Roman" w:cs="Times New Roman"/>
        </w:rPr>
        <w:t>(Direta de Inconstitucionalidade, Nº 70083888917, Tribunal Pleno, Tribunal de Justiça do RS, Relator: Luiz Felipe Brasil Santos, Julgado em: 03-07-2020)</w:t>
      </w:r>
    </w:p>
    <w:p w14:paraId="0CCE4290"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Como se extrai do julgamento do Tribunal de Justiça do Rio Grande do Sul, qualquer interferência na escala ordinária ou na dinâmica funcional de órgãos da administração pública municipal que não parta do próprio Poder Executivo viola o princípio da harmonia e independência entre os poderes. Desse modo, o presente projeto de lei observa estritamente os parâmetros constitucionais de iniciativa privativa do Prefeito, garantindo a perfeita regularidade formal do processo legislativo.</w:t>
      </w:r>
    </w:p>
    <w:p w14:paraId="5FDC4D53" w14:textId="77777777" w:rsidR="00063723" w:rsidRPr="00063723" w:rsidRDefault="00063723" w:rsidP="00063723">
      <w:pPr>
        <w:spacing w:before="120" w:line="360" w:lineRule="auto"/>
        <w:ind w:firstLine="709"/>
        <w:jc w:val="both"/>
        <w:rPr>
          <w:rFonts w:ascii="Arial" w:hAnsi="Arial" w:cs="Arial"/>
          <w:sz w:val="22"/>
          <w:szCs w:val="22"/>
        </w:rPr>
      </w:pPr>
      <w:r w:rsidRPr="00063723">
        <w:rPr>
          <w:rFonts w:ascii="Arial" w:hAnsi="Arial" w:cs="Arial"/>
          <w:sz w:val="22"/>
          <w:szCs w:val="22"/>
        </w:rPr>
        <w:t>Por fim, o projeto incorpora a recomendação jurídica constante do Parecer Jurídico sob o Memorando nº 2386/2026, emitido pela Procuradoria-Geral, ao estabelecer uma cláusula de vigência vinculada estritamente ao término do processo seletivo em andamento. Essa limitação temporal assegura a harmonia legislativa e a proporcionalidade da medida excepcional, que deixará de produzir efeitos e dará lugar ao restabelecimento automático do horário ordinário do órgão protetivo tão logo a defasagem transitória de pessoal seja sanada.</w:t>
      </w:r>
    </w:p>
    <w:p w14:paraId="3627B3B6" w14:textId="77777777" w:rsidR="00A72A07" w:rsidRPr="00063723" w:rsidRDefault="004152CB" w:rsidP="00063723">
      <w:pPr>
        <w:spacing w:before="240" w:after="240" w:line="360" w:lineRule="auto"/>
        <w:jc w:val="both"/>
        <w:rPr>
          <w:sz w:val="22"/>
          <w:szCs w:val="22"/>
        </w:rPr>
      </w:pPr>
      <w:r w:rsidRPr="00063723">
        <w:rPr>
          <w:rFonts w:ascii="Arial" w:eastAsia="Noto Serif Light" w:hAnsi="Arial" w:cs="Noto Serif Light"/>
          <w:sz w:val="22"/>
          <w:szCs w:val="22"/>
        </w:rPr>
        <w:lastRenderedPageBreak/>
        <w:tab/>
      </w:r>
      <w:r w:rsidRPr="00063723">
        <w:rPr>
          <w:rFonts w:ascii="Arial" w:eastAsia="Noto Serif Light" w:hAnsi="Arial" w:cs="Noto Serif Light"/>
          <w:sz w:val="22"/>
          <w:szCs w:val="22"/>
        </w:rPr>
        <w:t>Por isso, espero que essa colenda Câmara igualmente comungue de mesmo entendimento.</w:t>
      </w:r>
      <w:r w:rsidRPr="00063723">
        <w:rPr>
          <w:rFonts w:ascii="Arial" w:eastAsia="Noto Serif Light" w:hAnsi="Arial" w:cs="Noto Serif Light"/>
          <w:sz w:val="22"/>
          <w:szCs w:val="22"/>
        </w:rPr>
        <w:br/>
      </w:r>
      <w:bookmarkEnd w:id="0"/>
      <w:bookmarkEnd w:id="1"/>
      <w:bookmarkEnd w:id="2"/>
      <w:bookmarkEnd w:id="3"/>
      <w:bookmarkEnd w:id="4"/>
      <w:bookmarkEnd w:id="10"/>
      <w:bookmarkEnd w:id="11"/>
      <w:bookmarkEnd w:id="12"/>
      <w:bookmarkEnd w:id="13"/>
      <w:bookmarkEnd w:id="14"/>
    </w:p>
    <w:p w14:paraId="2C261580" w14:textId="77777777" w:rsidR="00A72A07" w:rsidRPr="00063723" w:rsidRDefault="004152CB" w:rsidP="00063723">
      <w:pPr>
        <w:spacing w:before="240" w:after="240" w:line="360" w:lineRule="auto"/>
        <w:jc w:val="right"/>
        <w:rPr>
          <w:sz w:val="22"/>
          <w:szCs w:val="22"/>
        </w:rPr>
      </w:pPr>
      <w:r w:rsidRPr="00063723">
        <w:rPr>
          <w:rFonts w:ascii="Arial" w:eastAsia="Noto Serif Light" w:hAnsi="Arial" w:cs="Noto Serif Light"/>
          <w:b/>
          <w:bCs/>
          <w:sz w:val="22"/>
          <w:szCs w:val="22"/>
        </w:rPr>
        <w:t>JERRI ADRIANI MENEGHETTI,</w:t>
      </w:r>
    </w:p>
    <w:p w14:paraId="4C1394CF" w14:textId="77777777" w:rsidR="00A72A07" w:rsidRPr="00063723" w:rsidRDefault="004152CB" w:rsidP="00063723">
      <w:pPr>
        <w:widowControl w:val="0"/>
        <w:spacing w:before="240" w:after="240" w:line="360" w:lineRule="auto"/>
        <w:ind w:firstLine="1701"/>
        <w:jc w:val="right"/>
        <w:rPr>
          <w:sz w:val="22"/>
          <w:szCs w:val="22"/>
        </w:rPr>
      </w:pPr>
      <w:r w:rsidRPr="00063723">
        <w:rPr>
          <w:rFonts w:ascii="Arial" w:eastAsia="Noto Serif Light" w:hAnsi="Arial" w:cs="Noto Serif Light"/>
          <w:b/>
          <w:bCs/>
          <w:sz w:val="22"/>
          <w:szCs w:val="22"/>
        </w:rPr>
        <w:t>PREFEITO MUNICIPAL.</w:t>
      </w:r>
    </w:p>
    <w:sectPr w:rsidR="00A72A07" w:rsidRPr="00063723">
      <w:headerReference w:type="default" r:id="rId7"/>
      <w:footerReference w:type="default" r:id="rId8"/>
      <w:pgSz w:w="11906" w:h="16838"/>
      <w:pgMar w:top="1701"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3B36" w14:textId="77777777" w:rsidR="004152CB" w:rsidRDefault="004152CB">
      <w:r>
        <w:separator/>
      </w:r>
    </w:p>
  </w:endnote>
  <w:endnote w:type="continuationSeparator" w:id="0">
    <w:p w14:paraId="0576FB03" w14:textId="77777777" w:rsidR="004152CB" w:rsidRDefault="0041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Noto Serif Light">
    <w:charset w:val="00"/>
    <w:family w:val="roman"/>
    <w:pitch w:val="variable"/>
    <w:sig w:usb0="E00002FF" w:usb1="4000001F" w:usb2="08000029"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948C" w14:textId="77777777" w:rsidR="00A72A07" w:rsidRDefault="004152CB">
    <w:pPr>
      <w:pStyle w:val="Rodap"/>
      <w:tabs>
        <w:tab w:val="clear" w:pos="4819"/>
        <w:tab w:val="clear" w:pos="9638"/>
        <w:tab w:val="right" w:pos="9584"/>
      </w:tabs>
      <w:jc w:val="center"/>
      <w:rPr>
        <w:rFonts w:ascii="Century" w:hAnsi="Century"/>
        <w:b/>
        <w:bCs/>
        <w:sz w:val="20"/>
        <w:szCs w:val="20"/>
      </w:rPr>
    </w:pPr>
    <w:r>
      <w:rPr>
        <w:rFonts w:ascii="Century" w:hAnsi="Century"/>
        <w:b/>
        <w:bCs/>
        <w:sz w:val="20"/>
        <w:szCs w:val="20"/>
      </w:rPr>
      <w:t>“DOE SANGUE, DOE ÓRGÃOS, SALVE UMA VIDA.”</w:t>
    </w:r>
  </w:p>
  <w:p w14:paraId="20096380" w14:textId="77777777" w:rsidR="00A72A07" w:rsidRDefault="004152CB">
    <w:pPr>
      <w:pStyle w:val="Rodap"/>
      <w:jc w:val="center"/>
      <w:rPr>
        <w:rFonts w:ascii="Century" w:hAnsi="Century"/>
        <w:sz w:val="20"/>
        <w:szCs w:val="20"/>
      </w:rPr>
    </w:pPr>
    <w:r>
      <w:rPr>
        <w:rFonts w:ascii="Century" w:hAnsi="Century"/>
        <w:sz w:val="20"/>
        <w:szCs w:val="20"/>
      </w:rPr>
      <w:t>Rua Berlim, nº 240, Centro - Dois Irmãos/RS.</w:t>
    </w:r>
  </w:p>
  <w:p w14:paraId="233AF886" w14:textId="77777777" w:rsidR="00A72A07" w:rsidRDefault="004152CB">
    <w:pPr>
      <w:pStyle w:val="Rodap"/>
      <w:jc w:val="center"/>
      <w:rPr>
        <w:rFonts w:ascii="Century" w:hAnsi="Century"/>
        <w:sz w:val="20"/>
        <w:szCs w:val="20"/>
      </w:rPr>
    </w:pPr>
    <w:r>
      <w:rPr>
        <w:rFonts w:ascii="Century" w:hAnsi="Century"/>
        <w:sz w:val="20"/>
        <w:szCs w:val="20"/>
      </w:rPr>
      <w:t>CEP: 93.950-000. Telefone: (51) 3564-8801</w:t>
    </w:r>
  </w:p>
  <w:p w14:paraId="285CEA0C" w14:textId="77777777" w:rsidR="00A72A07" w:rsidRDefault="004152CB">
    <w:pPr>
      <w:pStyle w:val="Rodap"/>
      <w:jc w:val="center"/>
      <w:rPr>
        <w:rFonts w:ascii="Century" w:hAnsi="Century"/>
        <w:sz w:val="20"/>
        <w:szCs w:val="20"/>
      </w:rPr>
    </w:pPr>
    <w:r>
      <w:rPr>
        <w:rFonts w:ascii="Century" w:hAnsi="Century"/>
        <w:sz w:val="20"/>
        <w:szCs w:val="20"/>
      </w:rPr>
      <w:t>Site: www.doisirmaos.rs.gov.br - E-mail: gabinete@doisirmaos.rs.gov.br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98C2" w14:textId="77777777" w:rsidR="004152CB" w:rsidRDefault="004152CB">
      <w:r>
        <w:separator/>
      </w:r>
    </w:p>
  </w:footnote>
  <w:footnote w:type="continuationSeparator" w:id="0">
    <w:p w14:paraId="2E8C818C" w14:textId="77777777" w:rsidR="004152CB" w:rsidRDefault="0041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20C9" w14:textId="77777777" w:rsidR="00A72A07" w:rsidRDefault="004152CB">
    <w:pPr>
      <w:pStyle w:val="Cabealho"/>
      <w:jc w:val="center"/>
    </w:pPr>
    <w:r>
      <w:rPr>
        <w:noProof/>
      </w:rPr>
      <w:drawing>
        <wp:anchor distT="0" distB="0" distL="0" distR="0" simplePos="0" relativeHeight="4" behindDoc="1" locked="0" layoutInCell="0" allowOverlap="1" wp14:anchorId="036E3727" wp14:editId="36467410">
          <wp:simplePos x="0" y="0"/>
          <wp:positionH relativeFrom="column">
            <wp:posOffset>176530</wp:posOffset>
          </wp:positionH>
          <wp:positionV relativeFrom="paragraph">
            <wp:posOffset>-92710</wp:posOffset>
          </wp:positionV>
          <wp:extent cx="574040" cy="674370"/>
          <wp:effectExtent l="0" t="0" r="0" b="0"/>
          <wp:wrapSquare wrapText="bothSides"/>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574040" cy="674370"/>
                  </a:xfrm>
                  <a:prstGeom prst="rect">
                    <a:avLst/>
                  </a:prstGeom>
                </pic:spPr>
              </pic:pic>
            </a:graphicData>
          </a:graphic>
        </wp:anchor>
      </w:drawing>
    </w:r>
    <w:r>
      <w:rPr>
        <w:noProof/>
      </w:rPr>
      <w:drawing>
        <wp:anchor distT="0" distB="0" distL="0" distR="0" simplePos="0" relativeHeight="7" behindDoc="1" locked="0" layoutInCell="0" allowOverlap="1" wp14:anchorId="47DF59B0" wp14:editId="5E80808A">
          <wp:simplePos x="0" y="0"/>
          <wp:positionH relativeFrom="column">
            <wp:posOffset>4814570</wp:posOffset>
          </wp:positionH>
          <wp:positionV relativeFrom="paragraph">
            <wp:posOffset>-95250</wp:posOffset>
          </wp:positionV>
          <wp:extent cx="1402080" cy="605155"/>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2"/>
                  <a:stretch>
                    <a:fillRect/>
                  </a:stretch>
                </pic:blipFill>
                <pic:spPr bwMode="auto">
                  <a:xfrm>
                    <a:off x="0" y="0"/>
                    <a:ext cx="1402080" cy="605155"/>
                  </a:xfrm>
                  <a:prstGeom prst="rect">
                    <a:avLst/>
                  </a:prstGeom>
                </pic:spPr>
              </pic:pic>
            </a:graphicData>
          </a:graphic>
        </wp:anchor>
      </w:drawing>
    </w:r>
    <w:r>
      <w:rPr>
        <w:rFonts w:ascii="Century" w:hAnsi="Century"/>
      </w:rPr>
      <w:t>ESTADO DO RIO GRANDE DO SUL</w:t>
    </w:r>
  </w:p>
  <w:p w14:paraId="1FD47425" w14:textId="77777777" w:rsidR="00A72A07" w:rsidRDefault="004152CB">
    <w:pPr>
      <w:pStyle w:val="Cabealho"/>
      <w:jc w:val="center"/>
      <w:rPr>
        <w:rFonts w:ascii="Century" w:hAnsi="Century"/>
        <w:b/>
        <w:bCs/>
      </w:rPr>
    </w:pPr>
    <w:r>
      <w:rPr>
        <w:rFonts w:ascii="Century" w:hAnsi="Century"/>
        <w:b/>
        <w:bCs/>
      </w:rPr>
      <w:t>MUNICÍPIO DE DOIS IRMÃOS</w:t>
    </w:r>
  </w:p>
  <w:p w14:paraId="347880F7" w14:textId="77777777" w:rsidR="00A72A07" w:rsidRDefault="004152CB">
    <w:pPr>
      <w:pStyle w:val="Cabealho"/>
      <w:jc w:val="center"/>
      <w:rPr>
        <w:rFonts w:ascii="Century" w:hAnsi="Century"/>
      </w:rPr>
    </w:pPr>
    <w:r>
      <w:rPr>
        <w:rFonts w:ascii="Century" w:hAnsi="Century"/>
      </w:rPr>
      <w:t>GABINETE DO PREFEITO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E0B08"/>
    <w:multiLevelType w:val="multilevel"/>
    <w:tmpl w:val="A9362C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180F5D"/>
    <w:multiLevelType w:val="multilevel"/>
    <w:tmpl w:val="223A9652"/>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0844404">
    <w:abstractNumId w:val="1"/>
  </w:num>
  <w:num w:numId="2" w16cid:durableId="162938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2A07"/>
    <w:rsid w:val="00063723"/>
    <w:rsid w:val="003F07C8"/>
    <w:rsid w:val="004152CB"/>
    <w:rsid w:val="00765A47"/>
    <w:rsid w:val="009E0561"/>
    <w:rsid w:val="00A72A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FAE6"/>
  <w15:docId w15:val="{DE5A2A57-EBD5-4767-80CD-D0B1AD70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Ttulo1">
    <w:name w:val="heading 1"/>
    <w:basedOn w:val="Ttulo"/>
    <w:uiPriority w:val="9"/>
    <w:qFormat/>
    <w:pPr>
      <w:numPr>
        <w:numId w:val="1"/>
      </w:numPr>
      <w:outlineLvl w:val="0"/>
    </w:pPr>
  </w:style>
  <w:style w:type="paragraph" w:styleId="Ttulo2">
    <w:name w:val="heading 2"/>
    <w:basedOn w:val="Ttulo"/>
    <w:uiPriority w:val="9"/>
    <w:semiHidden/>
    <w:unhideWhenUsed/>
    <w:qFormat/>
    <w:pPr>
      <w:numPr>
        <w:ilvl w:val="1"/>
        <w:numId w:val="1"/>
      </w:num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LinkdaInternet">
    <w:name w:val="Link da Internet"/>
    <w:basedOn w:val="Fontepargpadro1"/>
    <w:rPr>
      <w:color w:val="000080"/>
      <w:u w:val="single"/>
    </w:rPr>
  </w:style>
  <w:style w:type="character" w:customStyle="1" w:styleId="Marcadores">
    <w:name w:val="Marcadores"/>
    <w:qFormat/>
    <w:rPr>
      <w:rFonts w:ascii="OpenSymbol" w:eastAsia="OpenSymbol" w:hAnsi="OpenSymbol" w:cs="OpenSymbol"/>
    </w:rPr>
  </w:style>
  <w:style w:type="character" w:customStyle="1" w:styleId="Smbolosdenumerao">
    <w:name w:val="Símbolos de numeração"/>
    <w:qFormat/>
  </w:style>
  <w:style w:type="character" w:customStyle="1" w:styleId="nfaseforte">
    <w:name w:val="Ênfase forte"/>
    <w:qFormat/>
    <w:rPr>
      <w:b/>
      <w:bCs/>
    </w:rPr>
  </w:style>
  <w:style w:type="character" w:styleId="nfase">
    <w:name w:val="Emphasis"/>
    <w:qFormat/>
    <w:rPr>
      <w:i/>
      <w:iCs/>
    </w:rPr>
  </w:style>
  <w:style w:type="character" w:customStyle="1" w:styleId="TextosemFormataoChar">
    <w:name w:val="Texto sem Formatação Char"/>
    <w:qFormat/>
    <w:rPr>
      <w:rFonts w:ascii="Consolas" w:eastAsia="Times New Roman" w:hAnsi="Consolas" w:cs="Consolas"/>
      <w:sz w:val="21"/>
      <w:szCs w:val="21"/>
    </w:rPr>
  </w:style>
  <w:style w:type="character" w:customStyle="1" w:styleId="Ttulo2Char">
    <w:name w:val="Título 2 Char"/>
    <w:qFormat/>
    <w:rPr>
      <w:rFonts w:ascii="Times New Roman" w:eastAsia="Times New Roman" w:hAnsi="Times New Roman" w:cs="Times New Roman"/>
      <w:b/>
      <w:bCs/>
      <w:sz w:val="36"/>
      <w:szCs w:val="36"/>
    </w:rPr>
  </w:style>
  <w:style w:type="character" w:customStyle="1" w:styleId="RecuodecorpodetextoChar">
    <w:name w:val="Recuo de corpo de texto Char"/>
    <w:qFormat/>
    <w:rPr>
      <w:rFonts w:ascii="Arial" w:eastAsia="Times New Roman" w:hAnsi="Arial" w:cs="Arial"/>
      <w:sz w:val="20"/>
      <w:szCs w:val="20"/>
    </w:rPr>
  </w:style>
  <w:style w:type="character" w:customStyle="1" w:styleId="Corpodetexto2Char">
    <w:name w:val="Corpo de texto 2 Char"/>
    <w:qFormat/>
    <w:rPr>
      <w:rFonts w:ascii="Times New Roman" w:eastAsia="Times New Roman" w:hAnsi="Times New Roman" w:cs="Times New Roman"/>
      <w:sz w:val="20"/>
      <w:szCs w:val="20"/>
    </w:rPr>
  </w:style>
  <w:style w:type="character" w:customStyle="1" w:styleId="TextodenotaderodapChar">
    <w:name w:val="Texto de nota de rodapé Char"/>
    <w:qFormat/>
    <w:rPr>
      <w:rFonts w:ascii="Times New Roman" w:eastAsia="Times New Roman" w:hAnsi="Times New Roman" w:cs="Times New Roman"/>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8Num2z0">
    <w:name w:val="WW8Num2z0"/>
    <w:qFormat/>
    <w:rPr>
      <w:rFonts w:ascii="Noto Serif" w:eastAsia="Noto Serif" w:hAnsi="Noto Serif" w:cs="Noto Serif"/>
      <w:b w:val="0"/>
      <w:bCs w:val="0"/>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eastAsia="Courier New" w:hAnsi="Courier New" w:cs="Courier New"/>
      <w:sz w:val="20"/>
    </w:rPr>
  </w:style>
  <w:style w:type="character" w:customStyle="1" w:styleId="WW8Num5z1">
    <w:name w:val="WW8Num5z1"/>
    <w:qFormat/>
    <w:rPr>
      <w:rFonts w:ascii="Courier New" w:eastAsia="Courier New" w:hAnsi="Courier New" w:cs="Courier New"/>
      <w:sz w:val="20"/>
    </w:rPr>
  </w:style>
  <w:style w:type="character" w:customStyle="1" w:styleId="WW8Num6z1">
    <w:name w:val="WW8Num6z1"/>
    <w:qFormat/>
    <w:rPr>
      <w:rFonts w:ascii="Courier New" w:eastAsia="Courier New" w:hAnsi="Courier New" w:cs="Courier New"/>
      <w:sz w:val="20"/>
    </w:rPr>
  </w:style>
  <w:style w:type="character" w:customStyle="1" w:styleId="WW8Num7z1">
    <w:name w:val="WW8Num7z1"/>
    <w:qFormat/>
    <w:rPr>
      <w:rFonts w:ascii="Courier New" w:eastAsia="Courier New" w:hAnsi="Courier New" w:cs="Courier New"/>
      <w:sz w:val="20"/>
    </w:rPr>
  </w:style>
  <w:style w:type="character" w:customStyle="1" w:styleId="WW8Num8z1">
    <w:name w:val="WW8Num8z1"/>
    <w:qFormat/>
    <w:rPr>
      <w:rFonts w:ascii="Courier New" w:eastAsia="Courier New" w:hAnsi="Courier New" w:cs="Courier New"/>
      <w:sz w:val="20"/>
    </w:rPr>
  </w:style>
  <w:style w:type="character" w:customStyle="1" w:styleId="CorpodetextoChar">
    <w:name w:val="Corpo de texto Char"/>
    <w:qFormat/>
    <w:rPr>
      <w:rFonts w:ascii="Times New Roman" w:eastAsia="Times New Roman" w:hAnsi="Times New Roman" w:cs="Times New Roman"/>
      <w:szCs w:val="20"/>
    </w:rPr>
  </w:style>
  <w:style w:type="character" w:customStyle="1" w:styleId="RecuodecorpodetextoChar1">
    <w:name w:val="Recuo de corpo de texto Char1"/>
    <w:basedOn w:val="Fontepargpadro"/>
    <w:qFormat/>
    <w:rPr>
      <w:rFonts w:ascii="Times New Roman" w:eastAsia="Times New Roman" w:hAnsi="Times New Roman" w:cs="Times New Roman"/>
      <w:kern w:val="0"/>
      <w:lang w:bidi="ar-SA"/>
    </w:rPr>
  </w:style>
  <w:style w:type="paragraph" w:styleId="Ttulo">
    <w:name w:val="Title"/>
    <w:basedOn w:val="Normal"/>
    <w:next w:val="Corpodetexto"/>
    <w:uiPriority w:val="10"/>
    <w:qFormat/>
    <w:pPr>
      <w:keepNext/>
      <w:spacing w:before="240" w:after="120"/>
    </w:pPr>
    <w:rPr>
      <w:rFonts w:ascii="Liberation Sans" w:eastAsia="Microsoft YaHei" w:hAnsi="Liberation Sans" w:cs="Liberation Sans"/>
      <w:sz w:val="28"/>
      <w:szCs w:val="28"/>
    </w:rPr>
  </w:style>
  <w:style w:type="paragraph" w:styleId="Corpodetexto">
    <w:name w:val="Body Text"/>
    <w:basedOn w:val="Normal"/>
    <w:pPr>
      <w:spacing w:after="283"/>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rPr>
      <w:color w:val="000000"/>
    </w:rPr>
  </w:style>
  <w:style w:type="paragraph" w:customStyle="1" w:styleId="Contedodatabela">
    <w:name w:val="Conteúdo da tabela"/>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customStyle="1" w:styleId="Ttulodetabela">
    <w:name w:val="Título de tabela"/>
    <w:basedOn w:val="Contedodatabela"/>
    <w:qFormat/>
    <w:pPr>
      <w:jc w:val="center"/>
    </w:pPr>
    <w:rPr>
      <w:b/>
      <w:bCs/>
    </w:rPr>
  </w:style>
  <w:style w:type="paragraph" w:styleId="NormalWeb">
    <w:name w:val="Normal (Web)"/>
    <w:basedOn w:val="Normal"/>
    <w:qFormat/>
    <w:pPr>
      <w:spacing w:before="100" w:after="119" w:line="100" w:lineRule="atLeast"/>
    </w:pPr>
    <w:rPr>
      <w:rFonts w:eastAsia="Times New Roman" w:cs="Times New Roman"/>
    </w:rPr>
  </w:style>
  <w:style w:type="paragraph" w:customStyle="1" w:styleId="western">
    <w:name w:val="western"/>
    <w:basedOn w:val="Normal"/>
    <w:qFormat/>
    <w:pPr>
      <w:spacing w:before="280" w:after="280"/>
    </w:pPr>
  </w:style>
  <w:style w:type="paragraph" w:customStyle="1" w:styleId="Padro">
    <w:name w:val="Padrão"/>
    <w:qFormat/>
    <w:pPr>
      <w:widowControl w:val="0"/>
      <w:tabs>
        <w:tab w:val="left" w:pos="709"/>
      </w:tabs>
      <w:spacing w:line="100" w:lineRule="atLeast"/>
    </w:pPr>
    <w:rPr>
      <w:rFonts w:ascii="Times New Roman" w:eastAsia="Lucida Sans Unicode" w:hAnsi="Times New Roman" w:cs="Times New Roman"/>
      <w:color w:val="00000A"/>
      <w:lang w:eastAsia="hi-IN" w:bidi="pt-BR"/>
    </w:rPr>
  </w:style>
  <w:style w:type="paragraph" w:customStyle="1" w:styleId="Textoprformatado">
    <w:name w:val="Texto préformatado"/>
    <w:basedOn w:val="Normal"/>
    <w:qFormat/>
    <w:rPr>
      <w:rFonts w:ascii="Liberation Mono" w:eastAsia="NSimSun" w:hAnsi="Liberation Mono" w:cs="Liberation Mono"/>
      <w:sz w:val="20"/>
      <w:szCs w:val="20"/>
    </w:rPr>
  </w:style>
  <w:style w:type="paragraph" w:styleId="Recuodecorpodetexto">
    <w:name w:val="Body Text Indent"/>
    <w:basedOn w:val="LO-Normal"/>
    <w:qFormat/>
    <w:pPr>
      <w:spacing w:after="120"/>
      <w:ind w:left="283"/>
    </w:pPr>
    <w:rPr>
      <w:rFonts w:ascii="Times New Roman" w:eastAsia="Times New Roman" w:hAnsi="Times New Roman" w:cs="Times New Roman"/>
      <w:kern w:val="0"/>
      <w:lang w:bidi="ar-SA"/>
    </w:rPr>
  </w:style>
  <w:style w:type="paragraph" w:styleId="TextosemFormatao">
    <w:name w:val="Plain Text"/>
    <w:basedOn w:val="Normal"/>
    <w:qFormat/>
    <w:rPr>
      <w:rFonts w:ascii="Consolas" w:eastAsia="Times New Roman" w:hAnsi="Consolas" w:cs="Consolas"/>
      <w:sz w:val="21"/>
      <w:szCs w:val="21"/>
      <w:lang w:eastAsia="ar-SA"/>
    </w:rPr>
  </w:style>
  <w:style w:type="paragraph" w:styleId="Corpodetexto2">
    <w:name w:val="Body Text 2"/>
    <w:basedOn w:val="Normal"/>
    <w:qFormat/>
    <w:pPr>
      <w:spacing w:after="120" w:line="480" w:lineRule="auto"/>
    </w:pPr>
    <w:rPr>
      <w:rFonts w:ascii="Times New Roman" w:eastAsia="Times New Roman" w:hAnsi="Times New Roman" w:cs="Times New Roman"/>
      <w:lang w:eastAsia="ar-SA"/>
    </w:rPr>
  </w:style>
  <w:style w:type="paragraph" w:customStyle="1" w:styleId="Standard">
    <w:name w:val="Standard"/>
    <w:qFormat/>
    <w:rPr>
      <w:rFonts w:ascii="Times New Roman" w:eastAsia="Liberation Serif" w:hAnsi="Times New Roman" w:cs="Liberation Serif"/>
      <w:color w:val="000000"/>
      <w:lang w:eastAsia="hi-IN"/>
    </w:rPr>
  </w:style>
  <w:style w:type="paragraph" w:styleId="PargrafodaLista">
    <w:name w:val="List Paragraph"/>
    <w:basedOn w:val="Normal"/>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1469</Words>
  <Characters>7937</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Birk</dc:creator>
  <dc:description/>
  <cp:lastModifiedBy>Daniel Rodrigues</cp:lastModifiedBy>
  <cp:revision>28</cp:revision>
  <cp:lastPrinted>2026-04-02T11:03:00Z</cp:lastPrinted>
  <dcterms:created xsi:type="dcterms:W3CDTF">2026-01-29T12:49:00Z</dcterms:created>
  <dcterms:modified xsi:type="dcterms:W3CDTF">2026-07-02T12:53:00Z</dcterms:modified>
  <dc:language>pt-BR</dc:language>
</cp:coreProperties>
</file>