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spacing w:lineRule="auto" w:line="360" w:before="240" w:after="240"/>
        <w:jc w:val="center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PROJETO DE LEI Nº 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77</w:t>
      </w:r>
      <w:bookmarkStart w:id="0" w:name="OLE_LINK3"/>
      <w:bookmarkStart w:id="1" w:name="OLE_LINK16"/>
      <w:bookmarkStart w:id="2" w:name="OLE_LINK11"/>
      <w:bookmarkStart w:id="3" w:name="OLE_LINK31"/>
      <w:bookmarkStart w:id="4" w:name="OLE_LINK4"/>
      <w:r>
        <w:rPr>
          <w:rFonts w:eastAsia="Noto Serif Light" w:cs="Noto Serif Light" w:ascii="Arial" w:hAnsi="Arial"/>
          <w:b/>
          <w:bCs/>
          <w:sz w:val="22"/>
          <w:szCs w:val="22"/>
        </w:rPr>
        <w:t>/2026</w:t>
      </w:r>
    </w:p>
    <w:tbl>
      <w:tblPr>
        <w:tblW w:w="6157" w:type="dxa"/>
        <w:jc w:val="left"/>
        <w:tblInd w:w="310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157"/>
      </w:tblGrid>
      <w:tr>
        <w:trPr>
          <w:trHeight w:val="829" w:hRule="atLeast"/>
        </w:trPr>
        <w:tc>
          <w:tcPr>
            <w:tcW w:w="6157" w:type="dxa"/>
            <w:tcBorders/>
          </w:tcPr>
          <w:p>
            <w:pPr>
              <w:pStyle w:val="Normal"/>
              <w:widowControl w:val="false"/>
              <w:spacing w:lineRule="auto" w:line="360" w:before="240" w:after="240"/>
              <w:jc w:val="both"/>
              <w:rPr/>
            </w:pP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“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 xml:space="preserve">AUTORIZA O PODER EXECUTIVO MUNICIPAL A PRORROGAR, POR ATÉ 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12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DOZE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) MESES, CONTRATAÇÃO POR TEMPO DETERMINADO AUTORIZADA PELA LEI MUNICIPAL 5.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525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 xml:space="preserve">, DE 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08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 xml:space="preserve"> DE 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>JULHO</w:t>
            </w:r>
            <w:r>
              <w:rPr>
                <w:rFonts w:eastAsia="Noto Serif Light" w:cs="Noto Serif Light" w:ascii="Arial" w:hAnsi="Arial"/>
                <w:b/>
                <w:bCs/>
                <w:sz w:val="22"/>
                <w:szCs w:val="22"/>
              </w:rPr>
              <w:t xml:space="preserve"> DE 2025.”</w:t>
            </w:r>
          </w:p>
        </w:tc>
      </w:tr>
    </w:tbl>
    <w:p>
      <w:pPr>
        <w:pStyle w:val="Normal"/>
        <w:spacing w:lineRule="auto" w:line="360" w:before="240" w:after="240"/>
        <w:jc w:val="both"/>
        <w:rPr/>
      </w:pPr>
      <w:r>
        <w:rPr>
          <w:rFonts w:eastAsia="Noto Serif Light" w:cs="Noto Serif Light" w:ascii="Arial" w:hAnsi="Arial"/>
          <w:b/>
          <w:sz w:val="22"/>
          <w:szCs w:val="22"/>
        </w:rPr>
        <w:tab/>
        <w:t>JERRI ADRIANI MENEGHETTI</w:t>
      </w:r>
      <w:r>
        <w:rPr>
          <w:rFonts w:eastAsia="Noto Serif Light" w:cs="Noto Serif Light" w:ascii="Arial" w:hAnsi="Arial"/>
          <w:sz w:val="22"/>
          <w:szCs w:val="22"/>
        </w:rPr>
        <w:t>, Prefeito Municipal de Dois Irmãos, RS,</w:t>
      </w:r>
      <w:r>
        <w:rPr>
          <w:rFonts w:eastAsia="Noto Serif Light" w:cs="Noto Serif Light" w:ascii="Arial" w:hAnsi="Arial"/>
          <w:b/>
          <w:sz w:val="22"/>
          <w:szCs w:val="22"/>
        </w:rPr>
        <w:t xml:space="preserve"> </w:t>
      </w:r>
      <w:r>
        <w:rPr>
          <w:rFonts w:eastAsia="Noto Serif Light" w:cs="Noto Serif Light" w:ascii="Arial" w:hAnsi="Arial"/>
          <w:sz w:val="22"/>
          <w:szCs w:val="22"/>
        </w:rPr>
        <w:t>no uso das atribuições que me são conferidas por Lei Orgânica do Município, faço saber que a Câmara Municipal aprova e eu sanciono a seguinte:</w:t>
      </w:r>
    </w:p>
    <w:p>
      <w:pPr>
        <w:pStyle w:val="Normal"/>
        <w:spacing w:lineRule="auto" w:line="360" w:before="240" w:after="240"/>
        <w:jc w:val="both"/>
        <w:rPr/>
      </w:pPr>
      <w:r>
        <w:rPr>
          <w:rFonts w:eastAsia="Noto Serif Light" w:cs="Noto Serif Light" w:ascii="Arial" w:hAnsi="Arial"/>
          <w:sz w:val="22"/>
          <w:szCs w:val="22"/>
        </w:rPr>
        <w:tab/>
        <w:tab/>
        <w:tab/>
        <w:t xml:space="preserve">   </w:t>
        <w:tab/>
        <w:t xml:space="preserve">   </w:t>
        <w:tab/>
        <w:t xml:space="preserve">      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  L E I:</w:t>
      </w:r>
    </w:p>
    <w:p>
      <w:pPr>
        <w:pStyle w:val="Normal"/>
        <w:tabs>
          <w:tab w:val="clear" w:pos="709"/>
          <w:tab w:val="left" w:pos="187" w:leader="none"/>
        </w:tabs>
        <w:spacing w:lineRule="auto" w:line="360"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</w:r>
      <w:r>
        <w:rPr>
          <w:rFonts w:cs="Arial" w:ascii="Arial" w:hAnsi="Arial"/>
          <w:b/>
          <w:bCs/>
          <w:sz w:val="22"/>
          <w:szCs w:val="22"/>
        </w:rPr>
        <w:t>Art. 1°</w:t>
      </w:r>
      <w:r>
        <w:rPr>
          <w:rFonts w:cs="Arial" w:ascii="Arial" w:hAnsi="Arial"/>
          <w:sz w:val="22"/>
          <w:szCs w:val="22"/>
        </w:rPr>
        <w:t xml:space="preserve"> Fica o Poder Executivo Municipal autorizado a prorrogar por até </w:t>
      </w:r>
      <w:r>
        <w:rPr>
          <w:rFonts w:cs="Arial" w:ascii="Arial" w:hAnsi="Arial"/>
          <w:sz w:val="22"/>
          <w:szCs w:val="22"/>
        </w:rPr>
        <w:t>12</w:t>
      </w:r>
      <w:r>
        <w:rPr>
          <w:rFonts w:cs="Arial" w:ascii="Arial" w:hAnsi="Arial"/>
          <w:sz w:val="22"/>
          <w:szCs w:val="22"/>
        </w:rPr>
        <w:t xml:space="preserve"> (</w:t>
      </w:r>
      <w:r>
        <w:rPr>
          <w:rFonts w:cs="Arial" w:ascii="Arial" w:hAnsi="Arial"/>
          <w:sz w:val="22"/>
          <w:szCs w:val="22"/>
        </w:rPr>
        <w:t>doze</w:t>
      </w:r>
      <w:r>
        <w:rPr>
          <w:rFonts w:cs="Arial" w:ascii="Arial" w:hAnsi="Arial"/>
          <w:sz w:val="22"/>
          <w:szCs w:val="22"/>
        </w:rPr>
        <w:t>) meses (01) um contrato por tempo determinado, autorizado por ocasião da Lei Municipal 5.</w:t>
      </w:r>
      <w:r>
        <w:rPr>
          <w:rFonts w:cs="Arial" w:ascii="Arial" w:hAnsi="Arial"/>
          <w:sz w:val="22"/>
          <w:szCs w:val="22"/>
        </w:rPr>
        <w:t>525</w:t>
      </w:r>
      <w:r>
        <w:rPr>
          <w:rFonts w:cs="Arial" w:ascii="Arial" w:hAnsi="Arial"/>
          <w:sz w:val="22"/>
          <w:szCs w:val="22"/>
        </w:rPr>
        <w:t xml:space="preserve">, de </w:t>
      </w:r>
      <w:r>
        <w:rPr>
          <w:rFonts w:cs="Arial" w:ascii="Arial" w:hAnsi="Arial"/>
          <w:sz w:val="22"/>
          <w:szCs w:val="22"/>
        </w:rPr>
        <w:t>08</w:t>
      </w:r>
      <w:r>
        <w:rPr>
          <w:rFonts w:cs="Arial" w:ascii="Arial" w:hAnsi="Arial"/>
          <w:sz w:val="22"/>
          <w:szCs w:val="22"/>
        </w:rPr>
        <w:t xml:space="preserve"> de </w:t>
      </w:r>
      <w:r>
        <w:rPr>
          <w:rFonts w:cs="Arial" w:ascii="Arial" w:hAnsi="Arial"/>
          <w:sz w:val="22"/>
          <w:szCs w:val="22"/>
        </w:rPr>
        <w:t>julho</w:t>
      </w:r>
      <w:r>
        <w:rPr>
          <w:rFonts w:cs="Arial" w:ascii="Arial" w:hAnsi="Arial"/>
          <w:sz w:val="22"/>
          <w:szCs w:val="22"/>
        </w:rPr>
        <w:t xml:space="preserve"> de 2025, especificamente um </w:t>
      </w:r>
      <w:r>
        <w:rPr>
          <w:rFonts w:cs="Arial" w:ascii="Arial" w:hAnsi="Arial"/>
          <w:sz w:val="22"/>
          <w:szCs w:val="22"/>
        </w:rPr>
        <w:t>arquiteto</w:t>
      </w:r>
      <w:r>
        <w:rPr>
          <w:rFonts w:cs="Arial" w:ascii="Arial" w:hAnsi="Arial"/>
          <w:sz w:val="22"/>
          <w:szCs w:val="22"/>
        </w:rPr>
        <w:t xml:space="preserve"> com carga horária de </w:t>
      </w:r>
      <w:r>
        <w:rPr>
          <w:rFonts w:cs="Arial" w:ascii="Arial" w:hAnsi="Arial"/>
          <w:sz w:val="22"/>
          <w:szCs w:val="22"/>
        </w:rPr>
        <w:t>20h</w:t>
      </w:r>
      <w:r>
        <w:rPr>
          <w:rFonts w:cs="Arial" w:ascii="Arial" w:hAnsi="Arial"/>
          <w:sz w:val="22"/>
          <w:szCs w:val="22"/>
        </w:rPr>
        <w:t xml:space="preserve"> (</w:t>
      </w:r>
      <w:r>
        <w:rPr>
          <w:rFonts w:cs="Arial" w:ascii="Arial" w:hAnsi="Arial"/>
          <w:sz w:val="22"/>
          <w:szCs w:val="22"/>
        </w:rPr>
        <w:t>vinte</w:t>
      </w:r>
      <w:r>
        <w:rPr>
          <w:rFonts w:cs="Arial" w:ascii="Arial" w:hAnsi="Arial"/>
          <w:sz w:val="22"/>
          <w:szCs w:val="22"/>
        </w:rPr>
        <w:t xml:space="preserve"> horas) semanais,  com base nos artigos 240 e seguintes da Lei nº 1.883, de 13 de dezembro de 2001. </w:t>
      </w:r>
    </w:p>
    <w:p>
      <w:pPr>
        <w:pStyle w:val="Normal"/>
        <w:tabs>
          <w:tab w:val="clear" w:pos="709"/>
          <w:tab w:val="left" w:pos="187" w:leader="none"/>
        </w:tabs>
        <w:spacing w:lineRule="auto" w:line="360"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  <w:t>Art. 2°</w:t>
      </w:r>
      <w:r>
        <w:rPr>
          <w:rFonts w:cs="Arial" w:ascii="Arial" w:hAnsi="Arial"/>
          <w:sz w:val="22"/>
          <w:szCs w:val="22"/>
        </w:rPr>
        <w:t xml:space="preserve"> Para a renovação da contratação autorizada pela Lei citada no art. 1º desta, como vencimento será(s) paga(s) a(s) remuneração(s) equivalente(s) à percebida pelos servidores de igual função no quadro permanente do Município de Dois Irmãos, as quais reajustadas na mesma data e pelo mesmo percentual que este, assegurados ainda, os pagamentos previstos no art. 244, da Lei nº 1.883, de 13 de dezembro de 2001. </w:t>
      </w:r>
    </w:p>
    <w:p>
      <w:pPr>
        <w:pStyle w:val="Normal"/>
        <w:tabs>
          <w:tab w:val="clear" w:pos="709"/>
          <w:tab w:val="left" w:pos="187" w:leader="none"/>
        </w:tabs>
        <w:spacing w:lineRule="auto" w:line="360"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</w:r>
      <w:r>
        <w:rPr>
          <w:rFonts w:cs="Arial" w:ascii="Arial" w:hAnsi="Arial"/>
          <w:b/>
          <w:bCs/>
          <w:sz w:val="22"/>
          <w:szCs w:val="22"/>
        </w:rPr>
        <w:t>Art. 3°</w:t>
      </w:r>
      <w:r>
        <w:rPr>
          <w:rFonts w:cs="Arial" w:ascii="Arial" w:hAnsi="Arial"/>
          <w:sz w:val="22"/>
          <w:szCs w:val="22"/>
        </w:rPr>
        <w:t xml:space="preserve">As despesas decorrentes dessa Lei correrão por conta das seguintes classificações orçamentárias: </w:t>
      </w:r>
    </w:p>
    <w:p>
      <w:pPr>
        <w:pStyle w:val="Normal"/>
        <w:tabs>
          <w:tab w:val="clear" w:pos="709"/>
        </w:tabs>
        <w:spacing w:lineRule="auto" w:line="360" w:before="114" w:after="114"/>
        <w:ind w:left="85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09.01.10.0301.0031.2071 Atenção Primária à Saúde - ASPS</w:t>
      </w:r>
    </w:p>
    <w:p>
      <w:pPr>
        <w:pStyle w:val="Normal"/>
        <w:tabs>
          <w:tab w:val="clear" w:pos="709"/>
        </w:tabs>
        <w:spacing w:lineRule="auto" w:line="360" w:before="114" w:after="114"/>
        <w:ind w:left="85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3.31.90.04.00.00.00 Contratação por tempo determinado</w:t>
      </w:r>
    </w:p>
    <w:p>
      <w:pPr>
        <w:pStyle w:val="Normal"/>
        <w:tabs>
          <w:tab w:val="clear" w:pos="709"/>
        </w:tabs>
        <w:spacing w:lineRule="auto" w:line="360" w:before="114" w:after="114"/>
        <w:ind w:left="85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Recurso: 1.500.0040 - ASPS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240" w:after="240"/>
        <w:ind w:left="737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Noto Serif Light" w:cs="Arial" w:ascii="Arial" w:hAnsi="Arial"/>
          <w:b/>
          <w:bCs/>
          <w:sz w:val="22"/>
          <w:szCs w:val="22"/>
        </w:rPr>
        <w:t xml:space="preserve">Art. 4º </w:t>
      </w:r>
      <w:r>
        <w:rPr>
          <w:rFonts w:eastAsia="Noto Serif Light" w:cs="Arial" w:ascii="Arial" w:hAnsi="Arial"/>
          <w:sz w:val="22"/>
          <w:szCs w:val="22"/>
        </w:rPr>
        <w:t>Esta Lei entra em vigor na data de sua publicação.</w:t>
      </w:r>
    </w:p>
    <w:p>
      <w:pPr>
        <w:pStyle w:val="Normal"/>
        <w:spacing w:lineRule="auto" w:line="360" w:before="240" w:after="240"/>
        <w:jc w:val="both"/>
        <w:rPr>
          <w:rFonts w:ascii="Arial" w:hAnsi="Arial" w:eastAsia="Noto Serif Light" w:cs="Noto Serif Light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360" w:before="240" w:after="240"/>
        <w:jc w:val="both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ab/>
      </w:r>
      <w:bookmarkStart w:id="5" w:name="OLE_LINK21"/>
      <w:bookmarkStart w:id="6" w:name="OLE_LINK41"/>
      <w:bookmarkStart w:id="7" w:name="OLE_LINK161"/>
      <w:bookmarkStart w:id="8" w:name="OLE_LINK51"/>
      <w:bookmarkStart w:id="9" w:name="OLE_LINK5"/>
      <w:r>
        <w:rPr>
          <w:rFonts w:eastAsia="Noto Serif Light" w:cs="Noto Serif Light" w:ascii="Arial" w:hAnsi="Arial"/>
          <w:sz w:val="22"/>
          <w:szCs w:val="22"/>
        </w:rPr>
        <w:t xml:space="preserve">GABINETE DO PREFEITO MUNICIPAL DE DOIS IRMÃOS/RS, EM </w:t>
      </w:r>
      <w:r>
        <w:rPr>
          <w:rFonts w:eastAsia="Noto Serif Light" w:cs="Noto Serif Light" w:ascii="Arial" w:hAnsi="Arial"/>
          <w:sz w:val="22"/>
          <w:szCs w:val="22"/>
        </w:rPr>
        <w:t>06</w:t>
      </w:r>
      <w:r>
        <w:rPr>
          <w:rFonts w:eastAsia="Noto Serif Light" w:cs="Noto Serif Light" w:ascii="Arial" w:hAnsi="Arial"/>
          <w:sz w:val="22"/>
          <w:szCs w:val="22"/>
        </w:rPr>
        <w:t xml:space="preserve"> DE </w:t>
      </w:r>
      <w:r>
        <w:rPr>
          <w:rFonts w:eastAsia="Noto Serif Light" w:cs="Noto Serif Light" w:ascii="Arial" w:hAnsi="Arial"/>
          <w:sz w:val="22"/>
          <w:szCs w:val="22"/>
        </w:rPr>
        <w:t>AGOSTO</w:t>
      </w:r>
      <w:r>
        <w:rPr>
          <w:rFonts w:eastAsia="Noto Serif Light" w:cs="Noto Serif Light" w:ascii="Arial" w:hAnsi="Arial"/>
          <w:sz w:val="22"/>
          <w:szCs w:val="22"/>
        </w:rPr>
        <w:t xml:space="preserve"> DE 2026.</w:t>
      </w:r>
    </w:p>
    <w:p>
      <w:pPr>
        <w:pStyle w:val="Normal"/>
        <w:spacing w:lineRule="auto" w:line="360" w:before="240" w:after="24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spacing w:lineRule="auto" w:line="360" w:before="240" w:after="240"/>
        <w:jc w:val="right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>JERRI ADRIANI MENEGHETTI,</w:t>
      </w:r>
    </w:p>
    <w:p>
      <w:pPr>
        <w:pStyle w:val="Normal"/>
        <w:widowControl w:val="false"/>
        <w:spacing w:lineRule="auto" w:line="360" w:before="240" w:after="240"/>
        <w:ind w:firstLine="1701"/>
        <w:jc w:val="right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>PREFEITO MUNICIPAL.</w:t>
      </w:r>
    </w:p>
    <w:p>
      <w:pPr>
        <w:pStyle w:val="Normal"/>
        <w:widowControl w:val="false"/>
        <w:spacing w:lineRule="auto" w:line="360"/>
        <w:ind w:firstLine="1701"/>
        <w:jc w:val="right"/>
        <w:rPr>
          <w:rFonts w:ascii="Arial" w:hAnsi="Arial" w:eastAsia="Noto Serif Light" w:cs="Noto Serif Light"/>
          <w:sz w:val="20"/>
          <w:szCs w:val="20"/>
        </w:rPr>
      </w:pPr>
      <w:r>
        <w:rPr>
          <w:rFonts w:eastAsia="Noto Serif Light" w:cs="Noto Serif Light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Arial" w:hAnsi="Arial" w:eastAsia="Noto Serif Light" w:cs="Noto Serif Light"/>
          <w:b/>
          <w:b/>
          <w:sz w:val="21"/>
          <w:szCs w:val="21"/>
        </w:rPr>
      </w:pPr>
      <w:r>
        <w:rPr>
          <w:rFonts w:eastAsia="Noto Serif Light" w:cs="Noto Serif Light" w:ascii="Arial" w:hAnsi="Arial"/>
          <w:b/>
          <w:sz w:val="21"/>
          <w:szCs w:val="21"/>
        </w:rPr>
      </w:r>
    </w:p>
    <w:p>
      <w:pPr>
        <w:pStyle w:val="Normal"/>
        <w:spacing w:lineRule="auto" w:line="360" w:before="240" w:after="240"/>
        <w:jc w:val="center"/>
        <w:rPr>
          <w:sz w:val="22"/>
          <w:szCs w:val="22"/>
        </w:rPr>
      </w:pPr>
      <w:r>
        <w:rPr>
          <w:rFonts w:eastAsia="Noto Serif Light" w:cs="Noto Serif Light" w:ascii="Arial" w:hAnsi="Arial"/>
          <w:b/>
          <w:sz w:val="22"/>
          <w:szCs w:val="22"/>
        </w:rPr>
        <w:t>E</w:t>
      </w:r>
      <w:bookmarkStart w:id="10" w:name="OLE_LINK7"/>
      <w:bookmarkStart w:id="11" w:name="OLE_LINK18"/>
      <w:bookmarkStart w:id="12" w:name="OLE_LINK8"/>
      <w:bookmarkStart w:id="13" w:name="OLE_LINK6"/>
      <w:bookmarkStart w:id="14" w:name="OLE_LINK52"/>
      <w:r>
        <w:rPr>
          <w:rFonts w:eastAsia="Noto Serif Light" w:cs="Noto Serif Light" w:ascii="Arial" w:hAnsi="Arial"/>
          <w:b/>
          <w:sz w:val="22"/>
          <w:szCs w:val="22"/>
        </w:rPr>
        <w:t>XPOSIÇÃO DE MOTIVOS</w:t>
      </w:r>
    </w:p>
    <w:p>
      <w:pPr>
        <w:pStyle w:val="Normal"/>
        <w:spacing w:lineRule="auto" w:line="360" w:before="240" w:after="240"/>
        <w:jc w:val="both"/>
        <w:rPr>
          <w:sz w:val="22"/>
          <w:szCs w:val="22"/>
        </w:rPr>
      </w:pPr>
      <w:r>
        <w:rPr>
          <w:rFonts w:eastAsia="Noto Serif Light" w:cs="Noto Serif Light" w:ascii="Arial" w:hAnsi="Arial"/>
          <w:sz w:val="22"/>
          <w:szCs w:val="22"/>
        </w:rPr>
        <w:tab/>
        <w:t xml:space="preserve">Encaminhamos o presente Projeto de Lei nº </w:t>
      </w:r>
      <w:r>
        <w:rPr>
          <w:rFonts w:eastAsia="Noto Serif Light" w:cs="Noto Serif Light" w:ascii="Arial" w:hAnsi="Arial"/>
          <w:sz w:val="22"/>
          <w:szCs w:val="22"/>
        </w:rPr>
        <w:t>77</w:t>
      </w:r>
      <w:r>
        <w:rPr>
          <w:rFonts w:eastAsia="Noto Serif Light" w:cs="Noto Serif Light" w:ascii="Arial" w:hAnsi="Arial"/>
          <w:sz w:val="22"/>
          <w:szCs w:val="22"/>
        </w:rPr>
        <w:t>/2026 que “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AUTORIZA O PODER EXECUTIVO MUNICIPAL A PRORROGAR, POR ATÉ 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12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 (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DOZE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) MESES, CONTRATAÇÃO POR TEMPO DETERMINADO AUTORIZADA PELA LEI MUNICIPAL 5.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525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, DE 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08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 DE 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>JULHO</w:t>
      </w:r>
      <w:r>
        <w:rPr>
          <w:rFonts w:eastAsia="Noto Serif Light" w:cs="Noto Serif Light" w:ascii="Arial" w:hAnsi="Arial"/>
          <w:b/>
          <w:bCs/>
          <w:sz w:val="22"/>
          <w:szCs w:val="22"/>
        </w:rPr>
        <w:t xml:space="preserve"> DE 2025.</w:t>
      </w:r>
      <w:r>
        <w:rPr>
          <w:rFonts w:eastAsia="Noto Serif Light" w:cs="Noto Serif Light" w:ascii="Arial" w:hAnsi="Arial"/>
          <w:sz w:val="22"/>
          <w:szCs w:val="22"/>
        </w:rPr>
        <w:t>” para apreciação e deliberação dos senhores Edis.</w:t>
      </w:r>
    </w:p>
    <w:p>
      <w:pPr>
        <w:pStyle w:val="Normal"/>
        <w:spacing w:lineRule="auto" w:line="360"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eastAsia="Noto Serif Light" w:cs="Noto Serif Light" w:ascii="Arial" w:hAnsi="Arial"/>
          <w:sz w:val="22"/>
          <w:szCs w:val="22"/>
        </w:rPr>
        <w:tab/>
      </w:r>
      <w:r>
        <w:rPr>
          <w:rFonts w:eastAsia="Noto Serif Light" w:cs="Arial" w:ascii="Arial" w:hAnsi="Arial"/>
          <w:sz w:val="22"/>
          <w:szCs w:val="22"/>
        </w:rPr>
        <w:t xml:space="preserve">A presente proposição foi apresentada pela Secretaria Municipal de Saúde, </w:t>
      </w:r>
      <w:r>
        <w:rPr>
          <w:rFonts w:eastAsia="Arial" w:cs="Arial" w:ascii="Arial" w:hAnsi="Arial"/>
          <w:bCs/>
          <w:sz w:val="22"/>
          <w:szCs w:val="22"/>
        </w:rPr>
        <w:t xml:space="preserve">solicitação, através do memorando nº </w:t>
      </w:r>
      <w:r>
        <w:rPr>
          <w:rFonts w:eastAsia="Arial" w:cs="Arial" w:ascii="Arial" w:hAnsi="Arial"/>
          <w:bCs/>
          <w:sz w:val="22"/>
          <w:szCs w:val="22"/>
        </w:rPr>
        <w:t>2804</w:t>
      </w:r>
      <w:r>
        <w:rPr>
          <w:rFonts w:eastAsia="Arial" w:cs="Arial" w:ascii="Arial" w:hAnsi="Arial"/>
          <w:bCs/>
          <w:sz w:val="22"/>
          <w:szCs w:val="22"/>
        </w:rPr>
        <w:t>/2026,</w:t>
      </w:r>
      <w:r>
        <w:rPr>
          <w:rFonts w:eastAsia="Noto Serif Light" w:cs="Arial" w:ascii="Arial" w:hAnsi="Arial"/>
          <w:sz w:val="22"/>
          <w:szCs w:val="22"/>
        </w:rPr>
        <w:t xml:space="preserve"> visando à prorrogação de contrato por tempo determinado, a fim de atender demanda temporária de excepcional interesse público, </w:t>
      </w:r>
      <w:r>
        <w:rPr>
          <w:rFonts w:eastAsia="Noto Serif Light" w:cs="Arial" w:ascii="Arial" w:hAnsi="Arial"/>
          <w:sz w:val="22"/>
          <w:szCs w:val="22"/>
        </w:rPr>
        <w:t xml:space="preserve">consoante memorando: </w:t>
      </w:r>
      <w:r>
        <w:rPr>
          <w:rFonts w:eastAsia="Noto Serif Light" w:cs="Arial" w:ascii="Arial" w:hAnsi="Arial"/>
          <w:i/>
          <w:iCs/>
          <w:sz w:val="22"/>
          <w:szCs w:val="22"/>
        </w:rPr>
        <w:t>“Prezados, vimos, por meio deste, solicitar a prorrogação do contrato emergencial da arquiteta Thaís Götz, por até 12 (doze) meses, conforme Lei Municipal nº 1883/2001 artigo nº 240 e justificativa abaixo, em razão da necessidade de continuidade dos trabalhos técnicos desenvolvidos junto à Secretaria Municipal de Saúde. A profissional é especializada em Arquitetura Hospitalar, qualificação que se mostra especialmente relevante considerando que grande parte dos projetos e obras em andamento na Secretaria envolve estabelecimentos de saúde, que exigem conhecimento específico das normas técnicas, sanitárias e dos fluxos próprios desse tipo de edificação. Além disso, integra a Comissão de Avaliação de Projetos de Estabelecimentos Assistenciais de Saúde e de Indústrias de Cosméticos/Saneantes, o que reforça sua experiência na análise e adequação de projetos às exigências técnicas e sanitárias aplicáveis à área da saúde, contribuindo diretamente para o desenvolvimento e a execução das demandas da Secretaria Municipal de Saúde. Além da qualificação técnica, a arquiteta já possui amplo conhecimento do histórico das obras, dos projetos em desenvolvimento e das adequações necessárias em cada unidade. Sua substituição neste momento implicaria perda da continuidade técnica, da memória dos projetos já iniciados e do acompanhamento das soluções adotadas até o momento, gerando retrabalho, maior tempo para integração de um novo profissional e possíveis atrasos na execução das atividades em andamento. Entre as atividades já desenvolvidas, destaca-se a revisão e a correção do projeto de adaptação das dependências do Centro de Diagnóstico por Imagem do Hospital São José. Entretanto, ainda permanecem pendentes as adequações da rede elétrica, fundamentais para viabilizar a instalação e o pleno funcionamento dos equipamentos, especialmente do tomógrafo. Além disso, seguem em andamento outras demandas prioritárias da Secretaria, entre elas a fiscalização da obra de ampliação da Unidade Básica de Saúde São João, executada por meio do Programa Rede Bem Cuidar. A obra encontra-se paralisada desde o mês de maio em decorrência do descumprimento das obrigações contratuais pela empresa executora e da identificação de falhas na execução do projeto, situação que demanda acompanhamento técnico contínuo para a condução dos procedimentos administrativos e das medidas necessárias à sua retomada.</w:t>
      </w:r>
    </w:p>
    <w:p>
      <w:pPr>
        <w:pStyle w:val="Normal"/>
        <w:spacing w:lineRule="auto" w:line="360" w:before="240" w:after="240"/>
        <w:jc w:val="both"/>
        <w:rPr/>
      </w:pPr>
      <w:r>
        <w:rPr>
          <w:rFonts w:eastAsia="Noto Serif Light" w:cs="Arial" w:ascii="Arial" w:hAnsi="Arial"/>
          <w:i/>
          <w:iCs/>
          <w:sz w:val="22"/>
          <w:szCs w:val="22"/>
        </w:rPr>
        <w:t>Também estão entre as prioridades da Secretaria a elaboração de projetos para manutenção, pintura e conservação de quatro Unidades Básicas de Saúde, além de parte das instalações do Hospital São José, que necessitam de reparos e revitalização. Da mesma forma, é necessária a elaboração do projeto de readequação e a contratação dos serviços técnicos para obtenção e atualização do Plano de Prevenção e Proteção Contra Incêndio (PPCI), requisito indispensável para a liberação e utilização do novo Bloco Cirúrgico do Hospital São José. Somam-se a essas atividades a elaboração do projeto para instalação de divisórias no novo espaço destinado aos motoristas da Secretaria Municipal de Saúde, bem como a conclusão das adaptações das novas dependências da Vigilância Epidemiológica. Diante desse cenário, considerando o elevado volume de demandas técnicas em andamento, a complexidade dos projetos desenvolvidos pela Secretaria Municipal de Saúde e a necessidade de garantir sua continuidade, solicitamos a prorrogação do contrato emergencial da arquiteta Thaís Götz. Sua permanência assegurará a continuidade dos serviços técnicos essenciais, preservando o conhecimento acumulado sobre os projetos em andamento, evitando retrabalho e atrasos, e contribuindo para a execução eficiente das obras e das ações estratégicas da Secretaria. Segue, em anexo, cópia do contrato firmado com a contratada. Atenciosamente, Nilton José Tavares, Secretário Municipal da Saúde.</w:t>
      </w:r>
    </w:p>
    <w:p>
      <w:pPr>
        <w:pStyle w:val="Normal"/>
        <w:spacing w:lineRule="auto" w:line="360" w:before="240" w:after="240"/>
        <w:jc w:val="both"/>
        <w:rPr>
          <w:rFonts w:ascii="Arial" w:hAnsi="Arial" w:eastAsia="Noto Serif Light" w:cs="Arial"/>
          <w:b/>
          <w:b/>
          <w:bCs/>
          <w:sz w:val="22"/>
          <w:szCs w:val="22"/>
        </w:rPr>
      </w:pPr>
      <w:r>
        <w:rPr>
          <w:rFonts w:eastAsia="Noto Serif Light" w:cs="Arial" w:ascii="Arial" w:hAnsi="Arial"/>
          <w:sz w:val="22"/>
          <w:szCs w:val="22"/>
        </w:rPr>
        <w:tab/>
        <w:t>Aproveitamos o ensejo para renovar protestos de elevado apreço e consideração</w:t>
      </w:r>
      <w:r>
        <w:rPr>
          <w:rFonts w:eastAsia="Noto Serif Light" w:cs="Arial" w:ascii="Arial" w:hAnsi="Arial"/>
          <w:b/>
          <w:bCs/>
          <w:sz w:val="22"/>
          <w:szCs w:val="22"/>
        </w:rPr>
        <w:t>.</w:t>
      </w:r>
    </w:p>
    <w:p>
      <w:pPr>
        <w:pStyle w:val="Normal"/>
        <w:spacing w:lineRule="auto" w:line="360"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pStyle w:val="Normal"/>
        <w:widowControl w:val="false"/>
        <w:spacing w:lineRule="auto" w:line="360" w:before="240" w:after="240"/>
        <w:jc w:val="right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>JERRI ADRIANI MENEGHETTI,</w:t>
      </w:r>
    </w:p>
    <w:p>
      <w:pPr>
        <w:pStyle w:val="Normal"/>
        <w:widowControl w:val="false"/>
        <w:spacing w:lineRule="auto" w:line="360" w:before="240" w:after="240"/>
        <w:ind w:firstLine="1701"/>
        <w:jc w:val="right"/>
        <w:rPr/>
      </w:pPr>
      <w:r>
        <w:rPr>
          <w:rFonts w:eastAsia="Noto Serif Light" w:cs="Noto Serif Light" w:ascii="Arial" w:hAnsi="Arial"/>
          <w:b/>
          <w:bCs/>
          <w:sz w:val="22"/>
          <w:szCs w:val="22"/>
        </w:rPr>
        <w:t>PREFEITO MUNICIPAL.</w:t>
      </w:r>
    </w:p>
    <w:p>
      <w:pPr>
        <w:pStyle w:val="Normal"/>
        <w:widowControl w:val="false"/>
        <w:spacing w:lineRule="auto" w:line="360" w:before="0" w:after="240"/>
        <w:ind w:firstLine="1701"/>
        <w:jc w:val="right"/>
        <w:rPr>
          <w:rFonts w:ascii="Arial" w:hAnsi="Arial" w:eastAsia="Noto Serif Light" w:cs="Noto Serif Light"/>
          <w:sz w:val="22"/>
          <w:szCs w:val="22"/>
        </w:rPr>
      </w:pPr>
      <w:r>
        <w:rPr>
          <w:rFonts w:eastAsia="Noto Serif Light" w:cs="Noto Serif Light" w:ascii="Arial" w:hAnsi="Arial"/>
          <w:sz w:val="22"/>
          <w:szCs w:val="22"/>
        </w:rPr>
      </w:r>
    </w:p>
    <w:p>
      <w:pPr>
        <w:pStyle w:val="Normal"/>
        <w:widowControl w:val="false"/>
        <w:spacing w:lineRule="auto" w:line="360" w:before="0" w:after="240"/>
        <w:ind w:firstLine="1701"/>
        <w:jc w:val="both"/>
        <w:rPr>
          <w:rFonts w:ascii="Arial" w:hAnsi="Arial" w:eastAsia="Noto Serif Light" w:cs="Noto Serif Light"/>
          <w:b/>
          <w:b/>
          <w:bCs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1795" w:footer="72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nsolas">
    <w:charset w:val="00"/>
    <w:family w:val="roman"/>
    <w:pitch w:val="variable"/>
  </w:font>
  <w:font w:name="Arial">
    <w:charset w:val="00"/>
    <w:family w:val="roman"/>
    <w:pitch w:val="variable"/>
  </w:font>
  <w:font w:name="Noto Serif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Century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4819"/>
        <w:tab w:val="clear" w:pos="9638"/>
        <w:tab w:val="right" w:pos="9584" w:leader="none"/>
      </w:tabs>
      <w:jc w:val="center"/>
      <w:rPr>
        <w:rFonts w:ascii="Century" w:hAnsi="Century"/>
        <w:b/>
        <w:b/>
        <w:bCs/>
        <w:sz w:val="20"/>
        <w:szCs w:val="20"/>
      </w:rPr>
    </w:pPr>
    <w:r>
      <w:rPr>
        <w:rFonts w:ascii="Century" w:hAnsi="Century"/>
        <w:b/>
        <w:bCs/>
        <w:sz w:val="20"/>
        <w:szCs w:val="20"/>
      </w:rPr>
      <w:t>“</w:t>
    </w:r>
    <w:r>
      <w:rPr>
        <w:rFonts w:ascii="Century" w:hAnsi="Century"/>
        <w:b/>
        <w:bCs/>
        <w:sz w:val="20"/>
        <w:szCs w:val="20"/>
      </w:rPr>
      <w:t>DOE SANGUE, DOE ÓRGÃOS, SALVE UMA VIDA.”</w:t>
    </w:r>
  </w:p>
  <w:p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Rua Berlim, nº 240, Centro - Dois Irmãos/RS.</w:t>
    </w:r>
  </w:p>
  <w:p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CEP: 93.950-000. Telefone: (51) 3564-8801</w:t>
    </w:r>
  </w:p>
  <w:p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Site: www.doisirmaos.rs.gov.br - E-mail: gabinete@doisirmaos.rs.gov.br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176530</wp:posOffset>
          </wp:positionH>
          <wp:positionV relativeFrom="paragraph">
            <wp:posOffset>-187960</wp:posOffset>
          </wp:positionV>
          <wp:extent cx="574040" cy="674370"/>
          <wp:effectExtent l="0" t="0" r="0" b="0"/>
          <wp:wrapSquare wrapText="bothSides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4814570</wp:posOffset>
          </wp:positionH>
          <wp:positionV relativeFrom="paragraph">
            <wp:posOffset>-95250</wp:posOffset>
          </wp:positionV>
          <wp:extent cx="1402080" cy="605155"/>
          <wp:effectExtent l="0" t="0" r="0" b="0"/>
          <wp:wrapSquare wrapText="bothSides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hAnsi="Century"/>
      </w:rPr>
      <w:t>ESTADO DO RIO GRANDE DO SUL</w:t>
    </w:r>
  </w:p>
  <w:p>
    <w:pPr>
      <w:pStyle w:val="Cabealho"/>
      <w:jc w:val="center"/>
      <w:rPr>
        <w:rFonts w:ascii="Century" w:hAnsi="Century"/>
        <w:b/>
        <w:b/>
        <w:bCs/>
      </w:rPr>
    </w:pPr>
    <w:r>
      <w:rPr>
        <w:rFonts w:ascii="Century" w:hAnsi="Century"/>
        <w:b/>
        <w:bCs/>
      </w:rPr>
      <w:t>MUNICÍPIO DE DOIS IRMÃOS</w:t>
    </w:r>
  </w:p>
  <w:p>
    <w:pPr>
      <w:pStyle w:val="Cabealho"/>
      <w:jc w:val="center"/>
      <w:rPr>
        <w:rFonts w:ascii="Century" w:hAnsi="Century"/>
      </w:rPr>
    </w:pPr>
    <w:r>
      <w:rPr>
        <w:rFonts w:ascii="Century" w:hAnsi="Century"/>
      </w:rPr>
      <w:t>GABINETE DO PREFEITO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Liberation Serif" w:hAnsi="Liberation Serif" w:eastAsia="SimSun" w:cs="Mangal"/>
      <w:color w:val="000000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uiPriority w:val="9"/>
    <w:qFormat/>
    <w:pPr>
      <w:numPr>
        <w:ilvl w:val="0"/>
        <w:numId w:val="1"/>
      </w:numPr>
      <w:outlineLvl w:val="0"/>
    </w:pPr>
    <w:rPr/>
  </w:style>
  <w:style w:type="paragraph" w:styleId="Ttulo2">
    <w:name w:val="Heading 2"/>
    <w:basedOn w:val="Ttulododocumento"/>
    <w:uiPriority w:val="9"/>
    <w:semiHidden/>
    <w:unhideWhenUsed/>
    <w:qFormat/>
    <w:pPr>
      <w:numPr>
        <w:ilvl w:val="1"/>
        <w:numId w:val="1"/>
      </w:numPr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/>
  </w:style>
  <w:style w:type="character" w:styleId="LinkdaInternet" w:customStyle="1">
    <w:name w:val="Link da Internet"/>
    <w:basedOn w:val="Fontepargpadro1"/>
    <w:rPr>
      <w:color w:val="000080"/>
      <w:u w:val="single"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Smbolosdenumerao" w:customStyle="1">
    <w:name w:val="Símbolos de numeração"/>
    <w:qFormat/>
    <w:rPr/>
  </w:style>
  <w:style w:type="character" w:styleId="Nfaseforte" w:customStyle="1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TextosemFormataoChar" w:customStyle="1">
    <w:name w:val="Texto sem Formatação Char"/>
    <w:qFormat/>
    <w:rPr>
      <w:rFonts w:ascii="Consolas" w:hAnsi="Consolas" w:eastAsia="Times New Roman" w:cs="Consolas"/>
      <w:sz w:val="21"/>
      <w:szCs w:val="21"/>
    </w:rPr>
  </w:style>
  <w:style w:type="character" w:styleId="Ttulo2Char" w:customStyle="1">
    <w:name w:val="Título 2 Char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RecuodecorpodetextoChar" w:customStyle="1">
    <w:name w:val="Recuo de corpo de texto Char"/>
    <w:qFormat/>
    <w:rPr>
      <w:rFonts w:ascii="Arial" w:hAnsi="Arial" w:eastAsia="Times New Roman" w:cs="Arial"/>
      <w:sz w:val="20"/>
      <w:szCs w:val="20"/>
    </w:rPr>
  </w:style>
  <w:style w:type="character" w:styleId="Corpodetexto2Char" w:customStyle="1">
    <w:name w:val="Corpo de texto 2 Char"/>
    <w:qFormat/>
    <w:rPr>
      <w:rFonts w:ascii="Times New Roman" w:hAnsi="Times New Roman" w:eastAsia="Times New Roman" w:cs="Times New Roman"/>
      <w:sz w:val="20"/>
      <w:szCs w:val="20"/>
    </w:rPr>
  </w:style>
  <w:style w:type="character" w:styleId="TextodenotaderodapChar" w:customStyle="1">
    <w:name w:val="Texto de nota de rodapé Char"/>
    <w:qFormat/>
    <w:rPr>
      <w:rFonts w:ascii="Times New Roman" w:hAnsi="Times New Roman" w:eastAsia="Times New Roman" w:cs="Times New Roman"/>
      <w:sz w:val="20"/>
      <w:szCs w:val="20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>
      <w:rFonts w:ascii="Noto Serif" w:hAnsi="Noto Serif" w:eastAsia="Noto Serif" w:cs="Noto Serif"/>
      <w:b w:val="false"/>
      <w:bCs w:val="false"/>
      <w:sz w:val="22"/>
      <w:szCs w:val="22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>
      <w:rFonts w:ascii="Courier New" w:hAnsi="Courier New" w:eastAsia="Courier New" w:cs="Courier New"/>
      <w:sz w:val="20"/>
    </w:rPr>
  </w:style>
  <w:style w:type="character" w:styleId="WW8Num5z1" w:customStyle="1">
    <w:name w:val="WW8Num5z1"/>
    <w:qFormat/>
    <w:rPr>
      <w:rFonts w:ascii="Courier New" w:hAnsi="Courier New" w:eastAsia="Courier New" w:cs="Courier New"/>
      <w:sz w:val="20"/>
    </w:rPr>
  </w:style>
  <w:style w:type="character" w:styleId="WW8Num6z1" w:customStyle="1">
    <w:name w:val="WW8Num6z1"/>
    <w:qFormat/>
    <w:rPr>
      <w:rFonts w:ascii="Courier New" w:hAnsi="Courier New" w:eastAsia="Courier New" w:cs="Courier New"/>
      <w:sz w:val="20"/>
    </w:rPr>
  </w:style>
  <w:style w:type="character" w:styleId="WW8Num7z1" w:customStyle="1">
    <w:name w:val="WW8Num7z1"/>
    <w:qFormat/>
    <w:rPr>
      <w:rFonts w:ascii="Courier New" w:hAnsi="Courier New" w:eastAsia="Courier New" w:cs="Courier New"/>
      <w:sz w:val="20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</w:rPr>
  </w:style>
  <w:style w:type="character" w:styleId="CorpodetextoChar" w:customStyle="1">
    <w:name w:val="Corpo de texto Char"/>
    <w:qFormat/>
    <w:rPr>
      <w:rFonts w:ascii="Times New Roman" w:hAnsi="Times New Roman" w:eastAsia="Times New Roman" w:cs="Times New Roman"/>
      <w:szCs w:val="20"/>
    </w:rPr>
  </w:style>
  <w:style w:type="character" w:styleId="RecuodecorpodetextoChar1" w:customStyle="1">
    <w:name w:val="Recuo de corpo de texto Char1"/>
    <w:basedOn w:val="DefaultParagraphFont"/>
    <w:qFormat/>
    <w:rPr>
      <w:rFonts w:ascii="Times New Roman" w:hAnsi="Times New Roman" w:eastAsia="Times New Roman" w:cs="Times New Roman"/>
      <w:kern w:val="0"/>
      <w:lang w:bidi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283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0"/>
      <w:kern w:val="2"/>
      <w:sz w:val="24"/>
      <w:szCs w:val="24"/>
      <w:lang w:val="pt-BR" w:eastAsia="zh-CN" w:bidi="hi-IN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tLeast" w:line="100" w:before="100" w:after="119"/>
    </w:pPr>
    <w:rPr>
      <w:rFonts w:eastAsia="Times New Roman" w:cs="Times New Roman"/>
    </w:rPr>
  </w:style>
  <w:style w:type="paragraph" w:styleId="Western" w:customStyle="1">
    <w:name w:val="western"/>
    <w:basedOn w:val="Normal"/>
    <w:qFormat/>
    <w:pPr>
      <w:spacing w:before="280" w:after="280"/>
    </w:pPr>
    <w:rPr/>
  </w:style>
  <w:style w:type="paragraph" w:styleId="Padro" w:customStyle="1">
    <w:name w:val="Padrão"/>
    <w:qFormat/>
    <w:pPr>
      <w:widowControl w:val="false"/>
      <w:tabs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Lucida Sans Unicode" w:cs="Times New Roman"/>
      <w:color w:val="00000A"/>
      <w:kern w:val="2"/>
      <w:sz w:val="24"/>
      <w:szCs w:val="24"/>
      <w:lang w:eastAsia="hi-IN" w:bidi="pt-BR" w:val="pt-BR"/>
    </w:rPr>
  </w:style>
  <w:style w:type="paragraph" w:styleId="Textoprformatado" w:customStyle="1">
    <w:name w:val="Texto préformatado"/>
    <w:basedOn w:val="Normal"/>
    <w:qFormat/>
    <w:pPr/>
    <w:rPr>
      <w:rFonts w:ascii="Liberation Mono" w:hAnsi="Liberation Mono" w:eastAsia="NSimSun" w:cs="Liberation Mono"/>
      <w:sz w:val="20"/>
      <w:szCs w:val="20"/>
    </w:rPr>
  </w:style>
  <w:style w:type="paragraph" w:styleId="Corpodotextorecuado">
    <w:name w:val="Body Text Indent"/>
    <w:basedOn w:val="LONormal"/>
    <w:qFormat/>
    <w:pPr>
      <w:spacing w:before="0" w:after="120"/>
      <w:ind w:left="283" w:hanging="0"/>
    </w:pPr>
    <w:rPr>
      <w:rFonts w:ascii="Times New Roman" w:hAnsi="Times New Roman" w:eastAsia="Times New Roman" w:cs="Times New Roman"/>
      <w:kern w:val="0"/>
      <w:lang w:bidi="ar-SA"/>
    </w:rPr>
  </w:style>
  <w:style w:type="paragraph" w:styleId="PlainText">
    <w:name w:val="Plain Text"/>
    <w:basedOn w:val="Normal"/>
    <w:qFormat/>
    <w:pPr/>
    <w:rPr>
      <w:rFonts w:ascii="Consolas" w:hAnsi="Consolas" w:eastAsia="Times New Roman" w:cs="Consolas"/>
      <w:sz w:val="21"/>
      <w:szCs w:val="21"/>
      <w:lang w:eastAsia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ascii="Times New Roman" w:hAnsi="Times New Roman" w:eastAsia="Times New Roman" w:cs="Times New Roman"/>
      <w:lang w:eastAsia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000000"/>
      <w:kern w:val="2"/>
      <w:sz w:val="24"/>
      <w:szCs w:val="24"/>
      <w:lang w:eastAsia="hi-IN" w:val="pt-BR" w:bidi="hi-IN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LibreOffice/7.3.7.2$Windows_X86_64 LibreOffice_project/e114eadc50a9ff8d8c8a0567d6da8f454beeb84f</Application>
  <AppVersion>15.0000</AppVersion>
  <Pages>4</Pages>
  <Words>948</Words>
  <Characters>5488</Characters>
  <CharactersWithSpaces>6442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2026-01-29T12:49:00Z</dcterms:created>
  <dc:creator>João Birk</dc:creator>
  <dc:description/>
  <dc:language>pt-BR</dc:language>
  <cp:lastModifiedBy/>
  <cp:lastPrinted>2026-04-02T11:09:00Z</cp:lastPrinted>
  <dcterms:modified xsi:type="dcterms:W3CDTF">2026-08-04T12:30:44Z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