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C7C99" w14:textId="073B52F0" w:rsidR="00596564" w:rsidRPr="00351F6E" w:rsidRDefault="00AF366E" w:rsidP="00351F6E">
      <w:pPr>
        <w:pStyle w:val="Corpodetexto"/>
        <w:jc w:val="center"/>
        <w:rPr>
          <w:rFonts w:ascii="Bookman Old Style" w:hAnsi="Bookman Old Style"/>
          <w:b/>
        </w:rPr>
      </w:pPr>
      <w:r w:rsidRPr="00351F6E">
        <w:rPr>
          <w:rFonts w:ascii="Bookman Old Style" w:hAnsi="Bookman Old Style"/>
          <w:b/>
        </w:rPr>
        <w:t>ANTE</w:t>
      </w:r>
      <w:r w:rsidR="003C0301" w:rsidRPr="00351F6E">
        <w:rPr>
          <w:rFonts w:ascii="Bookman Old Style" w:hAnsi="Bookman Old Style"/>
          <w:b/>
        </w:rPr>
        <w:t>PROJETO</w:t>
      </w:r>
      <w:r w:rsidR="003C0301" w:rsidRPr="00351F6E">
        <w:rPr>
          <w:rFonts w:ascii="Bookman Old Style" w:hAnsi="Bookman Old Style"/>
          <w:b/>
          <w:spacing w:val="36"/>
        </w:rPr>
        <w:t xml:space="preserve"> </w:t>
      </w:r>
      <w:r w:rsidR="003C0301" w:rsidRPr="00351F6E">
        <w:rPr>
          <w:rFonts w:ascii="Bookman Old Style" w:hAnsi="Bookman Old Style"/>
          <w:b/>
        </w:rPr>
        <w:t>DE</w:t>
      </w:r>
      <w:r w:rsidR="003C0301" w:rsidRPr="00351F6E">
        <w:rPr>
          <w:rFonts w:ascii="Bookman Old Style" w:hAnsi="Bookman Old Style"/>
          <w:b/>
          <w:spacing w:val="36"/>
        </w:rPr>
        <w:t xml:space="preserve"> </w:t>
      </w:r>
      <w:r w:rsidR="003C0301" w:rsidRPr="00351F6E">
        <w:rPr>
          <w:rFonts w:ascii="Bookman Old Style" w:hAnsi="Bookman Old Style"/>
          <w:b/>
        </w:rPr>
        <w:t>LEI</w:t>
      </w:r>
      <w:r w:rsidR="003C0301" w:rsidRPr="00351F6E">
        <w:rPr>
          <w:rFonts w:ascii="Bookman Old Style" w:hAnsi="Bookman Old Style"/>
          <w:b/>
          <w:spacing w:val="36"/>
        </w:rPr>
        <w:t xml:space="preserve"> </w:t>
      </w:r>
      <w:r w:rsidR="003C0301" w:rsidRPr="00351F6E">
        <w:rPr>
          <w:rFonts w:ascii="Bookman Old Style" w:hAnsi="Bookman Old Style"/>
          <w:b/>
        </w:rPr>
        <w:t>Nº</w:t>
      </w:r>
      <w:r w:rsidR="003C0301" w:rsidRPr="00351F6E">
        <w:rPr>
          <w:rFonts w:ascii="Bookman Old Style" w:hAnsi="Bookman Old Style"/>
          <w:b/>
          <w:spacing w:val="27"/>
        </w:rPr>
        <w:t xml:space="preserve"> </w:t>
      </w:r>
      <w:r w:rsidR="00600EB1" w:rsidRPr="00351F6E">
        <w:rPr>
          <w:rFonts w:ascii="Bookman Old Style" w:hAnsi="Bookman Old Style"/>
          <w:b/>
          <w:spacing w:val="27"/>
        </w:rPr>
        <w:t>0</w:t>
      </w:r>
      <w:r w:rsidR="00F662E4">
        <w:rPr>
          <w:rFonts w:ascii="Bookman Old Style" w:hAnsi="Bookman Old Style"/>
          <w:b/>
          <w:spacing w:val="27"/>
        </w:rPr>
        <w:t>2</w:t>
      </w:r>
      <w:r w:rsidRPr="00351F6E">
        <w:rPr>
          <w:rFonts w:ascii="Bookman Old Style" w:hAnsi="Bookman Old Style"/>
          <w:b/>
          <w:spacing w:val="27"/>
        </w:rPr>
        <w:t xml:space="preserve">, </w:t>
      </w:r>
      <w:r w:rsidR="003C0301" w:rsidRPr="00351F6E">
        <w:rPr>
          <w:rFonts w:ascii="Bookman Old Style" w:hAnsi="Bookman Old Style"/>
          <w:b/>
        </w:rPr>
        <w:t>DE</w:t>
      </w:r>
      <w:r w:rsidR="003C0301" w:rsidRPr="00351F6E">
        <w:rPr>
          <w:rFonts w:ascii="Bookman Old Style" w:hAnsi="Bookman Old Style"/>
          <w:b/>
          <w:spacing w:val="17"/>
        </w:rPr>
        <w:t xml:space="preserve"> </w:t>
      </w:r>
      <w:r w:rsidR="00F662E4">
        <w:rPr>
          <w:rFonts w:ascii="Bookman Old Style" w:hAnsi="Bookman Old Style"/>
          <w:b/>
        </w:rPr>
        <w:t>05</w:t>
      </w:r>
      <w:r w:rsidR="003C0301" w:rsidRPr="00351F6E">
        <w:rPr>
          <w:rFonts w:ascii="Bookman Old Style" w:hAnsi="Bookman Old Style"/>
          <w:b/>
          <w:spacing w:val="18"/>
        </w:rPr>
        <w:t xml:space="preserve"> </w:t>
      </w:r>
      <w:r w:rsidR="003C0301" w:rsidRPr="00351F6E">
        <w:rPr>
          <w:rFonts w:ascii="Bookman Old Style" w:hAnsi="Bookman Old Style"/>
          <w:b/>
        </w:rPr>
        <w:t>DE</w:t>
      </w:r>
      <w:r w:rsidR="003C0301" w:rsidRPr="00351F6E">
        <w:rPr>
          <w:rFonts w:ascii="Bookman Old Style" w:hAnsi="Bookman Old Style"/>
          <w:b/>
          <w:spacing w:val="17"/>
        </w:rPr>
        <w:t xml:space="preserve"> </w:t>
      </w:r>
      <w:r w:rsidR="00F662E4">
        <w:rPr>
          <w:rFonts w:ascii="Bookman Old Style" w:hAnsi="Bookman Old Style"/>
          <w:b/>
          <w:spacing w:val="17"/>
        </w:rPr>
        <w:t>AGOSTO</w:t>
      </w:r>
      <w:r w:rsidR="008A1A64" w:rsidRPr="00351F6E">
        <w:rPr>
          <w:rFonts w:ascii="Bookman Old Style" w:hAnsi="Bookman Old Style"/>
          <w:b/>
          <w:spacing w:val="17"/>
        </w:rPr>
        <w:t xml:space="preserve"> </w:t>
      </w:r>
      <w:r w:rsidR="003C0301" w:rsidRPr="00351F6E">
        <w:rPr>
          <w:rFonts w:ascii="Bookman Old Style" w:hAnsi="Bookman Old Style"/>
          <w:b/>
        </w:rPr>
        <w:t>DE</w:t>
      </w:r>
      <w:r w:rsidR="003C0301" w:rsidRPr="00351F6E">
        <w:rPr>
          <w:rFonts w:ascii="Bookman Old Style" w:hAnsi="Bookman Old Style"/>
          <w:b/>
          <w:spacing w:val="18"/>
        </w:rPr>
        <w:t xml:space="preserve"> </w:t>
      </w:r>
      <w:r w:rsidR="00600EB1" w:rsidRPr="00351F6E">
        <w:rPr>
          <w:rFonts w:ascii="Bookman Old Style" w:hAnsi="Bookman Old Style"/>
          <w:b/>
          <w:spacing w:val="-2"/>
        </w:rPr>
        <w:t>202</w:t>
      </w:r>
      <w:r w:rsidR="00927F1B">
        <w:rPr>
          <w:rFonts w:ascii="Bookman Old Style" w:hAnsi="Bookman Old Style"/>
          <w:b/>
          <w:spacing w:val="-2"/>
        </w:rPr>
        <w:t>6</w:t>
      </w:r>
      <w:r w:rsidR="003C0301" w:rsidRPr="00351F6E">
        <w:rPr>
          <w:rFonts w:ascii="Bookman Old Style" w:hAnsi="Bookman Old Style"/>
          <w:b/>
          <w:spacing w:val="-2"/>
        </w:rPr>
        <w:t>.</w:t>
      </w:r>
    </w:p>
    <w:p w14:paraId="4784D18C" w14:textId="77777777" w:rsidR="00D22764" w:rsidRDefault="00D22764" w:rsidP="00351F6E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/>
          <w:i/>
          <w:sz w:val="24"/>
          <w:szCs w:val="24"/>
        </w:rPr>
      </w:pPr>
    </w:p>
    <w:p w14:paraId="61A3090C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/>
          <w:i/>
          <w:sz w:val="24"/>
          <w:szCs w:val="24"/>
        </w:rPr>
      </w:pPr>
    </w:p>
    <w:p w14:paraId="469EEEDF" w14:textId="7AAF32F4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left="4536" w:right="109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“C</w:t>
      </w:r>
      <w:r w:rsidRPr="00F662E4">
        <w:rPr>
          <w:rFonts w:ascii="Bookman Old Style" w:hAnsi="Bookman Old Style"/>
          <w:b/>
          <w:i/>
          <w:sz w:val="24"/>
          <w:szCs w:val="24"/>
        </w:rPr>
        <w:t>ria</w:t>
      </w:r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Pr="00F662E4">
        <w:rPr>
          <w:rFonts w:ascii="Bookman Old Style" w:hAnsi="Bookman Old Style"/>
          <w:b/>
          <w:i/>
          <w:sz w:val="24"/>
          <w:szCs w:val="24"/>
        </w:rPr>
        <w:t xml:space="preserve">o Conselho Municipal de Proteção e Bem-Estar Animal – COMPBEA, </w:t>
      </w:r>
      <w:r>
        <w:rPr>
          <w:rFonts w:ascii="Bookman Old Style" w:hAnsi="Bookman Old Style"/>
          <w:b/>
          <w:i/>
          <w:sz w:val="24"/>
          <w:szCs w:val="24"/>
        </w:rPr>
        <w:t>o</w:t>
      </w:r>
      <w:r w:rsidRPr="00F662E4">
        <w:rPr>
          <w:rFonts w:ascii="Bookman Old Style" w:hAnsi="Bookman Old Style"/>
          <w:b/>
          <w:i/>
          <w:sz w:val="24"/>
          <w:szCs w:val="24"/>
        </w:rPr>
        <w:t xml:space="preserve"> Fundo Municipal de Proteção e Bem-Estar Animal – FUMBEA</w:t>
      </w:r>
      <w:r>
        <w:rPr>
          <w:rFonts w:ascii="Bookman Old Style" w:hAnsi="Bookman Old Style"/>
          <w:b/>
          <w:i/>
          <w:sz w:val="24"/>
          <w:szCs w:val="24"/>
        </w:rPr>
        <w:t xml:space="preserve">, </w:t>
      </w:r>
      <w:r w:rsidRPr="00F662E4">
        <w:rPr>
          <w:rFonts w:ascii="Bookman Old Style" w:hAnsi="Bookman Old Style"/>
          <w:b/>
          <w:i/>
          <w:sz w:val="24"/>
          <w:szCs w:val="24"/>
        </w:rPr>
        <w:t>e estabelece diretrizes para a Política Municipal de Proteção e Bem-Estar Animal no Município de Dois Irmãos</w:t>
      </w:r>
      <w:r>
        <w:rPr>
          <w:rFonts w:ascii="Bookman Old Style" w:hAnsi="Bookman Old Style"/>
          <w:b/>
          <w:i/>
          <w:sz w:val="24"/>
          <w:szCs w:val="24"/>
        </w:rPr>
        <w:t>/RS”</w:t>
      </w:r>
    </w:p>
    <w:p w14:paraId="5A3EAEDC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/>
          <w:i/>
          <w:sz w:val="24"/>
          <w:szCs w:val="24"/>
        </w:rPr>
      </w:pPr>
    </w:p>
    <w:p w14:paraId="31C7238F" w14:textId="38D843CD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Art. 1º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Fica</w:t>
      </w:r>
      <w:r>
        <w:rPr>
          <w:rFonts w:ascii="Bookman Old Style" w:hAnsi="Bookman Old Style"/>
          <w:bCs/>
          <w:iCs/>
          <w:sz w:val="24"/>
          <w:szCs w:val="24"/>
        </w:rPr>
        <w:t>m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cria</w:t>
      </w:r>
      <w:r>
        <w:rPr>
          <w:rFonts w:ascii="Bookman Old Style" w:hAnsi="Bookman Old Style"/>
          <w:bCs/>
          <w:iCs/>
          <w:sz w:val="24"/>
          <w:szCs w:val="24"/>
        </w:rPr>
        <w:t>dos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o Conselho Municipal de Proteção e Bem-Estar Animal – COMPBEA e o Fundo Municipal de Proteção e Bem-Estar Animal – FUMBEA, como instrumentos destinados à formulação, acompanhamento, fiscalização e financiamento das políticas públicas voltadas à proteção, defesa e promoção do bem-estar dos animais no Município.</w:t>
      </w:r>
    </w:p>
    <w:p w14:paraId="3FAC0588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455D116A" w14:textId="6A2DF03A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Art. 2º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A Política Municipal de Proteção e Bem-Estar Animal terá como objetivos:</w:t>
      </w:r>
    </w:p>
    <w:p w14:paraId="1E71F5A3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520E4ED2" w14:textId="3818EA05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 – promover ações destinadas à proteção, defesa, preservação da saúde e garantia do bem-estar dos animais;</w:t>
      </w:r>
    </w:p>
    <w:p w14:paraId="3EE097E0" w14:textId="2ED6A672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II – incentivar a guarda responsável de animais domésticos;</w:t>
      </w:r>
    </w:p>
    <w:p w14:paraId="33133B45" w14:textId="7BBC3B14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III – prevenir e combater situações de abandono, maus-tratos, crueldade e sofrimento animal;</w:t>
      </w:r>
    </w:p>
    <w:p w14:paraId="3305D43E" w14:textId="7F335C08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IV – promover ações de controle populacional de cães e gatos, especialmente por meio de programas permanentes de esterilização;</w:t>
      </w:r>
    </w:p>
    <w:p w14:paraId="42988059" w14:textId="705EA32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 – estimular a identificação e o acompanhamento dos animais domésticos existentes no Município;</w:t>
      </w:r>
    </w:p>
    <w:p w14:paraId="36F65088" w14:textId="79A5FFEF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VI – desenvolver campanhas educativas voltadas à conscientização da população sobre posse responsável e proteção animal;</w:t>
      </w:r>
    </w:p>
    <w:p w14:paraId="227C3DC3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VII – incentivar a cooperação entre o Poder Público, entidades de proteção animal, profissionais da área veterinária, instituições de ensino e iniciativa privada.</w:t>
      </w:r>
    </w:p>
    <w:p w14:paraId="135A18D7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44A88755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105CA7B8" w14:textId="08CA6BF0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CAPÍTULO I</w:t>
      </w:r>
    </w:p>
    <w:p w14:paraId="4D9AEE2C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4BAFEDE4" w14:textId="70585BE6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DO CONSELHO MUNICIPAL DE PROTEÇÃO E BEM-ESTAR ANIMAL</w:t>
      </w:r>
    </w:p>
    <w:p w14:paraId="374630DA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1ACCD9B0" w14:textId="269E35BB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Art. 3º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Fica cria</w:t>
      </w:r>
      <w:r>
        <w:rPr>
          <w:rFonts w:ascii="Bookman Old Style" w:hAnsi="Bookman Old Style"/>
          <w:bCs/>
          <w:iCs/>
          <w:sz w:val="24"/>
          <w:szCs w:val="24"/>
        </w:rPr>
        <w:t>do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o Conselho Municipal de Proteção e Bem-Estar Animal – COMPBEA, órgão colegiado de caráter consultivo, propositivo e fiscalizador, destinado a auxiliar na implementação e acompanhamento da Política Municipal </w:t>
      </w:r>
      <w:r w:rsidRPr="00F662E4">
        <w:rPr>
          <w:rFonts w:ascii="Bookman Old Style" w:hAnsi="Bookman Old Style"/>
          <w:bCs/>
          <w:iCs/>
          <w:sz w:val="24"/>
          <w:szCs w:val="24"/>
        </w:rPr>
        <w:lastRenderedPageBreak/>
        <w:t>de Proteção e Bem-Estar Animal.</w:t>
      </w:r>
    </w:p>
    <w:p w14:paraId="3FC7FB25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75FA9BD8" w14:textId="7C6E45B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Art. 4º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Compete ao Conselho Municipal de Proteção e Bem-Estar Animal:</w:t>
      </w:r>
    </w:p>
    <w:p w14:paraId="2A39B2C5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4C60E55B" w14:textId="1E800055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 – acompanhar e propor diretrizes para as políticas públicas municipais relacionadas à proteção e ao bem-estar animal;</w:t>
      </w:r>
    </w:p>
    <w:p w14:paraId="3FD0E86B" w14:textId="2F99759A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II – sugerir programas, projetos e ações voltadas à defesa dos animais;</w:t>
      </w:r>
    </w:p>
    <w:p w14:paraId="2B4707E3" w14:textId="2D415BAE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III – acompanhar e fiscalizar a execução das políticas públicas municipais relacionadas à causa animal;</w:t>
      </w:r>
    </w:p>
    <w:p w14:paraId="12451B0E" w14:textId="3F66E7AB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IV – incentivar campanhas educativas e ações de conscientização da população;</w:t>
      </w:r>
    </w:p>
    <w:p w14:paraId="27A7AAB2" w14:textId="69D27392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 – promover a integração entre órgãos públicos, entidades privadas e organizações da sociedade civil;</w:t>
      </w:r>
    </w:p>
    <w:p w14:paraId="16BA461B" w14:textId="49A889D2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VI – acompanhar a aplicação dos recursos destinados ao Fundo Municipal de Proteção e Bem-Estar Animal;</w:t>
      </w:r>
    </w:p>
    <w:p w14:paraId="03204018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VII – emitir recomendações e manifestações sobre assuntos relacionados à proteção animal.</w:t>
      </w:r>
    </w:p>
    <w:p w14:paraId="07479ABC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6107D2BF" w14:textId="0C21D9D4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Art. 5º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O Conselho Municipal de Proteção e Bem-Estar Animal será composto por representantes do Poder Público e da sociedade civil organizada, em número e forma definidos pelo Poder Executivo Municipal, garantindo-se a participação de:</w:t>
      </w:r>
    </w:p>
    <w:p w14:paraId="042CDFEB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60F03259" w14:textId="61BC18B3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 – representantes do órgão municipal responsável pela política ambiental;</w:t>
      </w:r>
    </w:p>
    <w:p w14:paraId="183D8461" w14:textId="080C7BF3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II – representantes de outros órgãos municipais cujas atribuições tenham relação com a temática;</w:t>
      </w:r>
    </w:p>
    <w:p w14:paraId="717B82B2" w14:textId="61FBC27C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III – médico veterinário indicado pelo Município;</w:t>
      </w:r>
    </w:p>
    <w:p w14:paraId="22776B62" w14:textId="12610B82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IV – representantes de entidades ou organizações da sociedade civil ligadas à proteção animal;</w:t>
      </w:r>
    </w:p>
    <w:p w14:paraId="5A5F40F4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 – representantes de protetores independentes ou pessoas com reconhecida atuação na causa animal.</w:t>
      </w:r>
    </w:p>
    <w:p w14:paraId="134BACE1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5933FE37" w14:textId="00B9F71C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Parágrafo único.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A função dos membros do Conselho será considerada serviço público relevante, não remunerado.</w:t>
      </w:r>
    </w:p>
    <w:p w14:paraId="3AAC72F3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04C2AE7F" w14:textId="1A28E085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Art. 6º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O funcionamento, a organização e as demais atribuições do Conselho Municipal de Proteção e Bem-Estar Animal serão regulamentados pelo Poder Executivo Municipal.</w:t>
      </w:r>
    </w:p>
    <w:p w14:paraId="0139A334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1B36BC1D" w14:textId="30032264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CAPÍTULO II</w:t>
      </w:r>
    </w:p>
    <w:p w14:paraId="1DDB5D2F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</w:p>
    <w:p w14:paraId="03929F58" w14:textId="034B1798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DO FUNDO MUNICIPAL DE PROTEÇÃO E BEM-ESTAR ANIMAL</w:t>
      </w:r>
    </w:p>
    <w:p w14:paraId="2AF7A4D6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797B67DD" w14:textId="3B8E251D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lastRenderedPageBreak/>
        <w:t>Art. 7º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Fica </w:t>
      </w:r>
      <w:r>
        <w:rPr>
          <w:rFonts w:ascii="Bookman Old Style" w:hAnsi="Bookman Old Style"/>
          <w:bCs/>
          <w:iCs/>
          <w:sz w:val="24"/>
          <w:szCs w:val="24"/>
        </w:rPr>
        <w:t>criado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o Fundo Municipal de Proteção e Bem-Estar Animal – FUMBEA, instrumento de captação, gerenciamento e aplicação de recursos destinados ao desenvolvimento de programas, projetos e ações voltadas à proteção, saúde e bem-estar dos animais.</w:t>
      </w:r>
    </w:p>
    <w:p w14:paraId="0E4C81BC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2819CF82" w14:textId="3C756E7C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Art. 8º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O Fundo Municipal de Proteção e Bem-Estar Animal ficará vinculado ao órgão municipal responsável pela política ambiental, competindo ao titular da respectiva Secretaria Municipal exercer sua gestão administrativa, financeira e orçamentária, observadas as deliberações do Conselho Municipal de Proteção e Bem-Estar Animal.</w:t>
      </w:r>
    </w:p>
    <w:p w14:paraId="013A6946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38E55B00" w14:textId="59BC5686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Art. 9º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Constituirão receitas do Fundo Municipal de Proteção e Bem-Estar Animal:</w:t>
      </w:r>
    </w:p>
    <w:p w14:paraId="51E0EE29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2DFA4322" w14:textId="57329FA0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 – dotações orçamentárias próprias do Município;</w:t>
      </w:r>
    </w:p>
    <w:p w14:paraId="74389172" w14:textId="4C22B203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II – recursos provenientes dos governos Federal e Estadual;</w:t>
      </w:r>
    </w:p>
    <w:p w14:paraId="1B8D9CD7" w14:textId="6A1404B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III – transferências decorrentes de convênios, termos de cooperação e instrumentos congêneres;</w:t>
      </w:r>
    </w:p>
    <w:p w14:paraId="3C666A9D" w14:textId="1D05C25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IV – doações, auxílios, contribuições e subvenções de pessoas físicas ou jurídicas;</w:t>
      </w:r>
    </w:p>
    <w:p w14:paraId="7C30DE77" w14:textId="00FD3FA1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 – recursos provenientes de multas, termos de ajustamento de conduta, acordos e instrumentos legais destinados à proteção animal;</w:t>
      </w:r>
    </w:p>
    <w:p w14:paraId="422D37E5" w14:textId="0E7EA390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VI – valores arrecadados em campanhas, eventos e ações específicas;</w:t>
      </w:r>
    </w:p>
    <w:p w14:paraId="5BB9520F" w14:textId="2B5574E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VII – rendimentos provenientes de aplicações financeiras;</w:t>
      </w:r>
    </w:p>
    <w:p w14:paraId="6F8DF8B7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VIII – outras receitas destinadas à proteção e ao bem-estar animal.</w:t>
      </w:r>
    </w:p>
    <w:p w14:paraId="348B7A92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65E9F0B4" w14:textId="084C5664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Art. 10.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Os recursos do Fundo Municipal de Proteção e Bem-Estar Animal poderão ser utilizados em:</w:t>
      </w:r>
    </w:p>
    <w:p w14:paraId="5AC41609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7F2C77C0" w14:textId="087279A2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 – programas de esterilização e controle populacional de animais;</w:t>
      </w:r>
    </w:p>
    <w:p w14:paraId="243AD890" w14:textId="2AB0DE0F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II – atendimento veterinário de animais em situação de abandono, risco ou vulnerabilidade;</w:t>
      </w:r>
    </w:p>
    <w:p w14:paraId="18DD19AB" w14:textId="5E43A8FF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III – campanhas de vacinação, identificação e microchipagem;</w:t>
      </w:r>
    </w:p>
    <w:p w14:paraId="1443C6A9" w14:textId="64B7220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IV – aquisição de medicamentos, equipamentos e materiais destinados às ações de proteção animal;</w:t>
      </w:r>
    </w:p>
    <w:p w14:paraId="47CB71C1" w14:textId="60A1518A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 – ações educativas e preventivas;</w:t>
      </w:r>
    </w:p>
    <w:p w14:paraId="62D7D965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VI – apoio a projetos desenvolvidos por entidades de proteção animal, observada a legislação vigente.</w:t>
      </w:r>
    </w:p>
    <w:p w14:paraId="4BF1EBCE" w14:textId="77777777" w:rsid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59132CC8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1AF00DC9" w14:textId="4FA9CBF2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CAPÍTULO III</w:t>
      </w:r>
    </w:p>
    <w:p w14:paraId="064DAA98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</w:p>
    <w:p w14:paraId="6C964323" w14:textId="4001F435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DA ARTICULAÇÃO INSTITUCIONAL</w:t>
      </w:r>
    </w:p>
    <w:p w14:paraId="5B9A7F36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510F313A" w14:textId="17CA5EB8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lastRenderedPageBreak/>
        <w:t>Art. 11.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O Conselho Municipal de Proteção e Bem-Estar Animal poderá atuar em cooperação com o Conselho Municipal de Meio Ambiente e demais órgãos municipais, visando à integração das políticas públicas ambientais, sanitárias e de proteção animal.</w:t>
      </w:r>
    </w:p>
    <w:p w14:paraId="4EE06C84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12AFD3C1" w14:textId="2DE92F1D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Art. 12.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 O Poder Executivo Municipal poderá celebrar convênios, parcerias e instrumentos de cooperação com órgãos públicos, instituições privadas e organizações da sociedade civil para implementação das ações previstas nesta Lei.</w:t>
      </w:r>
    </w:p>
    <w:p w14:paraId="7E5B57BE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114222EA" w14:textId="3F8728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Art. 13. As despesas decorrentes da execução desta Lei correrão por conta de dotações orçamentárias próprias, suplementadas se necessário.</w:t>
      </w:r>
    </w:p>
    <w:p w14:paraId="31422D78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52D732DA" w14:textId="04C9FFBB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Art. 14. O Poder Executivo regulamentará esta Lei no que couber.</w:t>
      </w:r>
    </w:p>
    <w:p w14:paraId="4CBB57BB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/>
          <w:i/>
          <w:sz w:val="24"/>
          <w:szCs w:val="24"/>
        </w:rPr>
      </w:pPr>
    </w:p>
    <w:p w14:paraId="4A21832A" w14:textId="54E437F9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right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Dois Irmãos</w:t>
      </w:r>
      <w:r w:rsidRPr="00F662E4">
        <w:rPr>
          <w:rFonts w:ascii="Bookman Old Style" w:hAnsi="Bookman Old Style"/>
          <w:bCs/>
          <w:iCs/>
          <w:sz w:val="24"/>
          <w:szCs w:val="24"/>
        </w:rPr>
        <w:t xml:space="preserve">, </w:t>
      </w:r>
      <w:r w:rsidRPr="00F662E4">
        <w:rPr>
          <w:rFonts w:ascii="Bookman Old Style" w:hAnsi="Bookman Old Style"/>
          <w:bCs/>
          <w:iCs/>
          <w:sz w:val="24"/>
          <w:szCs w:val="24"/>
        </w:rPr>
        <w:t>05 de agosto de 2026</w:t>
      </w:r>
      <w:r w:rsidRPr="00F662E4">
        <w:rPr>
          <w:rFonts w:ascii="Bookman Old Style" w:hAnsi="Bookman Old Style"/>
          <w:bCs/>
          <w:iCs/>
          <w:sz w:val="24"/>
          <w:szCs w:val="24"/>
        </w:rPr>
        <w:t>.</w:t>
      </w:r>
    </w:p>
    <w:p w14:paraId="02B1C11F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/>
          <w:i/>
          <w:sz w:val="24"/>
          <w:szCs w:val="24"/>
        </w:rPr>
      </w:pPr>
    </w:p>
    <w:p w14:paraId="744C351C" w14:textId="77777777" w:rsid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Cs/>
          <w:iCs/>
          <w:sz w:val="24"/>
          <w:szCs w:val="24"/>
        </w:rPr>
      </w:pPr>
    </w:p>
    <w:p w14:paraId="784A7416" w14:textId="6F719ACA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>Adélia Vanice Volkweiss</w:t>
      </w:r>
    </w:p>
    <w:p w14:paraId="5B54682E" w14:textId="61E6D476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t xml:space="preserve">Vereadora </w:t>
      </w:r>
      <w:r w:rsidRPr="00F662E4">
        <w:rPr>
          <w:rFonts w:ascii="Bookman Old Style" w:hAnsi="Bookman Old Style"/>
          <w:b/>
          <w:iCs/>
          <w:sz w:val="24"/>
          <w:szCs w:val="24"/>
        </w:rPr>
        <w:t>do</w:t>
      </w:r>
      <w:r w:rsidRPr="00F662E4">
        <w:rPr>
          <w:rFonts w:ascii="Bookman Old Style" w:hAnsi="Bookman Old Style"/>
          <w:b/>
          <w:iCs/>
          <w:sz w:val="24"/>
          <w:szCs w:val="24"/>
        </w:rPr>
        <w:t xml:space="preserve"> PP</w:t>
      </w:r>
    </w:p>
    <w:p w14:paraId="502D84C0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/>
          <w:i/>
          <w:sz w:val="24"/>
          <w:szCs w:val="24"/>
        </w:rPr>
      </w:pPr>
    </w:p>
    <w:p w14:paraId="1A920913" w14:textId="77777777" w:rsidR="00F662E4" w:rsidRDefault="00F662E4">
      <w:p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br w:type="page"/>
      </w:r>
    </w:p>
    <w:p w14:paraId="52DA5B56" w14:textId="6F72DE7D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/>
          <w:iCs/>
          <w:sz w:val="24"/>
          <w:szCs w:val="24"/>
        </w:rPr>
      </w:pPr>
      <w:r w:rsidRPr="00F662E4">
        <w:rPr>
          <w:rFonts w:ascii="Bookman Old Style" w:hAnsi="Bookman Old Style"/>
          <w:b/>
          <w:iCs/>
          <w:sz w:val="24"/>
          <w:szCs w:val="24"/>
        </w:rPr>
        <w:lastRenderedPageBreak/>
        <w:t>JUSTIFICATIVA</w:t>
      </w:r>
    </w:p>
    <w:p w14:paraId="1DEED29A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/>
          <w:i/>
          <w:sz w:val="24"/>
          <w:szCs w:val="24"/>
        </w:rPr>
      </w:pPr>
    </w:p>
    <w:p w14:paraId="6E12280C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O presente Anteprojeto de Lei tem por finalidade sugerir ao Poder Executivo Municipal a criação do Conselho Municipal de Proteção e Bem-Estar Animal – COMPBEA, do Fundo Municipal de Proteção e Bem-Estar Animal – FUMBEA e a instituição de diretrizes para a Política Municipal de Proteção e Bem-Estar Animal no Município de Dois Irmãos.</w:t>
      </w:r>
    </w:p>
    <w:p w14:paraId="499746D9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4B85E1A7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A proteção dos animais constitui tema de crescente relevância social e ambiental, deixando de ser compreendida apenas como uma iniciativa individual ou exclusivamente assistencial, passando a integrar o conjunto de políticas públicas relacionadas à saúde coletiva, ao equilíbrio ambiental, à educação e à qualidade de vida da população.</w:t>
      </w:r>
    </w:p>
    <w:p w14:paraId="6A2E8FF1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17550D4F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Os municípios possuem papel fundamental na prevenção do abandono, no combate aos maus-tratos, no incentivo à guarda responsável e na promoção de ações permanentes voltadas ao controle populacional e ao atendimento de animais em situação de vulnerabilidade.</w:t>
      </w:r>
    </w:p>
    <w:p w14:paraId="34EC53BC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69552A70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A criação do Conselho Municipal de Proteção e Bem-Estar Animal permitirá a participação conjunta do Poder Público e da sociedade civil organizada na construção de políticas públicas, proporcionando maior diálogo, transparência e participação comunitária nas decisões relacionadas à causa animal.</w:t>
      </w:r>
    </w:p>
    <w:p w14:paraId="0349EE0C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463DF04A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Da mesma forma, a criação do Fundo Municipal de Proteção e Bem-Estar Animal possibilitará a organização de recursos específicos destinados ao desenvolvimento de programas e projetos, permitindo o recebimento de doações, transferências, convênios e demais receitas que possam fortalecer as ações municipais.</w:t>
      </w:r>
    </w:p>
    <w:p w14:paraId="51382DFC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73490AFD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Diversos municípios do Estado do Rio Grande do Sul, inclusive de pequeno e médio porte, vêm adotando estruturas semelhantes, criando conselhos e fundos municipais como forma de consolidar políticas permanentes de proteção animal e ampliar a capacidade de atuação do Poder Público.</w:t>
      </w:r>
    </w:p>
    <w:p w14:paraId="54378212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7085D79C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A presente proposição também busca fortalecer a integração entre as políticas ambientais municipais e as ações voltadas aos animais, considerando que a proteção da fauna, o equilíbrio ambiental e o bem-estar animal possuem relação direta.</w:t>
      </w:r>
    </w:p>
    <w:p w14:paraId="59AD6B2A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6CF50EE2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 xml:space="preserve">Importante destacar que a matéria é apresentada na forma de Anteprojeto de Lei, como sugestão ao Poder Executivo Municipal, tendo em vista que a criação de estruturas administrativas, definição de atribuições a órgãos públicos </w:t>
      </w:r>
      <w:r w:rsidRPr="00F662E4">
        <w:rPr>
          <w:rFonts w:ascii="Bookman Old Style" w:hAnsi="Bookman Old Style"/>
          <w:bCs/>
          <w:iCs/>
          <w:sz w:val="24"/>
          <w:szCs w:val="24"/>
        </w:rPr>
        <w:lastRenderedPageBreak/>
        <w:t>e organização de fundos municipais envolvem matéria de iniciativa reservada ao Chefe do Poder Executivo.</w:t>
      </w:r>
    </w:p>
    <w:p w14:paraId="1048F222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597DC9E8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Assim, a presente iniciativa possui caráter colaborativo, buscando contribuir para o aprimoramento das políticas públicas municipais e oferecer ao Município de Dois Irmãos uma estrutura organizada, participativa e permanente para tratar das demandas relacionadas à proteção animal.</w:t>
      </w:r>
    </w:p>
    <w:p w14:paraId="49B7B507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Cs/>
          <w:iCs/>
          <w:sz w:val="24"/>
          <w:szCs w:val="24"/>
        </w:rPr>
      </w:pPr>
    </w:p>
    <w:p w14:paraId="27A8AF07" w14:textId="77777777" w:rsidR="00F662E4" w:rsidRPr="00F662E4" w:rsidRDefault="00F662E4" w:rsidP="00A3721D">
      <w:pPr>
        <w:tabs>
          <w:tab w:val="left" w:pos="6737"/>
          <w:tab w:val="left" w:pos="8259"/>
          <w:tab w:val="left" w:pos="8712"/>
        </w:tabs>
        <w:ind w:right="109" w:firstLine="851"/>
        <w:jc w:val="both"/>
        <w:rPr>
          <w:rFonts w:ascii="Bookman Old Style" w:hAnsi="Bookman Old Style"/>
          <w:b/>
          <w:i/>
          <w:sz w:val="24"/>
          <w:szCs w:val="24"/>
        </w:rPr>
      </w:pPr>
      <w:r w:rsidRPr="00F662E4">
        <w:rPr>
          <w:rFonts w:ascii="Bookman Old Style" w:hAnsi="Bookman Old Style"/>
          <w:bCs/>
          <w:iCs/>
          <w:sz w:val="24"/>
          <w:szCs w:val="24"/>
        </w:rPr>
        <w:t>Diante do exposto, submetemos o presente Anteprojeto de Lei à apreciação dos nobres colegas, esperando seu encaminhamento ao Poder Executivo Municipal e contando com o apoio dos demais Vereadores.</w:t>
      </w:r>
    </w:p>
    <w:p w14:paraId="0D4F5F16" w14:textId="77777777" w:rsidR="00F662E4" w:rsidRP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/>
          <w:i/>
          <w:sz w:val="24"/>
          <w:szCs w:val="24"/>
        </w:rPr>
      </w:pPr>
    </w:p>
    <w:p w14:paraId="3D6B0532" w14:textId="77777777" w:rsidR="00F662E4" w:rsidRDefault="00F662E4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/>
          <w:i/>
          <w:sz w:val="24"/>
          <w:szCs w:val="24"/>
        </w:rPr>
      </w:pPr>
    </w:p>
    <w:p w14:paraId="02493545" w14:textId="77777777" w:rsidR="00A3721D" w:rsidRPr="00F662E4" w:rsidRDefault="00A3721D" w:rsidP="00F662E4">
      <w:pPr>
        <w:tabs>
          <w:tab w:val="left" w:pos="6737"/>
          <w:tab w:val="left" w:pos="8259"/>
          <w:tab w:val="left" w:pos="8712"/>
        </w:tabs>
        <w:ind w:right="109"/>
        <w:jc w:val="both"/>
        <w:rPr>
          <w:rFonts w:ascii="Bookman Old Style" w:hAnsi="Bookman Old Style"/>
          <w:b/>
          <w:i/>
          <w:sz w:val="24"/>
          <w:szCs w:val="24"/>
        </w:rPr>
      </w:pPr>
    </w:p>
    <w:p w14:paraId="4DB33358" w14:textId="1BFDB9B0" w:rsidR="00F662E4" w:rsidRPr="00A3721D" w:rsidRDefault="00F662E4" w:rsidP="00A3721D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Cs/>
          <w:iCs/>
          <w:sz w:val="24"/>
          <w:szCs w:val="24"/>
        </w:rPr>
      </w:pPr>
      <w:r w:rsidRPr="00A3721D">
        <w:rPr>
          <w:rFonts w:ascii="Bookman Old Style" w:hAnsi="Bookman Old Style"/>
          <w:bCs/>
          <w:iCs/>
          <w:sz w:val="24"/>
          <w:szCs w:val="24"/>
        </w:rPr>
        <w:t>Adélia Vanice Volkweiss</w:t>
      </w:r>
    </w:p>
    <w:p w14:paraId="6EC58B30" w14:textId="3415E1BE" w:rsidR="00F662E4" w:rsidRPr="00A3721D" w:rsidRDefault="00F662E4" w:rsidP="00A3721D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Cs/>
          <w:iCs/>
          <w:sz w:val="24"/>
          <w:szCs w:val="24"/>
        </w:rPr>
      </w:pPr>
      <w:r w:rsidRPr="00A3721D">
        <w:rPr>
          <w:rFonts w:ascii="Bookman Old Style" w:hAnsi="Bookman Old Style"/>
          <w:bCs/>
          <w:iCs/>
          <w:sz w:val="24"/>
          <w:szCs w:val="24"/>
        </w:rPr>
        <w:t xml:space="preserve">Vereadora </w:t>
      </w:r>
      <w:r w:rsidR="00A3721D">
        <w:rPr>
          <w:rFonts w:ascii="Bookman Old Style" w:hAnsi="Bookman Old Style"/>
          <w:bCs/>
          <w:iCs/>
          <w:sz w:val="24"/>
          <w:szCs w:val="24"/>
        </w:rPr>
        <w:t xml:space="preserve">do </w:t>
      </w:r>
      <w:r w:rsidRPr="00A3721D">
        <w:rPr>
          <w:rFonts w:ascii="Bookman Old Style" w:hAnsi="Bookman Old Style"/>
          <w:bCs/>
          <w:iCs/>
          <w:sz w:val="24"/>
          <w:szCs w:val="24"/>
        </w:rPr>
        <w:t>PP</w:t>
      </w:r>
    </w:p>
    <w:p w14:paraId="455B6D8C" w14:textId="77777777" w:rsidR="00A3721D" w:rsidRPr="00A3721D" w:rsidRDefault="00A3721D">
      <w:pPr>
        <w:tabs>
          <w:tab w:val="left" w:pos="6737"/>
          <w:tab w:val="left" w:pos="8259"/>
          <w:tab w:val="left" w:pos="8712"/>
        </w:tabs>
        <w:ind w:right="109"/>
        <w:jc w:val="center"/>
        <w:rPr>
          <w:rFonts w:ascii="Bookman Old Style" w:hAnsi="Bookman Old Style"/>
          <w:bCs/>
          <w:iCs/>
          <w:sz w:val="24"/>
          <w:szCs w:val="24"/>
        </w:rPr>
      </w:pPr>
    </w:p>
    <w:sectPr w:rsidR="00A3721D" w:rsidRPr="00A3721D" w:rsidSect="00EF58FB">
      <w:footerReference w:type="default" r:id="rId8"/>
      <w:pgSz w:w="11900" w:h="16840"/>
      <w:pgMar w:top="2835" w:right="1127" w:bottom="1580" w:left="1300" w:header="0" w:footer="1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222B9" w14:textId="77777777" w:rsidR="0071591D" w:rsidRDefault="0071591D">
      <w:r>
        <w:separator/>
      </w:r>
    </w:p>
  </w:endnote>
  <w:endnote w:type="continuationSeparator" w:id="0">
    <w:p w14:paraId="172AA870" w14:textId="77777777" w:rsidR="0071591D" w:rsidRDefault="00715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37856" w14:textId="77777777" w:rsidR="00596564" w:rsidRDefault="003C030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3A424A1" wp14:editId="7B1E3C08">
              <wp:simplePos x="0" y="0"/>
              <wp:positionH relativeFrom="page">
                <wp:posOffset>1645411</wp:posOffset>
              </wp:positionH>
              <wp:positionV relativeFrom="page">
                <wp:posOffset>9667781</wp:posOffset>
              </wp:positionV>
              <wp:extent cx="4305935" cy="4933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5935" cy="493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F1EF5F" w14:textId="77777777" w:rsidR="00596564" w:rsidRDefault="003C0301">
                          <w:pPr>
                            <w:spacing w:before="52" w:line="246" w:lineRule="exact"/>
                            <w:ind w:left="1" w:right="1"/>
                            <w:jc w:val="center"/>
                            <w:rPr>
                              <w:rFonts w:ascii="Courier New" w:hAnsi="Courier New"/>
                              <w:b/>
                            </w:rPr>
                          </w:pP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“DOE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SANGUE,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DOE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</w:rPr>
                            <w:t>ÓRGÃOS,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14:shadow w14:blurRad="0" w14:dist="50800" w14:dir="0" w14:sx="100000" w14:sy="100000" w14:kx="0" w14:ky="0" w14:algn="tl">
                                <w14:srgbClr w14:val="C1C1C1"/>
                              </w14:shadow>
                            </w:rPr>
                            <w:t>SALVE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14:shadow w14:blurRad="0" w14:dist="50800" w14:dir="0" w14:sx="100000" w14:sy="100000" w14:kx="0" w14:ky="0" w14:algn="tl">
                                <w14:srgbClr w14:val="C1C1C1"/>
                              </w14:shadow>
                            </w:rPr>
                            <w:t>UMA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b/>
                              <w:i/>
                              <w:color w:val="00007F"/>
                              <w:spacing w:val="-2"/>
                              <w14:shadow w14:blurRad="0" w14:dist="50800" w14:dir="0" w14:sx="100000" w14:sy="100000" w14:kx="0" w14:ky="0" w14:algn="tl">
                                <w14:srgbClr w14:val="C1C1C1"/>
                              </w14:shadow>
                            </w:rPr>
                            <w:t>VIDA</w:t>
                          </w:r>
                          <w:r>
                            <w:rPr>
                              <w:rFonts w:ascii="Courier New" w:hAnsi="Courier New"/>
                              <w:b/>
                              <w:color w:val="00007F"/>
                              <w:spacing w:val="-2"/>
                            </w:rPr>
                            <w:t>”</w:t>
                          </w:r>
                        </w:p>
                        <w:p w14:paraId="49790214" w14:textId="77777777" w:rsidR="00596564" w:rsidRDefault="003C0301">
                          <w:pPr>
                            <w:ind w:left="1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Rua: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São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Leopoldo,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1231–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Primavera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Caixa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Postal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100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Tel./fax: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(51)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3564.1905 CEP: 93.950-000 DOIS IRMÃOS – RS – E-mail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diretoria@doisirmaos.rs.leg.br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A424A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9.55pt;margin-top:761.25pt;width:339.05pt;height:38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" filled="f" stroked="f">
              <v:textbox inset="0,0,0,0">
                <w:txbxContent>
                  <w:p w14:paraId="51F1EF5F" w14:textId="77777777" w:rsidR="00596564" w:rsidRDefault="003C0301">
                    <w:pPr>
                      <w:spacing w:before="52" w:line="246" w:lineRule="exact"/>
                      <w:ind w:left="1" w:right="1"/>
                      <w:jc w:val="center"/>
                      <w:rPr>
                        <w:rFonts w:ascii="Courier New" w:hAnsi="Courier New"/>
                        <w:b/>
                      </w:rPr>
                    </w:pPr>
                    <w:r>
                      <w:rPr>
                        <w:rFonts w:ascii="Courier New" w:hAnsi="Courier New"/>
                        <w:b/>
                        <w:color w:val="00007F"/>
                      </w:rPr>
                      <w:t>“DOE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7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color w:val="00007F"/>
                      </w:rPr>
                      <w:t>SANGUE,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color w:val="00007F"/>
                      </w:rPr>
                      <w:t>DOE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color w:val="00007F"/>
                      </w:rPr>
                      <w:t>ÓRGÃOS,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14:shadow w14:blurRad="0" w14:dist="50800" w14:dir="0" w14:sx="100000" w14:sy="100000" w14:kx="0" w14:ky="0" w14:algn="tl">
                          <w14:srgbClr w14:val="C1C1C1"/>
                        </w14:shadow>
                      </w:rPr>
                      <w:t>SALVE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:spacing w:val="-5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14:shadow w14:blurRad="0" w14:dist="50800" w14:dir="0" w14:sx="100000" w14:sy="100000" w14:kx="0" w14:ky="0" w14:algn="tl">
                          <w14:srgbClr w14:val="C1C1C1"/>
                        </w14:shadow>
                      </w:rPr>
                      <w:t>UMA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:spacing w:val="-4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b/>
                        <w:i/>
                        <w:color w:val="00007F"/>
                        <w:spacing w:val="-2"/>
                        <w14:shadow w14:blurRad="0" w14:dist="50800" w14:dir="0" w14:sx="100000" w14:sy="100000" w14:kx="0" w14:ky="0" w14:algn="tl">
                          <w14:srgbClr w14:val="C1C1C1"/>
                        </w14:shadow>
                      </w:rPr>
                      <w:t>VIDA</w:t>
                    </w:r>
                    <w:r>
                      <w:rPr>
                        <w:rFonts w:ascii="Courier New" w:hAnsi="Courier New"/>
                        <w:b/>
                        <w:color w:val="00007F"/>
                        <w:spacing w:val="-2"/>
                      </w:rPr>
                      <w:t>”</w:t>
                    </w:r>
                  </w:p>
                  <w:p w14:paraId="49790214" w14:textId="77777777" w:rsidR="00596564" w:rsidRDefault="003C0301">
                    <w:pPr>
                      <w:ind w:left="1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Rua:</w:t>
                    </w:r>
                    <w:r>
                      <w:rPr>
                        <w:rFonts w:ascii="Times New Roman" w:hAns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São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Leopoldo,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1231–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Primavera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Caixa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Postal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100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Tel./fax: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(51)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 xml:space="preserve">3564.1905 CEP: 93.950-000 DOIS IRMÃOS – RS – E-mail </w:t>
                    </w:r>
                    <w:hyperlink r:id="rId2">
                      <w:r>
                        <w:rPr>
                          <w:rFonts w:ascii="Times New Roman" w:hAnsi="Times New Roman"/>
                          <w:sz w:val="20"/>
                        </w:rPr>
                        <w:t>diretoria@doisirmaos.rs.leg.br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32BF" w14:textId="77777777" w:rsidR="0071591D" w:rsidRDefault="0071591D">
      <w:r>
        <w:separator/>
      </w:r>
    </w:p>
  </w:footnote>
  <w:footnote w:type="continuationSeparator" w:id="0">
    <w:p w14:paraId="411FE243" w14:textId="77777777" w:rsidR="0071591D" w:rsidRDefault="00715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45B64"/>
    <w:multiLevelType w:val="hybridMultilevel"/>
    <w:tmpl w:val="C9765F24"/>
    <w:lvl w:ilvl="0" w:tplc="6270BD32">
      <w:start w:val="1"/>
      <w:numFmt w:val="upperRoman"/>
      <w:lvlText w:val="%1"/>
      <w:lvlJc w:val="left"/>
      <w:pPr>
        <w:ind w:left="1697" w:hanging="1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988CA3BA">
      <w:numFmt w:val="bullet"/>
      <w:lvlText w:val="•"/>
      <w:lvlJc w:val="left"/>
      <w:pPr>
        <w:ind w:left="2466" w:hanging="161"/>
      </w:pPr>
      <w:rPr>
        <w:rFonts w:hint="default"/>
        <w:lang w:val="pt-PT" w:eastAsia="en-US" w:bidi="ar-SA"/>
      </w:rPr>
    </w:lvl>
    <w:lvl w:ilvl="2" w:tplc="A7D63F94">
      <w:numFmt w:val="bullet"/>
      <w:lvlText w:val="•"/>
      <w:lvlJc w:val="left"/>
      <w:pPr>
        <w:ind w:left="3232" w:hanging="161"/>
      </w:pPr>
      <w:rPr>
        <w:rFonts w:hint="default"/>
        <w:lang w:val="pt-PT" w:eastAsia="en-US" w:bidi="ar-SA"/>
      </w:rPr>
    </w:lvl>
    <w:lvl w:ilvl="3" w:tplc="80326BAA">
      <w:numFmt w:val="bullet"/>
      <w:lvlText w:val="•"/>
      <w:lvlJc w:val="left"/>
      <w:pPr>
        <w:ind w:left="3998" w:hanging="161"/>
      </w:pPr>
      <w:rPr>
        <w:rFonts w:hint="default"/>
        <w:lang w:val="pt-PT" w:eastAsia="en-US" w:bidi="ar-SA"/>
      </w:rPr>
    </w:lvl>
    <w:lvl w:ilvl="4" w:tplc="EFBEE3FA">
      <w:numFmt w:val="bullet"/>
      <w:lvlText w:val="•"/>
      <w:lvlJc w:val="left"/>
      <w:pPr>
        <w:ind w:left="4764" w:hanging="161"/>
      </w:pPr>
      <w:rPr>
        <w:rFonts w:hint="default"/>
        <w:lang w:val="pt-PT" w:eastAsia="en-US" w:bidi="ar-SA"/>
      </w:rPr>
    </w:lvl>
    <w:lvl w:ilvl="5" w:tplc="8B00F4A2">
      <w:numFmt w:val="bullet"/>
      <w:lvlText w:val="•"/>
      <w:lvlJc w:val="left"/>
      <w:pPr>
        <w:ind w:left="5530" w:hanging="161"/>
      </w:pPr>
      <w:rPr>
        <w:rFonts w:hint="default"/>
        <w:lang w:val="pt-PT" w:eastAsia="en-US" w:bidi="ar-SA"/>
      </w:rPr>
    </w:lvl>
    <w:lvl w:ilvl="6" w:tplc="B2D667C4">
      <w:numFmt w:val="bullet"/>
      <w:lvlText w:val="•"/>
      <w:lvlJc w:val="left"/>
      <w:pPr>
        <w:ind w:left="6296" w:hanging="161"/>
      </w:pPr>
      <w:rPr>
        <w:rFonts w:hint="default"/>
        <w:lang w:val="pt-PT" w:eastAsia="en-US" w:bidi="ar-SA"/>
      </w:rPr>
    </w:lvl>
    <w:lvl w:ilvl="7" w:tplc="52C84BEE">
      <w:numFmt w:val="bullet"/>
      <w:lvlText w:val="•"/>
      <w:lvlJc w:val="left"/>
      <w:pPr>
        <w:ind w:left="7062" w:hanging="161"/>
      </w:pPr>
      <w:rPr>
        <w:rFonts w:hint="default"/>
        <w:lang w:val="pt-PT" w:eastAsia="en-US" w:bidi="ar-SA"/>
      </w:rPr>
    </w:lvl>
    <w:lvl w:ilvl="8" w:tplc="488CA544">
      <w:numFmt w:val="bullet"/>
      <w:lvlText w:val="•"/>
      <w:lvlJc w:val="left"/>
      <w:pPr>
        <w:ind w:left="7828" w:hanging="161"/>
      </w:pPr>
      <w:rPr>
        <w:rFonts w:hint="default"/>
        <w:lang w:val="pt-PT" w:eastAsia="en-US" w:bidi="ar-SA"/>
      </w:rPr>
    </w:lvl>
  </w:abstractNum>
  <w:abstractNum w:abstractNumId="1" w15:restartNumberingAfterBreak="0">
    <w:nsid w:val="3412515F"/>
    <w:multiLevelType w:val="hybridMultilevel"/>
    <w:tmpl w:val="D018A052"/>
    <w:lvl w:ilvl="0" w:tplc="2E248DC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B6F5679"/>
    <w:multiLevelType w:val="hybridMultilevel"/>
    <w:tmpl w:val="4E103BF8"/>
    <w:lvl w:ilvl="0" w:tplc="D920224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81050CE"/>
    <w:multiLevelType w:val="hybridMultilevel"/>
    <w:tmpl w:val="7F0C60BA"/>
    <w:lvl w:ilvl="0" w:tplc="269C9D44">
      <w:start w:val="1"/>
      <w:numFmt w:val="upperRoman"/>
      <w:lvlText w:val="%1"/>
      <w:lvlJc w:val="left"/>
      <w:pPr>
        <w:ind w:left="1721" w:hanging="1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DF988A7A">
      <w:numFmt w:val="bullet"/>
      <w:lvlText w:val="•"/>
      <w:lvlJc w:val="left"/>
      <w:pPr>
        <w:ind w:left="2466" w:hanging="161"/>
      </w:pPr>
      <w:rPr>
        <w:rFonts w:hint="default"/>
        <w:lang w:val="pt-PT" w:eastAsia="en-US" w:bidi="ar-SA"/>
      </w:rPr>
    </w:lvl>
    <w:lvl w:ilvl="2" w:tplc="D90887F0">
      <w:numFmt w:val="bullet"/>
      <w:lvlText w:val="•"/>
      <w:lvlJc w:val="left"/>
      <w:pPr>
        <w:ind w:left="3232" w:hanging="161"/>
      </w:pPr>
      <w:rPr>
        <w:rFonts w:hint="default"/>
        <w:lang w:val="pt-PT" w:eastAsia="en-US" w:bidi="ar-SA"/>
      </w:rPr>
    </w:lvl>
    <w:lvl w:ilvl="3" w:tplc="A2BEC2A8">
      <w:numFmt w:val="bullet"/>
      <w:lvlText w:val="•"/>
      <w:lvlJc w:val="left"/>
      <w:pPr>
        <w:ind w:left="3998" w:hanging="161"/>
      </w:pPr>
      <w:rPr>
        <w:rFonts w:hint="default"/>
        <w:lang w:val="pt-PT" w:eastAsia="en-US" w:bidi="ar-SA"/>
      </w:rPr>
    </w:lvl>
    <w:lvl w:ilvl="4" w:tplc="4906F43A">
      <w:numFmt w:val="bullet"/>
      <w:lvlText w:val="•"/>
      <w:lvlJc w:val="left"/>
      <w:pPr>
        <w:ind w:left="4764" w:hanging="161"/>
      </w:pPr>
      <w:rPr>
        <w:rFonts w:hint="default"/>
        <w:lang w:val="pt-PT" w:eastAsia="en-US" w:bidi="ar-SA"/>
      </w:rPr>
    </w:lvl>
    <w:lvl w:ilvl="5" w:tplc="D8023D58">
      <w:numFmt w:val="bullet"/>
      <w:lvlText w:val="•"/>
      <w:lvlJc w:val="left"/>
      <w:pPr>
        <w:ind w:left="5530" w:hanging="161"/>
      </w:pPr>
      <w:rPr>
        <w:rFonts w:hint="default"/>
        <w:lang w:val="pt-PT" w:eastAsia="en-US" w:bidi="ar-SA"/>
      </w:rPr>
    </w:lvl>
    <w:lvl w:ilvl="6" w:tplc="D82A6084">
      <w:numFmt w:val="bullet"/>
      <w:lvlText w:val="•"/>
      <w:lvlJc w:val="left"/>
      <w:pPr>
        <w:ind w:left="6296" w:hanging="161"/>
      </w:pPr>
      <w:rPr>
        <w:rFonts w:hint="default"/>
        <w:lang w:val="pt-PT" w:eastAsia="en-US" w:bidi="ar-SA"/>
      </w:rPr>
    </w:lvl>
    <w:lvl w:ilvl="7" w:tplc="2192481C">
      <w:numFmt w:val="bullet"/>
      <w:lvlText w:val="•"/>
      <w:lvlJc w:val="left"/>
      <w:pPr>
        <w:ind w:left="7062" w:hanging="161"/>
      </w:pPr>
      <w:rPr>
        <w:rFonts w:hint="default"/>
        <w:lang w:val="pt-PT" w:eastAsia="en-US" w:bidi="ar-SA"/>
      </w:rPr>
    </w:lvl>
    <w:lvl w:ilvl="8" w:tplc="D4B8103E">
      <w:numFmt w:val="bullet"/>
      <w:lvlText w:val="•"/>
      <w:lvlJc w:val="left"/>
      <w:pPr>
        <w:ind w:left="7828" w:hanging="161"/>
      </w:pPr>
      <w:rPr>
        <w:rFonts w:hint="default"/>
        <w:lang w:val="pt-PT" w:eastAsia="en-US" w:bidi="ar-SA"/>
      </w:rPr>
    </w:lvl>
  </w:abstractNum>
  <w:abstractNum w:abstractNumId="4" w15:restartNumberingAfterBreak="0">
    <w:nsid w:val="4AFB3A97"/>
    <w:multiLevelType w:val="hybridMultilevel"/>
    <w:tmpl w:val="D5629ED0"/>
    <w:lvl w:ilvl="0" w:tplc="F93C2D0A">
      <w:numFmt w:val="bullet"/>
      <w:lvlText w:val="-"/>
      <w:lvlJc w:val="left"/>
      <w:pPr>
        <w:ind w:left="118" w:hanging="22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4"/>
        <w:szCs w:val="24"/>
        <w:lang w:val="pt-PT" w:eastAsia="en-US" w:bidi="ar-SA"/>
      </w:rPr>
    </w:lvl>
    <w:lvl w:ilvl="1" w:tplc="4E069528">
      <w:start w:val="1"/>
      <w:numFmt w:val="upperRoman"/>
      <w:lvlText w:val="%2"/>
      <w:lvlJc w:val="left"/>
      <w:pPr>
        <w:ind w:left="1697" w:hanging="1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2" w:tplc="924039A2">
      <w:numFmt w:val="bullet"/>
      <w:lvlText w:val="•"/>
      <w:lvlJc w:val="left"/>
      <w:pPr>
        <w:ind w:left="2551" w:hanging="161"/>
      </w:pPr>
      <w:rPr>
        <w:rFonts w:hint="default"/>
        <w:lang w:val="pt-PT" w:eastAsia="en-US" w:bidi="ar-SA"/>
      </w:rPr>
    </w:lvl>
    <w:lvl w:ilvl="3" w:tplc="50F89802">
      <w:numFmt w:val="bullet"/>
      <w:lvlText w:val="•"/>
      <w:lvlJc w:val="left"/>
      <w:pPr>
        <w:ind w:left="3402" w:hanging="161"/>
      </w:pPr>
      <w:rPr>
        <w:rFonts w:hint="default"/>
        <w:lang w:val="pt-PT" w:eastAsia="en-US" w:bidi="ar-SA"/>
      </w:rPr>
    </w:lvl>
    <w:lvl w:ilvl="4" w:tplc="1BF0065A">
      <w:numFmt w:val="bullet"/>
      <w:lvlText w:val="•"/>
      <w:lvlJc w:val="left"/>
      <w:pPr>
        <w:ind w:left="4253" w:hanging="161"/>
      </w:pPr>
      <w:rPr>
        <w:rFonts w:hint="default"/>
        <w:lang w:val="pt-PT" w:eastAsia="en-US" w:bidi="ar-SA"/>
      </w:rPr>
    </w:lvl>
    <w:lvl w:ilvl="5" w:tplc="1B76CDC0">
      <w:numFmt w:val="bullet"/>
      <w:lvlText w:val="•"/>
      <w:lvlJc w:val="left"/>
      <w:pPr>
        <w:ind w:left="5104" w:hanging="161"/>
      </w:pPr>
      <w:rPr>
        <w:rFonts w:hint="default"/>
        <w:lang w:val="pt-PT" w:eastAsia="en-US" w:bidi="ar-SA"/>
      </w:rPr>
    </w:lvl>
    <w:lvl w:ilvl="6" w:tplc="FDB49C06">
      <w:numFmt w:val="bullet"/>
      <w:lvlText w:val="•"/>
      <w:lvlJc w:val="left"/>
      <w:pPr>
        <w:ind w:left="5955" w:hanging="161"/>
      </w:pPr>
      <w:rPr>
        <w:rFonts w:hint="default"/>
        <w:lang w:val="pt-PT" w:eastAsia="en-US" w:bidi="ar-SA"/>
      </w:rPr>
    </w:lvl>
    <w:lvl w:ilvl="7" w:tplc="1674CF94">
      <w:numFmt w:val="bullet"/>
      <w:lvlText w:val="•"/>
      <w:lvlJc w:val="left"/>
      <w:pPr>
        <w:ind w:left="6806" w:hanging="161"/>
      </w:pPr>
      <w:rPr>
        <w:rFonts w:hint="default"/>
        <w:lang w:val="pt-PT" w:eastAsia="en-US" w:bidi="ar-SA"/>
      </w:rPr>
    </w:lvl>
    <w:lvl w:ilvl="8" w:tplc="F7D2C788">
      <w:numFmt w:val="bullet"/>
      <w:lvlText w:val="•"/>
      <w:lvlJc w:val="left"/>
      <w:pPr>
        <w:ind w:left="7657" w:hanging="161"/>
      </w:pPr>
      <w:rPr>
        <w:rFonts w:hint="default"/>
        <w:lang w:val="pt-PT" w:eastAsia="en-US" w:bidi="ar-SA"/>
      </w:rPr>
    </w:lvl>
  </w:abstractNum>
  <w:abstractNum w:abstractNumId="5" w15:restartNumberingAfterBreak="0">
    <w:nsid w:val="4AFC6EC9"/>
    <w:multiLevelType w:val="hybridMultilevel"/>
    <w:tmpl w:val="DAE890B0"/>
    <w:lvl w:ilvl="0" w:tplc="24AAE294">
      <w:start w:val="1"/>
      <w:numFmt w:val="upperRoman"/>
      <w:lvlText w:val="%1"/>
      <w:lvlJc w:val="left"/>
      <w:pPr>
        <w:ind w:left="118" w:hanging="20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D1BCC184">
      <w:numFmt w:val="bullet"/>
      <w:lvlText w:val="•"/>
      <w:lvlJc w:val="left"/>
      <w:pPr>
        <w:ind w:left="1044" w:hanging="200"/>
      </w:pPr>
      <w:rPr>
        <w:rFonts w:hint="default"/>
        <w:lang w:val="pt-PT" w:eastAsia="en-US" w:bidi="ar-SA"/>
      </w:rPr>
    </w:lvl>
    <w:lvl w:ilvl="2" w:tplc="66B6EDBC">
      <w:numFmt w:val="bullet"/>
      <w:lvlText w:val="•"/>
      <w:lvlJc w:val="left"/>
      <w:pPr>
        <w:ind w:left="1968" w:hanging="200"/>
      </w:pPr>
      <w:rPr>
        <w:rFonts w:hint="default"/>
        <w:lang w:val="pt-PT" w:eastAsia="en-US" w:bidi="ar-SA"/>
      </w:rPr>
    </w:lvl>
    <w:lvl w:ilvl="3" w:tplc="EB70B340">
      <w:numFmt w:val="bullet"/>
      <w:lvlText w:val="•"/>
      <w:lvlJc w:val="left"/>
      <w:pPr>
        <w:ind w:left="2892" w:hanging="200"/>
      </w:pPr>
      <w:rPr>
        <w:rFonts w:hint="default"/>
        <w:lang w:val="pt-PT" w:eastAsia="en-US" w:bidi="ar-SA"/>
      </w:rPr>
    </w:lvl>
    <w:lvl w:ilvl="4" w:tplc="4C862016">
      <w:numFmt w:val="bullet"/>
      <w:lvlText w:val="•"/>
      <w:lvlJc w:val="left"/>
      <w:pPr>
        <w:ind w:left="3816" w:hanging="200"/>
      </w:pPr>
      <w:rPr>
        <w:rFonts w:hint="default"/>
        <w:lang w:val="pt-PT" w:eastAsia="en-US" w:bidi="ar-SA"/>
      </w:rPr>
    </w:lvl>
    <w:lvl w:ilvl="5" w:tplc="73B207DC">
      <w:numFmt w:val="bullet"/>
      <w:lvlText w:val="•"/>
      <w:lvlJc w:val="left"/>
      <w:pPr>
        <w:ind w:left="4740" w:hanging="200"/>
      </w:pPr>
      <w:rPr>
        <w:rFonts w:hint="default"/>
        <w:lang w:val="pt-PT" w:eastAsia="en-US" w:bidi="ar-SA"/>
      </w:rPr>
    </w:lvl>
    <w:lvl w:ilvl="6" w:tplc="CA48E596">
      <w:numFmt w:val="bullet"/>
      <w:lvlText w:val="•"/>
      <w:lvlJc w:val="left"/>
      <w:pPr>
        <w:ind w:left="5664" w:hanging="200"/>
      </w:pPr>
      <w:rPr>
        <w:rFonts w:hint="default"/>
        <w:lang w:val="pt-PT" w:eastAsia="en-US" w:bidi="ar-SA"/>
      </w:rPr>
    </w:lvl>
    <w:lvl w:ilvl="7" w:tplc="4FAAC516">
      <w:numFmt w:val="bullet"/>
      <w:lvlText w:val="•"/>
      <w:lvlJc w:val="left"/>
      <w:pPr>
        <w:ind w:left="6588" w:hanging="200"/>
      </w:pPr>
      <w:rPr>
        <w:rFonts w:hint="default"/>
        <w:lang w:val="pt-PT" w:eastAsia="en-US" w:bidi="ar-SA"/>
      </w:rPr>
    </w:lvl>
    <w:lvl w:ilvl="8" w:tplc="67E6403E">
      <w:numFmt w:val="bullet"/>
      <w:lvlText w:val="•"/>
      <w:lvlJc w:val="left"/>
      <w:pPr>
        <w:ind w:left="7512" w:hanging="200"/>
      </w:pPr>
      <w:rPr>
        <w:rFonts w:hint="default"/>
        <w:lang w:val="pt-PT" w:eastAsia="en-US" w:bidi="ar-SA"/>
      </w:rPr>
    </w:lvl>
  </w:abstractNum>
  <w:abstractNum w:abstractNumId="6" w15:restartNumberingAfterBreak="0">
    <w:nsid w:val="59ED10C3"/>
    <w:multiLevelType w:val="hybridMultilevel"/>
    <w:tmpl w:val="5CC698D0"/>
    <w:lvl w:ilvl="0" w:tplc="110C3ED0">
      <w:start w:val="1"/>
      <w:numFmt w:val="upperRoman"/>
      <w:lvlText w:val="%1"/>
      <w:lvlJc w:val="left"/>
      <w:pPr>
        <w:ind w:left="118" w:hanging="16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0ACEDCA4">
      <w:numFmt w:val="bullet"/>
      <w:lvlText w:val="•"/>
      <w:lvlJc w:val="left"/>
      <w:pPr>
        <w:ind w:left="1044" w:hanging="168"/>
      </w:pPr>
      <w:rPr>
        <w:rFonts w:hint="default"/>
        <w:lang w:val="pt-PT" w:eastAsia="en-US" w:bidi="ar-SA"/>
      </w:rPr>
    </w:lvl>
    <w:lvl w:ilvl="2" w:tplc="0B0A0476">
      <w:numFmt w:val="bullet"/>
      <w:lvlText w:val="•"/>
      <w:lvlJc w:val="left"/>
      <w:pPr>
        <w:ind w:left="1968" w:hanging="168"/>
      </w:pPr>
      <w:rPr>
        <w:rFonts w:hint="default"/>
        <w:lang w:val="pt-PT" w:eastAsia="en-US" w:bidi="ar-SA"/>
      </w:rPr>
    </w:lvl>
    <w:lvl w:ilvl="3" w:tplc="69DA4F3C">
      <w:numFmt w:val="bullet"/>
      <w:lvlText w:val="•"/>
      <w:lvlJc w:val="left"/>
      <w:pPr>
        <w:ind w:left="2892" w:hanging="168"/>
      </w:pPr>
      <w:rPr>
        <w:rFonts w:hint="default"/>
        <w:lang w:val="pt-PT" w:eastAsia="en-US" w:bidi="ar-SA"/>
      </w:rPr>
    </w:lvl>
    <w:lvl w:ilvl="4" w:tplc="449460FA">
      <w:numFmt w:val="bullet"/>
      <w:lvlText w:val="•"/>
      <w:lvlJc w:val="left"/>
      <w:pPr>
        <w:ind w:left="3816" w:hanging="168"/>
      </w:pPr>
      <w:rPr>
        <w:rFonts w:hint="default"/>
        <w:lang w:val="pt-PT" w:eastAsia="en-US" w:bidi="ar-SA"/>
      </w:rPr>
    </w:lvl>
    <w:lvl w:ilvl="5" w:tplc="DE1C5E9E">
      <w:numFmt w:val="bullet"/>
      <w:lvlText w:val="•"/>
      <w:lvlJc w:val="left"/>
      <w:pPr>
        <w:ind w:left="4740" w:hanging="168"/>
      </w:pPr>
      <w:rPr>
        <w:rFonts w:hint="default"/>
        <w:lang w:val="pt-PT" w:eastAsia="en-US" w:bidi="ar-SA"/>
      </w:rPr>
    </w:lvl>
    <w:lvl w:ilvl="6" w:tplc="30CA0F66">
      <w:numFmt w:val="bullet"/>
      <w:lvlText w:val="•"/>
      <w:lvlJc w:val="left"/>
      <w:pPr>
        <w:ind w:left="5664" w:hanging="168"/>
      </w:pPr>
      <w:rPr>
        <w:rFonts w:hint="default"/>
        <w:lang w:val="pt-PT" w:eastAsia="en-US" w:bidi="ar-SA"/>
      </w:rPr>
    </w:lvl>
    <w:lvl w:ilvl="7" w:tplc="2D92968E">
      <w:numFmt w:val="bullet"/>
      <w:lvlText w:val="•"/>
      <w:lvlJc w:val="left"/>
      <w:pPr>
        <w:ind w:left="6588" w:hanging="168"/>
      </w:pPr>
      <w:rPr>
        <w:rFonts w:hint="default"/>
        <w:lang w:val="pt-PT" w:eastAsia="en-US" w:bidi="ar-SA"/>
      </w:rPr>
    </w:lvl>
    <w:lvl w:ilvl="8" w:tplc="5FBE803A">
      <w:numFmt w:val="bullet"/>
      <w:lvlText w:val="•"/>
      <w:lvlJc w:val="left"/>
      <w:pPr>
        <w:ind w:left="7512" w:hanging="168"/>
      </w:pPr>
      <w:rPr>
        <w:rFonts w:hint="default"/>
        <w:lang w:val="pt-PT" w:eastAsia="en-US" w:bidi="ar-SA"/>
      </w:rPr>
    </w:lvl>
  </w:abstractNum>
  <w:abstractNum w:abstractNumId="7" w15:restartNumberingAfterBreak="0">
    <w:nsid w:val="77B40A26"/>
    <w:multiLevelType w:val="hybridMultilevel"/>
    <w:tmpl w:val="3D3A2736"/>
    <w:lvl w:ilvl="0" w:tplc="07BC014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748461">
    <w:abstractNumId w:val="4"/>
  </w:num>
  <w:num w:numId="2" w16cid:durableId="1712993918">
    <w:abstractNumId w:val="0"/>
  </w:num>
  <w:num w:numId="3" w16cid:durableId="1640501401">
    <w:abstractNumId w:val="6"/>
  </w:num>
  <w:num w:numId="4" w16cid:durableId="2089645443">
    <w:abstractNumId w:val="3"/>
  </w:num>
  <w:num w:numId="5" w16cid:durableId="1911966910">
    <w:abstractNumId w:val="5"/>
  </w:num>
  <w:num w:numId="6" w16cid:durableId="1612862613">
    <w:abstractNumId w:val="2"/>
  </w:num>
  <w:num w:numId="7" w16cid:durableId="228002368">
    <w:abstractNumId w:val="7"/>
  </w:num>
  <w:num w:numId="8" w16cid:durableId="430443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64"/>
    <w:rsid w:val="000427F6"/>
    <w:rsid w:val="00172D13"/>
    <w:rsid w:val="00290BBD"/>
    <w:rsid w:val="00292D86"/>
    <w:rsid w:val="002B459E"/>
    <w:rsid w:val="00351F6E"/>
    <w:rsid w:val="003B2BCB"/>
    <w:rsid w:val="003C0301"/>
    <w:rsid w:val="004350C9"/>
    <w:rsid w:val="0050379B"/>
    <w:rsid w:val="00520596"/>
    <w:rsid w:val="00552CC9"/>
    <w:rsid w:val="00596564"/>
    <w:rsid w:val="00600EB1"/>
    <w:rsid w:val="006542F9"/>
    <w:rsid w:val="00695C79"/>
    <w:rsid w:val="006F61A3"/>
    <w:rsid w:val="0071591D"/>
    <w:rsid w:val="007E5062"/>
    <w:rsid w:val="00814726"/>
    <w:rsid w:val="00854C0A"/>
    <w:rsid w:val="008A1A64"/>
    <w:rsid w:val="008F6985"/>
    <w:rsid w:val="00927F1B"/>
    <w:rsid w:val="00A3721D"/>
    <w:rsid w:val="00A80AC4"/>
    <w:rsid w:val="00AD0AAF"/>
    <w:rsid w:val="00AF366E"/>
    <w:rsid w:val="00B53094"/>
    <w:rsid w:val="00B62C0B"/>
    <w:rsid w:val="00BC6721"/>
    <w:rsid w:val="00BF24AC"/>
    <w:rsid w:val="00CE71E1"/>
    <w:rsid w:val="00D22764"/>
    <w:rsid w:val="00D7354E"/>
    <w:rsid w:val="00E03D4A"/>
    <w:rsid w:val="00EA18A7"/>
    <w:rsid w:val="00EF58FB"/>
    <w:rsid w:val="00F35899"/>
    <w:rsid w:val="00F662E4"/>
    <w:rsid w:val="00FA0425"/>
    <w:rsid w:val="00FD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A6F2"/>
  <w15:docId w15:val="{CC5C45F9-6A64-4BDD-A366-67739E0D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4350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5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50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50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50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50C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50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50C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50C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8" w:right="110" w:firstLine="14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link w:val="SubttuloChar"/>
    <w:uiPriority w:val="11"/>
    <w:qFormat/>
    <w:rsid w:val="004350C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4350C9"/>
    <w:rPr>
      <w:rFonts w:eastAsiaTheme="minorEastAsia"/>
      <w:color w:val="5A5A5A" w:themeColor="text1" w:themeTint="A5"/>
      <w:spacing w:val="15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4350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350C9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350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50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50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50C9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50C9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50C9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50C9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50C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50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0A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AC4"/>
    <w:rPr>
      <w:rFonts w:ascii="Segoe UI" w:eastAsia="Cambria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F24AC"/>
    <w:rPr>
      <w:rFonts w:ascii="Cambria" w:eastAsia="Cambria" w:hAnsi="Cambria" w:cs="Cambria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5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toria@doisirmaos.rs.leg.br" TargetMode="External"/><Relationship Id="rId1" Type="http://schemas.openxmlformats.org/officeDocument/2006/relationships/hyperlink" Target="mailto:diretoria@doisirmaos.rs.leg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6DBE2-357F-4F3F-A537-687FB9838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1426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PLL 14 2021 Isenção IPTU</vt:lpstr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PLL 14 2021 Isenção IPTU</dc:title>
  <dc:creator>maciel</dc:creator>
  <cp:lastModifiedBy>JURIDICO CMDI</cp:lastModifiedBy>
  <cp:revision>2</cp:revision>
  <cp:lastPrinted>2024-10-14T18:48:00Z</cp:lastPrinted>
  <dcterms:created xsi:type="dcterms:W3CDTF">2026-08-05T14:57:00Z</dcterms:created>
  <dcterms:modified xsi:type="dcterms:W3CDTF">2026-08-05T14:57:00Z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2024-07-17T00:00:00Z</vt:filetime>
  </property>
  <property fmtid="{D5CDD505-2E9C-101B-9397-08002B2CF9AE}" pid="5" name="Producer">
    <vt:lpwstr>PDFCreator Free 3.5.1</vt:lpwstr>
  </property>
</Properties>
</file>