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bidi w:val="0"/>
        <w:spacing w:lineRule="exact" w:line="240" w:before="0" w:after="0"/>
        <w:ind w:left="0" w:right="0" w:hanging="0"/>
        <w:jc w:val="center"/>
        <w:rPr>
          <w:rFonts w:ascii="Noto Serif" w:hAnsi="Noto Serif"/>
          <w:b/>
          <w:b/>
          <w:bCs/>
          <w:sz w:val="22"/>
          <w:szCs w:val="22"/>
        </w:rPr>
      </w:pPr>
      <w:r>
        <w:rPr>
          <w:rFonts w:eastAsia="DejaVu Sans" w:cs="DejaVu Sans" w:ascii="Noto Serif" w:hAnsi="Noto Serif"/>
          <w:b/>
          <w:bCs/>
          <w:color w:val="00000A"/>
          <w:spacing w:val="0"/>
          <w:sz w:val="22"/>
          <w:szCs w:val="22"/>
          <w:shd w:fill="auto" w:val="clear"/>
        </w:rPr>
        <w:t>PROJETO DE LEI Nº 082/2021</w:t>
      </w:r>
    </w:p>
    <w:p>
      <w:pPr>
        <w:pStyle w:val="Normal"/>
        <w:suppressAutoHyphens w:val="true"/>
        <w:bidi w:val="0"/>
        <w:spacing w:lineRule="exact" w:line="240" w:before="0" w:after="0"/>
        <w:ind w:left="4536" w:right="0" w:hanging="0"/>
        <w:jc w:val="both"/>
        <w:rPr>
          <w:rFonts w:ascii="Noto Serif" w:hAnsi="Noto Serif" w:eastAsia="DejaVu Sans" w:cs="DejaVu Sans"/>
          <w:color w:val="00000A"/>
          <w:spacing w:val="0"/>
          <w:sz w:val="22"/>
          <w:szCs w:val="22"/>
          <w:shd w:fill="auto" w:val="clear"/>
        </w:rPr>
      </w:pPr>
      <w:r>
        <w:rPr>
          <w:rFonts w:eastAsia="DejaVu Sans" w:cs="DejaVu Sans" w:ascii="Noto Serif" w:hAnsi="Noto Serif"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240" w:before="0" w:after="0"/>
        <w:ind w:left="4536" w:right="0" w:hanging="0"/>
        <w:jc w:val="both"/>
        <w:rPr>
          <w:rFonts w:ascii="Noto Serif" w:hAnsi="Noto Serif" w:eastAsia="DejaVu Sans" w:cs="DejaVu Sans"/>
          <w:color w:val="00000A"/>
          <w:spacing w:val="0"/>
          <w:sz w:val="22"/>
          <w:szCs w:val="22"/>
          <w:shd w:fill="auto" w:val="clear"/>
        </w:rPr>
      </w:pPr>
      <w:r>
        <w:rPr>
          <w:rFonts w:eastAsia="DejaVu Sans" w:cs="DejaVu Sans" w:ascii="Noto Serif" w:hAnsi="Noto Serif"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auto" w:line="360" w:before="0" w:after="0"/>
        <w:ind w:left="2835" w:right="0" w:hanging="0"/>
        <w:jc w:val="both"/>
        <w:rPr>
          <w:rFonts w:ascii="Noto Serif" w:hAnsi="Noto Serif"/>
          <w:b/>
          <w:b/>
          <w:bCs/>
          <w:sz w:val="22"/>
          <w:szCs w:val="22"/>
        </w:rPr>
      </w:pPr>
      <w:r>
        <w:rPr>
          <w:rFonts w:eastAsia="DejaVu Sans" w:cs="DejaVu Sans" w:ascii="Noto Serif" w:hAnsi="Noto Serif"/>
          <w:b/>
          <w:bCs/>
          <w:color w:val="00000A"/>
          <w:spacing w:val="0"/>
          <w:sz w:val="22"/>
          <w:szCs w:val="22"/>
          <w:shd w:fill="auto" w:val="clear"/>
        </w:rPr>
        <w:t>“</w:t>
      </w:r>
      <w:r>
        <w:rPr>
          <w:rFonts w:eastAsia="DejaVu Sans" w:cs="DejaVu Sans" w:ascii="Noto Serif" w:hAnsi="Noto Serif"/>
          <w:b/>
          <w:bCs/>
          <w:color w:val="00000A"/>
          <w:spacing w:val="0"/>
          <w:sz w:val="22"/>
          <w:szCs w:val="22"/>
          <w:shd w:fill="auto" w:val="clear"/>
        </w:rPr>
        <w:t>ESTABELECE CALENDÁRIO DE PAGAMENTO E FORMA DE RECOLHIMENTO DO IMPOSTO PREDIAL E TERRITORIAL URBANO  - IPTU E TAXAS CORRELATAS.”</w:t>
      </w:r>
    </w:p>
    <w:p>
      <w:pPr>
        <w:pStyle w:val="Normal"/>
        <w:suppressAutoHyphens w:val="true"/>
        <w:bidi w:val="0"/>
        <w:spacing w:lineRule="exact" w:line="240" w:before="0" w:after="0"/>
        <w:ind w:left="4536" w:right="0" w:hanging="0"/>
        <w:jc w:val="both"/>
        <w:rPr>
          <w:rFonts w:ascii="Noto Serif" w:hAnsi="Noto Serif" w:eastAsia="DejaVu Sans" w:cs="DejaVu Sans"/>
          <w:color w:val="00000A"/>
          <w:spacing w:val="0"/>
          <w:sz w:val="22"/>
          <w:szCs w:val="22"/>
          <w:shd w:fill="auto" w:val="clear"/>
        </w:rPr>
      </w:pPr>
      <w:r>
        <w:rPr>
          <w:rFonts w:eastAsia="DejaVu Sans" w:cs="DejaVu Sans" w:ascii="Noto Serif" w:hAnsi="Noto Serif"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240" w:before="0" w:after="0"/>
        <w:ind w:left="4536" w:right="0" w:hanging="0"/>
        <w:jc w:val="both"/>
        <w:rPr>
          <w:rFonts w:ascii="Noto Serif" w:hAnsi="Noto Serif" w:eastAsia="DejaVu Sans" w:cs="DejaVu Sans"/>
          <w:color w:val="00000A"/>
          <w:spacing w:val="0"/>
          <w:sz w:val="22"/>
          <w:szCs w:val="22"/>
          <w:shd w:fill="auto" w:val="clear"/>
        </w:rPr>
      </w:pPr>
      <w:r>
        <w:rPr>
          <w:rFonts w:eastAsia="DejaVu Sans" w:cs="DejaVu Sans" w:ascii="Noto Serif" w:hAnsi="Noto Serif"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284" w:right="0" w:firstLine="709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b/>
          <w:bCs/>
          <w:color w:val="00000A"/>
          <w:spacing w:val="0"/>
          <w:sz w:val="22"/>
          <w:szCs w:val="22"/>
          <w:shd w:fill="auto" w:val="clear"/>
        </w:rPr>
        <w:t xml:space="preserve">JERRI ADRIANI MENEGHETTI, </w:t>
      </w:r>
      <w:r>
        <w:rPr>
          <w:rFonts w:eastAsia="Noto Serif" w:cs="Noto Serif" w:ascii="Noto Serif" w:hAnsi="Noto Serif"/>
          <w:b w:val="false"/>
          <w:bCs w:val="false"/>
          <w:color w:val="00000A"/>
          <w:spacing w:val="0"/>
          <w:sz w:val="22"/>
          <w:szCs w:val="22"/>
          <w:shd w:fill="auto" w:val="clear"/>
        </w:rPr>
        <w:t>Prefeito Municipal de Dois Irmãos</w:t>
      </w: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>, RS, no uso das atribuições que lhe são conferidas por Lei Orgânica do Município, faço saber que a Câmara Municipal aprova e eu sanciono a seguinte:</w:t>
      </w:r>
    </w:p>
    <w:p>
      <w:pPr>
        <w:pStyle w:val="Normal"/>
        <w:suppressAutoHyphens w:val="true"/>
        <w:bidi w:val="0"/>
        <w:spacing w:lineRule="exact" w:line="360" w:before="0" w:after="0"/>
        <w:ind w:left="284" w:right="0" w:firstLine="709"/>
        <w:jc w:val="both"/>
        <w:rPr>
          <w:rFonts w:ascii="Noto Serif" w:hAnsi="Noto Serif" w:eastAsia="Times New Roman" w:cs="Times New Roman"/>
          <w:color w:val="00000A"/>
          <w:spacing w:val="0"/>
          <w:shd w:fill="auto" w:val="clear"/>
        </w:rPr>
      </w:pPr>
      <w:r>
        <w:rPr>
          <w:rFonts w:eastAsia="Times New Roman" w:cs="Times New Roman" w:ascii="Noto Serif" w:hAnsi="Noto Serif"/>
          <w:color w:val="00000A"/>
          <w:spacing w:val="0"/>
          <w:shd w:fill="auto" w:val="clear"/>
        </w:rPr>
      </w:r>
    </w:p>
    <w:p>
      <w:pPr>
        <w:pStyle w:val="Normal"/>
        <w:tabs>
          <w:tab w:val="clear" w:pos="709"/>
          <w:tab w:val="left" w:pos="993" w:leader="none"/>
        </w:tabs>
        <w:suppressAutoHyphens w:val="true"/>
        <w:bidi w:val="0"/>
        <w:spacing w:lineRule="exact" w:line="24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DejaVu Sans" w:cs="DejaVu Sans" w:ascii="Noto Serif" w:hAnsi="Noto Serif"/>
          <w:color w:val="00000A"/>
          <w:spacing w:val="0"/>
          <w:sz w:val="22"/>
          <w:szCs w:val="22"/>
          <w:shd w:fill="auto" w:val="clear"/>
        </w:rPr>
        <w:tab/>
        <w:tab/>
        <w:tab/>
        <w:tab/>
        <w:tab/>
      </w:r>
      <w:r>
        <w:rPr>
          <w:rFonts w:eastAsia="DejaVu Sans" w:cs="DejaVu Sans" w:ascii="Noto Serif" w:hAnsi="Noto Serif"/>
          <w:b/>
          <w:bCs/>
          <w:color w:val="00000A"/>
          <w:spacing w:val="0"/>
          <w:sz w:val="22"/>
          <w:szCs w:val="22"/>
          <w:shd w:fill="auto" w:val="clear"/>
        </w:rPr>
        <w:t xml:space="preserve">L E I </w:t>
      </w:r>
      <w:r>
        <w:rPr>
          <w:rFonts w:eastAsia="DejaVu Sans" w:cs="DejaVu Sans" w:ascii="Noto Serif" w:hAnsi="Noto Serif"/>
          <w:color w:val="00000A"/>
          <w:spacing w:val="0"/>
          <w:sz w:val="22"/>
          <w:szCs w:val="22"/>
          <w:shd w:fill="auto" w:val="clear"/>
        </w:rPr>
        <w:t xml:space="preserve">: </w:t>
      </w:r>
    </w:p>
    <w:p>
      <w:pPr>
        <w:pStyle w:val="Normal"/>
        <w:suppressAutoHyphens w:val="true"/>
        <w:bidi w:val="0"/>
        <w:spacing w:lineRule="exact" w:line="240" w:before="0" w:after="0"/>
        <w:ind w:left="0" w:right="0" w:firstLine="24"/>
        <w:jc w:val="center"/>
        <w:rPr>
          <w:rFonts w:ascii="Noto Serif" w:hAnsi="Noto Serif" w:eastAsia="Noto Serif" w:cs="Noto Serif"/>
          <w:b/>
          <w:b/>
          <w:color w:val="00000A"/>
          <w:spacing w:val="0"/>
          <w:sz w:val="12"/>
          <w:szCs w:val="12"/>
          <w:shd w:fill="auto" w:val="clear"/>
        </w:rPr>
      </w:pPr>
      <w:r>
        <w:rPr>
          <w:rFonts w:eastAsia="Noto Serif" w:cs="Noto Serif" w:ascii="Noto Serif" w:hAnsi="Noto Serif"/>
          <w:b/>
          <w:color w:val="00000A"/>
          <w:spacing w:val="0"/>
          <w:sz w:val="12"/>
          <w:szCs w:val="1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b/>
          <w:color w:val="00000A"/>
          <w:spacing w:val="0"/>
          <w:sz w:val="22"/>
          <w:szCs w:val="22"/>
          <w:shd w:fill="auto" w:val="clear"/>
        </w:rPr>
        <w:tab/>
        <w:t xml:space="preserve">Art. 1º </w:t>
      </w: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>A arrecadação do Imposto Sobre a Propriedade Predial e Territorial Urbana e taxas correlatas observará o seguinte: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Noto Serif" w:cs="Noto Serif"/>
          <w:color w:val="00000A"/>
          <w:spacing w:val="0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I – Quando se tratar de Imposto Sobre a Propriedade Predial e Territorial Urbana e taxas correlatas, incidentes sobre bens imóveis não edificados, deverá ser observado o seguinte calendário: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Consolas" w:cs="Consolas"/>
          <w:color w:val="00000A"/>
          <w:spacing w:val="0"/>
          <w:sz w:val="12"/>
          <w:szCs w:val="12"/>
          <w:shd w:fill="auto" w:val="clear"/>
        </w:rPr>
      </w:pPr>
      <w:r>
        <w:rPr>
          <w:rFonts w:eastAsia="Consolas" w:cs="Consolas" w:ascii="Noto Serif" w:hAnsi="Noto Serif"/>
          <w:color w:val="00000A"/>
          <w:spacing w:val="0"/>
          <w:sz w:val="12"/>
          <w:szCs w:val="1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Consolas" w:cs="Consolas" w:ascii="Noto Serif" w:hAnsi="Noto Serif"/>
          <w:color w:val="00000A"/>
          <w:spacing w:val="0"/>
          <w:sz w:val="22"/>
          <w:szCs w:val="22"/>
          <w:shd w:fill="auto" w:val="clear"/>
        </w:rPr>
        <w:tab/>
        <w:t xml:space="preserve">a) </w:t>
      </w: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>Em cota única: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a.1) até 10 de março, com desconto de 10% (dez por cento) sobre o IPTU;</w:t>
      </w:r>
      <w:r>
        <w:rPr>
          <w:rFonts w:eastAsia="Consolas" w:cs="Consolas" w:ascii="Noto Serif" w:hAnsi="Noto Serif"/>
          <w:color w:val="00000A"/>
          <w:spacing w:val="0"/>
          <w:sz w:val="22"/>
          <w:szCs w:val="22"/>
          <w:shd w:fill="auto" w:val="clear"/>
        </w:rPr>
        <w:tab/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Consolas" w:cs="Consolas" w:ascii="Noto Serif" w:hAnsi="Noto Serif"/>
          <w:color w:val="00000A"/>
          <w:spacing w:val="0"/>
          <w:sz w:val="22"/>
          <w:szCs w:val="22"/>
          <w:shd w:fill="auto" w:val="clear"/>
        </w:rPr>
        <w:tab/>
      </w: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>a.2) até 10 de abril, com desconto de 5% (cinco por cento), sobre o IPTU.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Consolas" w:cs="Consolas"/>
          <w:color w:val="00000A"/>
          <w:spacing w:val="0"/>
          <w:sz w:val="16"/>
          <w:szCs w:val="16"/>
          <w:shd w:fill="auto" w:val="clear"/>
        </w:rPr>
      </w:pPr>
      <w:r>
        <w:rPr>
          <w:rFonts w:eastAsia="Consolas" w:cs="Consolas" w:ascii="Noto Serif" w:hAnsi="Noto Serif"/>
          <w:color w:val="00000A"/>
          <w:spacing w:val="0"/>
          <w:sz w:val="16"/>
          <w:szCs w:val="16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Consolas" w:cs="Consolas" w:ascii="Noto Serif" w:hAnsi="Noto Serif"/>
          <w:color w:val="00000A"/>
          <w:spacing w:val="0"/>
          <w:sz w:val="22"/>
          <w:szCs w:val="22"/>
          <w:shd w:fill="auto" w:val="clear"/>
        </w:rPr>
        <w:tab/>
      </w:r>
      <w:r>
        <w:rPr>
          <w:rFonts w:eastAsia="Noto Serif" w:cs="Noto Serif" w:ascii="Noto Serif" w:hAnsi="Noto Serif"/>
          <w:b/>
          <w:bCs/>
          <w:color w:val="00000A"/>
          <w:spacing w:val="0"/>
          <w:sz w:val="22"/>
          <w:szCs w:val="22"/>
          <w:shd w:fill="auto" w:val="clear"/>
        </w:rPr>
        <w:t>Parágrafo único.</w:t>
      </w: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 xml:space="preserve"> A contar do exercício de 2023, os contribuintes com débito vencido e não suspenso sob qualquer de suas formas legais com o Município, até o dia 30 de novembro do ano anterior ao lançamento, terão desconto de 5% (cinco por cento) no pagamento do Imposto Sobre a Propriedade  Predial e Territorial Urbana na cota única paga até 10 de março, e sem incidência de desconto na cota única paga em abril.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Consolas" w:cs="Consolas" w:ascii="Noto Serif" w:hAnsi="Noto Serif"/>
          <w:color w:val="00000A"/>
          <w:spacing w:val="0"/>
          <w:sz w:val="22"/>
          <w:szCs w:val="22"/>
          <w:shd w:fill="auto" w:val="clear"/>
        </w:rPr>
        <w:tab/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b) parcelas: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b.1) até 31 de março, no valor nominal, a 1ª (primeira) parcela;</w:t>
        <w:tab/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b.2) até 31 de julho, no valor nominal, a 2ª (segunda) parcela, e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b.3) até 31 de outubro, no valor nominal, a 3ª (terceira) parcela.</w:t>
      </w:r>
    </w:p>
    <w:p>
      <w:pPr>
        <w:pStyle w:val="Normal"/>
        <w:suppressAutoHyphens w:val="true"/>
        <w:bidi w:val="0"/>
        <w:spacing w:lineRule="exact" w:line="360" w:before="0" w:after="0"/>
        <w:ind w:left="1418" w:right="0" w:hanging="0"/>
        <w:jc w:val="both"/>
        <w:rPr>
          <w:rFonts w:ascii="Noto Serif" w:hAnsi="Noto Serif" w:eastAsia="Noto Serif" w:cs="Noto Serif"/>
          <w:color w:val="00000A"/>
          <w:spacing w:val="0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II – O Imposto Sobre a Propriedade Predial e Territorial Urbana e taxas correlatas, incidentes sobre bens imóveis edificados, deverá ser pago da seguinte forma: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Noto Serif" w:cs="Noto Serif"/>
          <w:color w:val="00000A"/>
          <w:spacing w:val="0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a) Em cota única: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a.1) até 10 de março, com desconto de 30% (trinta por cento), sobre o IPTU;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a.2) até 10 de abril, com desconto de 20% (vinte por cento), sobre o IPTU.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eastAsia="Noto Serif" w:cs="Noto Serif"/>
          <w:color w:val="00000A"/>
          <w:spacing w:val="0"/>
          <w:shd w:fill="auto" w:val="clear"/>
        </w:rPr>
      </w:pPr>
      <w:r>
        <w:rPr>
          <w:rFonts w:eastAsia="Noto Serif" w:cs="Noto Serif"/>
          <w:color w:val="00000A"/>
          <w:spacing w:val="0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b) Em parcelas: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b.1) até 31 de março, com desconto de 16% (dezesseis por cento), a 1ª (primeira) parcela, sobre o IPTU;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b.2) até 31 de julho, com desconto de 16% (dezesseis por cento), a 2ª (segunda) parcela, sobre o IPTU; e,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b.3) até 31 de outubro, com desconto de 16% (dezesseis por cento), a 3ª (terceira) parcela, sobre o IPTU.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Noto Serif" w:cs="Noto Serif"/>
          <w:color w:val="00000A"/>
          <w:spacing w:val="0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</w:r>
      <w:r>
        <w:rPr>
          <w:rFonts w:eastAsia="Noto Serif" w:cs="Noto Serif" w:ascii="Noto Serif" w:hAnsi="Noto Serif"/>
          <w:b/>
          <w:bCs/>
          <w:color w:val="00000A"/>
          <w:spacing w:val="0"/>
          <w:sz w:val="22"/>
          <w:szCs w:val="22"/>
          <w:shd w:fill="auto" w:val="clear"/>
        </w:rPr>
        <w:t>Parágrafo único</w:t>
      </w: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 xml:space="preserve"> A contar do exercício de 2023, o contribuinte com débito vencido e não suspenso sob qualquer de suas formas legais com o Município até 30 de novembro do ano anterior ao lançamento, terá reduzido o desconto no pagamento do Imposto Sobre a Propriedade Predial Urbana, incidente sobre imóveis edificados, conforme segue: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Consolas" w:cs="Consolas"/>
          <w:color w:val="00000A"/>
          <w:spacing w:val="0"/>
          <w:sz w:val="22"/>
          <w:szCs w:val="22"/>
          <w:shd w:fill="auto" w:val="clear"/>
        </w:rPr>
      </w:pPr>
      <w:r>
        <w:rPr>
          <w:rFonts w:eastAsia="Consolas" w:cs="Consolas" w:ascii="Noto Serif" w:hAnsi="Noto Serif"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Consolas" w:cs="Consolas" w:ascii="Noto Serif" w:hAnsi="Noto Serif"/>
          <w:color w:val="00000A"/>
          <w:spacing w:val="0"/>
          <w:sz w:val="22"/>
          <w:szCs w:val="22"/>
          <w:shd w:fill="auto" w:val="clear"/>
        </w:rPr>
        <w:tab/>
      </w: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>a) Em cota única: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a.1) até 10 de março, com desconto de 20% (vinte por cento), sobre o IPTU;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a.2) até 10 de abril, com desconto de 10% (dez por cento), sobre o IPTU.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Consolas" w:cs="Consolas"/>
          <w:color w:val="00000A"/>
          <w:spacing w:val="0"/>
          <w:sz w:val="22"/>
          <w:szCs w:val="22"/>
          <w:shd w:fill="auto" w:val="clear"/>
        </w:rPr>
      </w:pPr>
      <w:r>
        <w:rPr>
          <w:rFonts w:eastAsia="Consolas" w:cs="Consolas" w:ascii="Noto Serif" w:hAnsi="Noto Serif"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Consolas" w:cs="Consolas" w:ascii="Noto Serif" w:hAnsi="Noto Serif"/>
          <w:color w:val="00000A"/>
          <w:spacing w:val="0"/>
          <w:sz w:val="22"/>
          <w:szCs w:val="22"/>
          <w:shd w:fill="auto" w:val="clear"/>
        </w:rPr>
        <w:tab/>
      </w: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>b)Em parcelas: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Consolas" w:cs="Consolas" w:ascii="Noto Serif" w:hAnsi="Noto Serif"/>
          <w:color w:val="00000A"/>
          <w:spacing w:val="0"/>
          <w:sz w:val="22"/>
          <w:szCs w:val="22"/>
          <w:shd w:fill="auto" w:val="clear"/>
        </w:rPr>
        <w:tab/>
      </w: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>b.1) até 31 de março, a 1ª (primeira) parcela com desconto de 5% (cinco por cento), sobre o IPTU;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b.2) até 31 de julho, a 2ª (segunda) parcela, com desconto de 5% (cinco por cento), de desconto sobre o IPTU; e,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b.3) até 31 de outubro, a 3ª (terceira) parcela, com desconto de 5% (cinco por cento), de desconto sobre o IPTU.</w:t>
      </w:r>
    </w:p>
    <w:p>
      <w:pPr>
        <w:pStyle w:val="Normal"/>
        <w:suppressAutoHyphens w:val="true"/>
        <w:bidi w:val="0"/>
        <w:spacing w:lineRule="exact" w:line="360" w:before="0" w:after="0"/>
        <w:ind w:left="1418" w:right="0" w:hanging="0"/>
        <w:jc w:val="both"/>
        <w:rPr>
          <w:rFonts w:ascii="Noto Serif" w:hAnsi="Noto Serif" w:eastAsia="Noto Serif" w:cs="Noto Serif"/>
          <w:color w:val="00000A"/>
          <w:spacing w:val="0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b/>
          <w:color w:val="00000A"/>
          <w:spacing w:val="0"/>
          <w:sz w:val="22"/>
          <w:szCs w:val="22"/>
          <w:shd w:fill="auto" w:val="clear"/>
        </w:rPr>
        <w:tab/>
        <w:t xml:space="preserve">Art. 2º </w:t>
      </w: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>Esta Lei poderá ser regulamentada por Decreto.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Noto Serif" w:cs="Noto Serif"/>
          <w:color w:val="00000A"/>
          <w:spacing w:val="0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</w:r>
      <w:r>
        <w:rPr>
          <w:rFonts w:eastAsia="Noto Serif" w:cs="Noto Serif" w:ascii="Noto Serif" w:hAnsi="Noto Serif"/>
          <w:b/>
          <w:color w:val="00000A"/>
          <w:spacing w:val="0"/>
          <w:sz w:val="22"/>
          <w:szCs w:val="22"/>
          <w:shd w:fill="auto" w:val="clear"/>
        </w:rPr>
        <w:t xml:space="preserve">Art. 3º </w:t>
      </w: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>Esta Lei entra em vigor na data de sua publicação, produzindo seus efeitos a partir de 1º de janeiro de 2022, revoga</w:t>
      </w: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>ndo</w:t>
      </w: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>-se as disposições em contrário.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Noto Serif" w:cs="Noto Serif"/>
          <w:color w:val="00000A"/>
          <w:spacing w:val="0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1" w:after="0"/>
        <w:ind w:left="117" w:right="104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  <w:tab/>
        <w:t>GABINETE DO PREFEITO MUNICIPAL DE DOIS IRMÃOS, RS, EM 29 DE JULHO DE 2021.</w:t>
      </w:r>
    </w:p>
    <w:p>
      <w:pPr>
        <w:pStyle w:val="Normal"/>
        <w:suppressAutoHyphens w:val="true"/>
        <w:bidi w:val="0"/>
        <w:spacing w:lineRule="exact" w:line="360" w:before="1" w:after="0"/>
        <w:ind w:left="117" w:right="104" w:hanging="0"/>
        <w:jc w:val="both"/>
        <w:rPr>
          <w:rFonts w:eastAsia="Noto Serif" w:cs="Noto Serif"/>
          <w:color w:val="00000A"/>
          <w:spacing w:val="0"/>
          <w:shd w:fill="auto" w:val="clear"/>
        </w:rPr>
      </w:pPr>
      <w:r>
        <w:rPr>
          <w:rFonts w:eastAsia="Noto Serif" w:cs="Noto Serif"/>
          <w:color w:val="00000A"/>
          <w:spacing w:val="0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1" w:after="0"/>
        <w:ind w:left="0" w:right="104" w:hanging="0"/>
        <w:jc w:val="both"/>
        <w:rPr>
          <w:rFonts w:ascii="Noto Serif" w:hAnsi="Noto Serif" w:eastAsia="Noto Serif" w:cs="Noto Serif"/>
          <w:color w:val="00000A"/>
          <w:spacing w:val="0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color w:val="00000A"/>
          <w:spacing w:val="0"/>
          <w:sz w:val="22"/>
          <w:szCs w:val="22"/>
          <w:shd w:fill="auto" w:val="clear"/>
        </w:rPr>
      </w:r>
    </w:p>
    <w:tbl>
      <w:tblPr>
        <w:tblW w:w="9349" w:type="dxa"/>
        <w:jc w:val="left"/>
        <w:tblInd w:w="-38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3797"/>
        <w:gridCol w:w="5551"/>
      </w:tblGrid>
      <w:tr>
        <w:trPr>
          <w:trHeight w:val="1071" w:hRule="atLeast"/>
        </w:trPr>
        <w:tc>
          <w:tcPr>
            <w:tcW w:w="37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000000" w:fill="auto" w:val="clear"/>
          </w:tcPr>
          <w:p>
            <w:pPr>
              <w:pStyle w:val="Normal"/>
              <w:widowControl w:val="false"/>
              <w:tabs>
                <w:tab w:val="clear" w:pos="709"/>
                <w:tab w:val="left" w:pos="2554" w:leader="none"/>
              </w:tabs>
              <w:suppressAutoHyphens w:val="true"/>
              <w:bidi w:val="0"/>
              <w:spacing w:lineRule="exact" w:line="360" w:before="0" w:after="0"/>
              <w:ind w:left="0" w:right="0" w:hanging="0"/>
              <w:jc w:val="left"/>
              <w:rPr>
                <w:rFonts w:ascii="Noto Serif" w:hAnsi="Noto Serif" w:eastAsia="Noto Serif" w:cs="Noto Serif"/>
                <w:color w:val="00000A"/>
                <w:spacing w:val="0"/>
                <w:sz w:val="22"/>
                <w:szCs w:val="22"/>
                <w:shd w:fill="auto" w:val="clear"/>
              </w:rPr>
            </w:pPr>
            <w:r>
              <w:rPr>
                <w:rFonts w:eastAsia="Noto Serif" w:cs="Noto Serif" w:ascii="Noto Serif" w:hAnsi="Noto Serif"/>
                <w:color w:val="00000A"/>
                <w:spacing w:val="0"/>
                <w:sz w:val="22"/>
                <w:szCs w:val="22"/>
                <w:shd w:fill="auto" w:val="clear"/>
              </w:rPr>
              <w:t>REGISTRE-SE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2554" w:leader="none"/>
              </w:tabs>
              <w:suppressAutoHyphens w:val="true"/>
              <w:bidi w:val="0"/>
              <w:spacing w:lineRule="exact" w:line="360" w:before="0" w:after="0"/>
              <w:ind w:left="0" w:right="0" w:hanging="0"/>
              <w:jc w:val="left"/>
              <w:rPr>
                <w:rFonts w:ascii="Noto Serif" w:hAnsi="Noto Serif" w:eastAsia="Noto Serif" w:cs="Noto Serif"/>
                <w:color w:val="00000A"/>
                <w:spacing w:val="0"/>
                <w:sz w:val="22"/>
                <w:szCs w:val="22"/>
                <w:shd w:fill="auto" w:val="clear"/>
              </w:rPr>
            </w:pPr>
            <w:r>
              <w:rPr>
                <w:rFonts w:eastAsia="Noto Serif" w:cs="Noto Serif" w:ascii="Noto Serif" w:hAnsi="Noto Serif"/>
                <w:color w:val="00000A"/>
                <w:spacing w:val="0"/>
                <w:sz w:val="22"/>
                <w:szCs w:val="22"/>
                <w:shd w:fill="auto" w:val="clear"/>
              </w:rPr>
              <w:t>E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2554" w:leader="none"/>
              </w:tabs>
              <w:suppressAutoHyphens w:val="true"/>
              <w:bidi w:val="0"/>
              <w:spacing w:lineRule="exact" w:line="360" w:before="0" w:after="0"/>
              <w:ind w:left="0" w:right="0" w:hanging="0"/>
              <w:jc w:val="left"/>
              <w:rPr>
                <w:rFonts w:ascii="Noto Serif" w:hAnsi="Noto Serif"/>
                <w:spacing w:val="0"/>
                <w:sz w:val="22"/>
                <w:szCs w:val="22"/>
              </w:rPr>
            </w:pPr>
            <w:r>
              <w:rPr>
                <w:rFonts w:eastAsia="Noto Serif" w:cs="Noto Serif" w:ascii="Noto Serif" w:hAnsi="Noto Serif"/>
                <w:color w:val="00000A"/>
                <w:spacing w:val="0"/>
                <w:sz w:val="22"/>
                <w:szCs w:val="22"/>
                <w:shd w:fill="auto" w:val="clear"/>
              </w:rPr>
              <w:t>PUBLIQUE-SE</w:t>
            </w:r>
          </w:p>
        </w:tc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000000" w:fill="auto" w:val="clear"/>
          </w:tcPr>
          <w:p>
            <w:pPr>
              <w:pStyle w:val="Normal"/>
              <w:widowControl w:val="false"/>
              <w:tabs>
                <w:tab w:val="clear" w:pos="709"/>
                <w:tab w:val="left" w:pos="336" w:leader="none"/>
              </w:tabs>
              <w:suppressAutoHyphens w:val="true"/>
              <w:bidi w:val="0"/>
              <w:spacing w:lineRule="exact" w:line="360" w:before="0" w:after="0"/>
              <w:ind w:left="696" w:right="0" w:hanging="1080"/>
              <w:jc w:val="right"/>
              <w:rPr>
                <w:rFonts w:ascii="Noto Serif" w:hAnsi="Noto Serif" w:eastAsia="Noto Serif" w:cs="Noto Serif"/>
                <w:b/>
                <w:b/>
                <w:i/>
                <w:i/>
                <w:color w:val="00000A"/>
                <w:spacing w:val="0"/>
                <w:sz w:val="22"/>
                <w:szCs w:val="22"/>
                <w:shd w:fill="auto" w:val="clear"/>
              </w:rPr>
            </w:pPr>
            <w:r>
              <w:rPr>
                <w:rFonts w:eastAsia="Noto Serif" w:cs="Noto Serif" w:ascii="Noto Serif" w:hAnsi="Noto Serif"/>
                <w:b/>
                <w:i/>
                <w:color w:val="00000A"/>
                <w:spacing w:val="0"/>
                <w:sz w:val="22"/>
                <w:szCs w:val="22"/>
                <w:shd w:fill="auto" w:val="clear"/>
              </w:rPr>
              <w:t>JERRI ADRIANI MENEGHETTI,</w:t>
            </w:r>
          </w:p>
          <w:p>
            <w:pPr>
              <w:pStyle w:val="Normal"/>
              <w:widowControl w:val="false"/>
              <w:suppressAutoHyphens w:val="true"/>
              <w:bidi w:val="0"/>
              <w:spacing w:lineRule="exact" w:line="360" w:before="0" w:after="0"/>
              <w:ind w:left="1080" w:right="0" w:hanging="1080"/>
              <w:jc w:val="right"/>
              <w:rPr>
                <w:rFonts w:ascii="Noto Serif" w:hAnsi="Noto Serif"/>
                <w:spacing w:val="0"/>
                <w:sz w:val="22"/>
                <w:szCs w:val="22"/>
              </w:rPr>
            </w:pPr>
            <w:r>
              <w:rPr>
                <w:rFonts w:eastAsia="Noto Serif" w:cs="Noto Serif" w:ascii="Noto Serif" w:hAnsi="Noto Serif"/>
                <w:b/>
                <w:i/>
                <w:color w:val="00000A"/>
                <w:spacing w:val="0"/>
                <w:sz w:val="22"/>
                <w:szCs w:val="22"/>
                <w:shd w:fill="auto" w:val="clear"/>
              </w:rPr>
              <w:t>PREFEITO MUNICIPAL.</w:t>
            </w:r>
          </w:p>
        </w:tc>
      </w:tr>
    </w:tbl>
    <w:p>
      <w:pPr>
        <w:pStyle w:val="Normal"/>
        <w:tabs>
          <w:tab w:val="clear" w:pos="709"/>
          <w:tab w:val="left" w:pos="4871" w:leader="none"/>
        </w:tabs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0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tabs>
          <w:tab w:val="clear" w:pos="709"/>
          <w:tab w:val="left" w:pos="4871" w:leader="none"/>
        </w:tabs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0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0"/>
          <w:sz w:val="22"/>
          <w:szCs w:val="22"/>
          <w:shd w:fill="auto" w:val="clear"/>
        </w:rPr>
      </w:r>
    </w:p>
    <w:p>
      <w:pPr>
        <w:pStyle w:val="Normal"/>
        <w:tabs>
          <w:tab w:val="clear" w:pos="709"/>
          <w:tab w:val="left" w:pos="4871" w:leader="none"/>
        </w:tabs>
        <w:suppressAutoHyphens w:val="true"/>
        <w:bidi w:val="0"/>
        <w:spacing w:lineRule="exact" w:line="360" w:before="0" w:after="0"/>
        <w:ind w:left="1080" w:right="0" w:hanging="1080"/>
        <w:jc w:val="right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b/>
          <w:i/>
          <w:color w:val="00000A"/>
          <w:spacing w:val="0"/>
          <w:sz w:val="22"/>
          <w:szCs w:val="22"/>
          <w:shd w:fill="auto" w:val="clear"/>
        </w:rPr>
        <w:t xml:space="preserve">CARLOS ALBERTO KASPER, </w:t>
      </w:r>
    </w:p>
    <w:p>
      <w:pPr>
        <w:pStyle w:val="Normal"/>
        <w:keepNext w:val="true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  <w:t>SECRETÁRIO MUNICIPAL DE ADMINISTRAÇÃO, TECNOLOGIA E INOVAÇÃO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center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  <w:t>EXPOSIÇÃO DE MOTIVOS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  <w:tab/>
        <w:tab/>
      </w:r>
      <w:r>
        <w:rPr>
          <w:rFonts w:eastAsia="Noto Serif" w:cs="Noto Serif" w:ascii="Noto Serif" w:hAnsi="Noto Serif"/>
          <w:color w:val="00000A"/>
          <w:spacing w:val="-5"/>
          <w:sz w:val="22"/>
          <w:szCs w:val="22"/>
          <w:shd w:fill="auto" w:val="clear"/>
        </w:rPr>
        <w:t>Encaminho o presente Projeto de Lei que dispõe: “</w:t>
      </w:r>
      <w:r>
        <w:rPr>
          <w:rFonts w:eastAsia="DejaVu Sans" w:cs="DejaVu Sans" w:ascii="Noto Serif" w:hAnsi="Noto Serif"/>
          <w:b/>
          <w:bCs/>
          <w:color w:val="00000A"/>
          <w:spacing w:val="0"/>
          <w:sz w:val="22"/>
          <w:szCs w:val="22"/>
          <w:shd w:fill="auto" w:val="clear"/>
        </w:rPr>
        <w:t>ESTABELECE CALENDÁRIO DE PAGAMENTO E FORMA DE RECOLHIMENTO DO IMPOSTO PREDIAL E TERRITORIAL URBANO  - IPTU E TAXAS CORRELATAS”,</w:t>
      </w:r>
      <w:r>
        <w:rPr>
          <w:rFonts w:eastAsia="DejaVu Sans" w:cs="DejaVu Sans" w:ascii="Noto Serif" w:hAnsi="Noto Serif"/>
          <w:b w:val="false"/>
          <w:bCs w:val="false"/>
          <w:color w:val="00000A"/>
          <w:spacing w:val="0"/>
          <w:sz w:val="22"/>
          <w:szCs w:val="22"/>
          <w:shd w:fill="auto" w:val="clear"/>
        </w:rPr>
        <w:t xml:space="preserve"> para apreciação dos Senhores Edis.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Noto Serif" w:cs="Noto Serif"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-5"/>
          <w:sz w:val="22"/>
          <w:szCs w:val="22"/>
          <w:shd w:fill="auto" w:val="clear"/>
        </w:rPr>
        <w:tab/>
        <w:tab/>
        <w:t>Propomos o calendário de pagamento do Imposto Sobre a Propriedade Predial e Territorial Urbana – IPTU, bem assim os descontos incidentes com vistas a permitir que o contribuinte consiga se organizar e colocar em dia seus tributos.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Noto Serif" w:cs="Noto Serif"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-5"/>
          <w:sz w:val="22"/>
          <w:szCs w:val="22"/>
          <w:shd w:fill="auto" w:val="clear"/>
        </w:rPr>
        <w:tab/>
        <w:t xml:space="preserve">            Por sua vez,  busca-se privilegiar o bom pagador, mas sem descuidar de oferecer condições aos que momentaneamente possam estar sendo privados de recursos, para que tenham oportunidade de quitar seus débitos com o erário.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Noto Serif" w:cs="Noto Serif"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-5"/>
          <w:sz w:val="22"/>
          <w:szCs w:val="22"/>
          <w:shd w:fill="auto" w:val="clear"/>
        </w:rPr>
        <w:tab/>
        <w:tab/>
        <w:t>Desta forma, espero o pronunciamento favorável desta Colenda Câmara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Noto Serif" w:cs="Noto Serif"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-5"/>
          <w:sz w:val="22"/>
          <w:szCs w:val="22"/>
          <w:shd w:fill="auto" w:val="clear"/>
        </w:rPr>
        <w:tab/>
        <w:tab/>
        <w:t>Ao ensejo renovo protestos de elevado apreço e consideração.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eastAsia="Noto Serif" w:cs="Noto Serif"/>
          <w:color w:val="00000A"/>
          <w:spacing w:val="-5"/>
          <w:shd w:fill="auto" w:val="clear"/>
        </w:rPr>
      </w:pPr>
      <w:r>
        <w:rPr>
          <w:rFonts w:eastAsia="Noto Serif" w:cs="Noto Serif"/>
          <w:color w:val="00000A"/>
          <w:spacing w:val="-5"/>
          <w:shd w:fill="auto" w:val="clear"/>
        </w:rPr>
      </w:r>
    </w:p>
    <w:p>
      <w:pPr>
        <w:pStyle w:val="Normal"/>
        <w:widowControl w:val="false"/>
        <w:tabs>
          <w:tab w:val="clear" w:pos="709"/>
          <w:tab w:val="left" w:pos="336" w:leader="none"/>
        </w:tabs>
        <w:suppressAutoHyphens w:val="true"/>
        <w:bidi w:val="0"/>
        <w:spacing w:lineRule="exact" w:line="360" w:before="0" w:after="0"/>
        <w:ind w:left="696" w:right="0" w:hanging="108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0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0"/>
          <w:sz w:val="22"/>
          <w:szCs w:val="22"/>
          <w:shd w:fill="auto" w:val="clear"/>
        </w:rPr>
        <w:t>JERRI ADRIANI MENEGHETTI,</w:t>
      </w:r>
    </w:p>
    <w:p>
      <w:pPr>
        <w:pStyle w:val="Normal"/>
        <w:widowControl w:val="false"/>
        <w:suppressAutoHyphens w:val="true"/>
        <w:bidi w:val="0"/>
        <w:spacing w:lineRule="exact" w:line="360" w:before="0" w:after="0"/>
        <w:ind w:left="1080" w:right="0" w:hanging="1080"/>
        <w:jc w:val="right"/>
        <w:rPr>
          <w:rFonts w:ascii="Noto Serif" w:hAnsi="Noto Serif"/>
          <w:spacing w:val="0"/>
          <w:sz w:val="22"/>
          <w:szCs w:val="22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  <w:t>PREFEITO MUNICIPAL.</w:t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/>
          <w:sz w:val="22"/>
          <w:szCs w:val="22"/>
        </w:rPr>
      </w:pPr>
      <w:r>
        <w:rPr>
          <w:rFonts w:eastAsia="Noto Serif" w:cs="Noto Serif" w:ascii="Noto Serif" w:hAnsi="Noto Serif"/>
          <w:color w:val="00000A"/>
          <w:spacing w:val="-5"/>
          <w:sz w:val="22"/>
          <w:szCs w:val="22"/>
          <w:shd w:fill="auto" w:val="clear"/>
        </w:rPr>
        <w:tab/>
        <w:tab/>
      </w: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  <w:tab/>
        <w:tab/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both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 w:eastAsia="Noto Serif" w:cs="Noto Serif"/>
          <w:b/>
          <w:b/>
          <w:i/>
          <w:i/>
          <w:color w:val="00000A"/>
          <w:spacing w:val="-5"/>
          <w:sz w:val="22"/>
          <w:szCs w:val="22"/>
          <w:shd w:fill="auto" w:val="clear"/>
        </w:rPr>
      </w:pPr>
      <w:r>
        <w:rPr>
          <w:rFonts w:eastAsia="Noto Serif" w:cs="Noto Serif" w:ascii="Noto Serif" w:hAnsi="Noto Serif"/>
          <w:b/>
          <w:i/>
          <w:color w:val="00000A"/>
          <w:spacing w:val="-5"/>
          <w:sz w:val="22"/>
          <w:szCs w:val="22"/>
          <w:shd w:fill="auto" w:val="clear"/>
        </w:rPr>
      </w:r>
    </w:p>
    <w:p>
      <w:pPr>
        <w:pStyle w:val="Normal"/>
        <w:suppressAutoHyphens w:val="true"/>
        <w:bidi w:val="0"/>
        <w:spacing w:lineRule="exact" w:line="360" w:before="0" w:after="0"/>
        <w:ind w:left="0" w:right="0" w:hanging="0"/>
        <w:jc w:val="right"/>
        <w:rPr>
          <w:rFonts w:ascii="Noto Serif" w:hAnsi="Noto Serif"/>
          <w:sz w:val="22"/>
          <w:szCs w:val="22"/>
        </w:rPr>
      </w:pPr>
      <w:r>
        <w:rPr/>
      </w:r>
    </w:p>
    <w:sectPr>
      <w:type w:val="nextPage"/>
      <w:pgSz w:w="11906" w:h="16838"/>
      <w:pgMar w:left="1474" w:right="1134" w:header="0" w:top="3685" w:footer="0" w:bottom="1417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Noto Serif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Lucida Sans"/>
        <w:kern w:val="2"/>
        <w:sz w:val="22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NSimSun" w:cs="Lucida Sans"/>
      <w:color w:val="auto"/>
      <w:kern w:val="2"/>
      <w:sz w:val="22"/>
      <w:szCs w:val="24"/>
      <w:lang w:val="pt-BR" w:eastAsia="zh-CN" w:bidi="hi-IN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21</TotalTime>
  <Application>LibreOffice/7.0.4.2$Windows_X86_64 LibreOffice_project/dcf040e67528d9187c66b2379df5ea4407429775</Application>
  <AppVersion>15.0000</AppVersion>
  <Pages>4</Pages>
  <Words>722</Words>
  <Characters>3554</Characters>
  <CharactersWithSpaces>4299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cp:lastPrinted>2021-07-29T11:06:38Z</cp:lastPrinted>
  <dcterms:modified xsi:type="dcterms:W3CDTF">2021-07-29T11:11:47Z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