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360" w:before="0" w:after="200"/>
        <w:ind w:left="0" w:right="0" w:hanging="0"/>
        <w:jc w:val="center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0"/>
          <w:spacing w:val="0"/>
          <w:sz w:val="22"/>
          <w:szCs w:val="22"/>
          <w:shd w:fill="auto" w:val="clear"/>
        </w:rPr>
        <w:t xml:space="preserve">PROJETO DE LEI Nº </w:t>
      </w:r>
      <w:r>
        <w:rPr>
          <w:rFonts w:eastAsia="Times New Roman" w:cs="Times New Roman" w:ascii="Noto Serif" w:hAnsi="Noto Serif"/>
          <w:b/>
          <w:color w:val="000000"/>
          <w:spacing w:val="0"/>
          <w:sz w:val="22"/>
          <w:szCs w:val="22"/>
          <w:shd w:fill="auto" w:val="clear"/>
        </w:rPr>
        <w:t>098/2021</w:t>
      </w:r>
    </w:p>
    <w:tbl>
      <w:tblPr>
        <w:tblW w:w="9696" w:type="dxa"/>
        <w:jc w:val="left"/>
        <w:tblInd w:w="41" w:type="dxa"/>
        <w:tblLayout w:type="fixed"/>
        <w:tblCellMar>
          <w:top w:w="0" w:type="dxa"/>
          <w:left w:w="74" w:type="dxa"/>
          <w:bottom w:w="0" w:type="dxa"/>
          <w:right w:w="74" w:type="dxa"/>
        </w:tblCellMar>
      </w:tblPr>
      <w:tblGrid>
        <w:gridCol w:w="3348"/>
        <w:gridCol w:w="6348"/>
      </w:tblGrid>
      <w:tr>
        <w:trPr>
          <w:trHeight w:val="1" w:hRule="atLeast"/>
        </w:trPr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bidi w:val="0"/>
              <w:spacing w:lineRule="auto" w:line="360" w:before="0" w:after="200"/>
              <w:ind w:left="0" w:right="0" w:hanging="0"/>
              <w:jc w:val="left"/>
              <w:rPr>
                <w:rFonts w:ascii="Noto Serif" w:hAnsi="Noto Serif" w:eastAsia="Calibri" w:cs="Calibri"/>
                <w:color w:val="auto"/>
                <w:spacing w:val="0"/>
                <w:sz w:val="22"/>
                <w:szCs w:val="22"/>
                <w:shd w:fill="auto" w:val="clear"/>
              </w:rPr>
            </w:pPr>
            <w:r>
              <w:rPr>
                <w:rFonts w:eastAsia="Calibri" w:cs="Calibri" w:ascii="Noto Serif" w:hAnsi="Noto Serif"/>
                <w:color w:val="000000"/>
                <w:spacing w:val="0"/>
                <w:sz w:val="22"/>
                <w:szCs w:val="22"/>
                <w:shd w:fill="auto" w:val="clear"/>
              </w:rPr>
            </w:r>
          </w:p>
        </w:tc>
        <w:tc>
          <w:tcPr>
            <w:tcW w:w="6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bidi w:val="0"/>
              <w:spacing w:lineRule="auto" w:line="360" w:before="0" w:after="200"/>
              <w:ind w:left="0" w:right="0" w:hanging="0"/>
              <w:jc w:val="both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eastAsia="Times New Roman" w:cs="Times New Roman" w:ascii="Noto Serif" w:hAnsi="Noto Serif"/>
                <w:color w:val="000000"/>
                <w:spacing w:val="0"/>
                <w:sz w:val="22"/>
                <w:szCs w:val="22"/>
                <w:shd w:fill="auto" w:val="clear"/>
              </w:rPr>
              <w:t>“</w:t>
            </w:r>
            <w:r>
              <w:rPr>
                <w:rFonts w:eastAsia="Times New Roman" w:cs="Times New Roman" w:ascii="Noto Serif" w:hAnsi="Noto Serif"/>
                <w:b/>
                <w:color w:val="000000"/>
                <w:spacing w:val="0"/>
                <w:sz w:val="22"/>
                <w:szCs w:val="22"/>
                <w:shd w:fill="auto" w:val="clear"/>
              </w:rPr>
              <w:t xml:space="preserve">ALTERA DISPOSITIVOS DA LEI MUNICIPAL Nº 4.733, </w:t>
            </w:r>
            <w:r>
              <w:rPr>
                <w:rFonts w:eastAsia="Times New Roman" w:cs="Times New Roman" w:ascii="Noto Serif" w:hAnsi="Noto Serif"/>
                <w:b/>
                <w:color w:val="000000"/>
                <w:spacing w:val="0"/>
                <w:sz w:val="22"/>
                <w:szCs w:val="22"/>
                <w:shd w:fill="auto" w:val="clear"/>
              </w:rPr>
              <w:t>DE 3 DE SETEMBRO 2019,</w:t>
            </w:r>
            <w:r>
              <w:rPr>
                <w:rFonts w:eastAsia="Times New Roman" w:cs="Times New Roman" w:ascii="Noto Serif" w:hAnsi="Noto Serif"/>
                <w:b/>
                <w:color w:val="000000"/>
                <w:spacing w:val="0"/>
                <w:sz w:val="22"/>
                <w:szCs w:val="22"/>
                <w:shd w:fill="auto" w:val="clear"/>
              </w:rPr>
              <w:t xml:space="preserve"> QUE </w:t>
            </w:r>
            <w:r>
              <w:rPr>
                <w:rFonts w:eastAsia="Times New Roman" w:cs="Times New Roman" w:ascii="Noto Serif" w:hAnsi="Noto Serif"/>
                <w:b/>
                <w:color w:val="000000"/>
                <w:spacing w:val="0"/>
                <w:sz w:val="22"/>
                <w:szCs w:val="22"/>
                <w:shd w:fill="auto" w:val="clear"/>
              </w:rPr>
              <w:t>INSTITUI O PLANO DIRETOR MUNICIPAL E ESTABELECE AS DIRETRIZES E PROPOSIÇÕES DE DESENVOLVIMENTO NO MUNICÍPIO DE DOIS IRMÃOS/RS E DÁ OUTRAS PROVIDÊNCIAS</w:t>
            </w:r>
            <w:r>
              <w:rPr>
                <w:rFonts w:eastAsia="Times New Roman" w:cs="Times New Roman" w:ascii="Noto Serif" w:hAnsi="Noto Serif"/>
                <w:b/>
                <w:color w:val="000000"/>
                <w:spacing w:val="0"/>
                <w:sz w:val="22"/>
                <w:szCs w:val="22"/>
                <w:shd w:fill="auto" w:val="clear"/>
              </w:rPr>
              <w:t>.”</w:t>
            </w:r>
          </w:p>
        </w:tc>
      </w:tr>
    </w:tbl>
    <w:p>
      <w:pPr>
        <w:pStyle w:val="Normal"/>
        <w:bidi w:val="0"/>
        <w:spacing w:lineRule="auto" w:line="360" w:before="0" w:after="200"/>
        <w:ind w:left="284" w:right="0" w:hanging="0"/>
        <w:jc w:val="left"/>
        <w:rPr>
          <w:rFonts w:ascii="Noto Serif" w:hAnsi="Noto Serif" w:eastAsia="Times New Roman" w:cs="Times New Roman"/>
          <w:color w:val="000000"/>
          <w:spacing w:val="0"/>
          <w:sz w:val="4"/>
          <w:szCs w:val="4"/>
          <w:shd w:fill="auto" w:val="clear"/>
        </w:rPr>
      </w:pPr>
      <w:r>
        <w:rPr>
          <w:rFonts w:eastAsia="Times New Roman" w:cs="Times New Roman" w:ascii="Noto Serif" w:hAnsi="Noto Serif"/>
          <w:color w:val="000000"/>
          <w:spacing w:val="0"/>
          <w:sz w:val="4"/>
          <w:szCs w:val="4"/>
          <w:shd w:fill="auto" w:val="clear"/>
        </w:rPr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ab/>
        <w:t xml:space="preserve">JERRI ADRIANI MENEGHETTI, </w:t>
      </w:r>
      <w:r>
        <w:rPr>
          <w:rFonts w:eastAsia="Noto Serif" w:cs="Noto Serif" w:ascii="Noto Serif" w:hAnsi="Noto Serif"/>
          <w:b w:val="false"/>
          <w:bCs w:val="false"/>
          <w:color w:val="00000A"/>
          <w:spacing w:val="0"/>
          <w:sz w:val="22"/>
          <w:szCs w:val="22"/>
          <w:shd w:fill="auto" w:val="clear"/>
        </w:rPr>
        <w:t>Prefeito Municipal de Dois Irmãos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, RS, no uso das atribuições que lhe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 w:eastAsia="Liberation Serif;Times New Roma" w:cs="Liberation Serif;Times New Roma"/>
          <w:color w:val="00000A"/>
          <w:spacing w:val="0"/>
          <w:shd w:fill="auto" w:val="clear"/>
        </w:rPr>
      </w:pPr>
      <w:r>
        <w:rPr>
          <w:rFonts w:ascii="Noto Serif" w:hAnsi="Noto Serif"/>
          <w:sz w:val="4"/>
          <w:szCs w:val="4"/>
        </w:rPr>
      </w:r>
    </w:p>
    <w:p>
      <w:pPr>
        <w:pStyle w:val="Normal"/>
        <w:bidi w:val="0"/>
        <w:spacing w:lineRule="auto" w:line="360" w:before="0" w:after="200"/>
        <w:ind w:left="0" w:right="0" w:hanging="0"/>
        <w:jc w:val="center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 xml:space="preserve"> 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>L E I :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A"/>
          <w:spacing w:val="0"/>
          <w:sz w:val="22"/>
          <w:szCs w:val="22"/>
          <w:shd w:fill="auto" w:val="clear"/>
        </w:rPr>
        <w:tab/>
        <w:t xml:space="preserve">Art. 1º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A redação dos artigos 13, 51,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inciso III,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57,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inciso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II,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60, 64,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§ único,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71,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§§ 1º e 2º,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79, 85,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§ único,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86,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inciso II,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87,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§ 3º,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91,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inciso I e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95,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todos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da Lei Municipal 4.733,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de 3 de setembro de 2019,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passam a viger com as seguintes alterações: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0"/>
        <w:ind w:left="1134" w:right="0" w:hanging="0"/>
        <w:jc w:val="both"/>
        <w:rPr>
          <w:rFonts w:ascii="Noto Serif" w:hAnsi="Noto Serif" w:eastAsia="Times New Roman" w:cs="Times New Roman"/>
          <w:b/>
          <w:b/>
          <w:i/>
          <w:i/>
          <w:iCs/>
          <w:color w:val="00000A"/>
          <w:spacing w:val="0"/>
          <w:sz w:val="22"/>
          <w:szCs w:val="22"/>
          <w:shd w:fill="auto" w:val="clear"/>
        </w:rPr>
      </w:pPr>
      <w:r>
        <w:rPr>
          <w:rFonts w:eastAsia="Times New Roman" w:cs="Times New Roman" w:ascii="Noto Serif" w:hAnsi="Noto Serif"/>
          <w:b/>
          <w:i/>
          <w:iCs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/>
          <w:i/>
          <w:iCs/>
          <w:color w:val="00000A"/>
          <w:spacing w:val="0"/>
          <w:sz w:val="22"/>
          <w:szCs w:val="22"/>
          <w:shd w:fill="auto" w:val="clear"/>
        </w:rPr>
        <w:t>“</w:t>
      </w:r>
      <w:r>
        <w:rPr>
          <w:rFonts w:eastAsia="Times New Roman" w:cs="Times New Roman" w:ascii="Noto Serif" w:hAnsi="Noto Serif"/>
          <w:b w:val="false"/>
          <w:bCs w:val="false"/>
          <w:i/>
          <w:iCs/>
          <w:color w:val="00000A"/>
          <w:spacing w:val="0"/>
          <w:sz w:val="22"/>
          <w:szCs w:val="22"/>
          <w:shd w:fill="auto" w:val="clear"/>
        </w:rPr>
        <w:t>Art. 13</w:t>
      </w:r>
      <w:r>
        <w:rPr>
          <w:rFonts w:eastAsia="Times New Roman" w:cs="Times New Roman" w:ascii="Noto Serif" w:hAnsi="Noto Serif"/>
          <w:b/>
          <w:i/>
          <w:iCs/>
          <w:color w:val="00000A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A Macrozona de Consolidação Urbana é delimitada pelo perímetro definido no Mapa 1 – Macrozoneamento - Anexo 1. 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(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eastAsia="Times New Roman" w:cs="Times New Roman"/>
          <w:b w:val="false"/>
          <w:b w:val="false"/>
          <w:bCs w:val="false"/>
          <w:color w:val="00000A"/>
          <w:spacing w:val="0"/>
          <w:shd w:fill="auto" w:val="clear"/>
        </w:rPr>
      </w:pPr>
      <w:r>
        <w:rPr>
          <w:rFonts w:ascii="Noto Serif" w:hAnsi="Noto Serif"/>
          <w:i/>
          <w:iCs/>
          <w:sz w:val="4"/>
          <w:szCs w:val="4"/>
        </w:rPr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A"/>
          <w:spacing w:val="0"/>
          <w:sz w:val="22"/>
          <w:szCs w:val="22"/>
          <w:shd w:fill="auto" w:val="clear"/>
        </w:rPr>
        <w:t>Art. 51</w:t>
      </w:r>
      <w:r>
        <w:rPr>
          <w:rFonts w:eastAsia="Times New Roman" w:cs="Times New Roman" w:ascii="Noto Serif" w:hAnsi="Noto Serif"/>
          <w:b/>
          <w:i/>
          <w:iCs/>
          <w:color w:val="00000A"/>
          <w:spacing w:val="0"/>
          <w:sz w:val="22"/>
          <w:szCs w:val="22"/>
          <w:shd w:fill="auto" w:val="clear"/>
        </w:rPr>
        <w:t xml:space="preserve"> - 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b/>
          <w:i/>
          <w:iCs/>
          <w:color w:val="00000A"/>
          <w:spacing w:val="0"/>
          <w:sz w:val="22"/>
          <w:szCs w:val="22"/>
          <w:shd w:fill="auto" w:val="clear"/>
        </w:rPr>
        <w:t xml:space="preserve"> </w:t>
      </w:r>
    </w:p>
    <w:p>
      <w:pPr>
        <w:pStyle w:val="Normal"/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III - os pergolados, ou similares, sendo estes computados como área construída.(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NR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)</w:t>
      </w:r>
    </w:p>
    <w:p>
      <w:pPr>
        <w:pStyle w:val="Normal"/>
        <w:bidi w:val="0"/>
        <w:spacing w:lineRule="auto" w:line="360" w:before="0" w:after="200"/>
        <w:ind w:left="1134" w:right="0" w:hanging="0"/>
        <w:jc w:val="left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57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</w:p>
    <w:p>
      <w:pPr>
        <w:pStyle w:val="Normal"/>
        <w:tabs>
          <w:tab w:val="clear" w:pos="709"/>
          <w:tab w:val="left" w:pos="4419" w:leader="none"/>
          <w:tab w:val="left" w:pos="8838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II - Revogado (NR)</w:t>
      </w:r>
    </w:p>
    <w:p>
      <w:pPr>
        <w:pStyle w:val="Normal"/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60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Não é permitido o uso do recuo de ajardinamento para fins de estacionamento vinculado às edificações residenciais. (NR)</w:t>
      </w:r>
    </w:p>
    <w:p>
      <w:pPr>
        <w:pStyle w:val="Normal"/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(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)</w:t>
      </w:r>
    </w:p>
    <w:p>
      <w:pPr>
        <w:pStyle w:val="Normal"/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64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Parágrafo único</w:t>
      </w:r>
      <w:r>
        <w:rPr>
          <w:rFonts w:eastAsia="Times New Roman" w:cs="Times New Roman" w:ascii="Noto Serif" w:hAnsi="Noto Serif"/>
          <w:b/>
          <w:bCs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O afastamento entre edificações ou entre blocos de uma edificação será de no mínimo de 1,50 m.(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NR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(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71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§ 1º Fica estabelecido como obrigatório o tratamento de 30% (trinta por cento) da área do recuo de ajardinamento mínimo sob forma de área permeável;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§ 2º Será tolerada taxa de permeabilidade mínima de 10% (dez por cento) na hipótese de adoção de caixa de retenção pluvial de acordo com as normativas municipais. 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(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79.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Na Zona de Interesse Turístico (ZIT), na Zona Rurbana (ZRB), na Zona de Preservação Rural (ZPR) e na Zona de Proteção dos Morros Dois Irmãos (ZPM) os usos CSTP e IPB compreenderão somente depósitos, silos, armazéns e demais construções vinculadas à atividade rural ou, ainda, vinculadas às atividades turísticas que por suas características e natureza sejam a esta correlatas, hipótese na qual sua viabilidade deverá ser amparada por parecer favorável do Conselho do Plano Diretor. 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(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85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Parágrafo único.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 xml:space="preserve"> Excluem-se do disposto no caput as áreas pertencentes à Zona Especial (ZE), Zona de Interesse Ambiental (ZIA), Zona de Proteção Ambiental (ZPA), Zona de Proteção dos Morros Dois Irmãos (ZPM) e Zona de Preservação Rural (ZPR). 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 xml:space="preserve">Art. 86.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(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II - os projetos de edificações, exceto residências unifamiliares, bem como os usos caracterizados como ERLN e CSR(b), deverão ter sua viabilidade analisada pela Secretaria Municipal de Planejamento e pelo Conselho do Plano Diretor. 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87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…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(...)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A"/>
          <w:spacing w:val="0"/>
          <w:sz w:val="22"/>
          <w:szCs w:val="22"/>
          <w:shd w:fill="auto" w:val="clear"/>
        </w:rPr>
        <w:t>§ 3º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 xml:space="preserve"> Ficam dispensados da exigência de área de recreação: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os condomínios com até 3 unidades habitacionais;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os condomínios em que inexistirem áreas de uso comum e todas as unidades tiveram acesso direto pela via pública;(NR)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(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...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A"/>
          <w:spacing w:val="0"/>
          <w:sz w:val="22"/>
          <w:szCs w:val="22"/>
          <w:shd w:fill="auto" w:val="clear"/>
        </w:rPr>
        <w:t xml:space="preserve">Art. 91. </w:t>
      </w: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...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I – Entre rebaixos de meio-fio, quando no mesmo lote, é obrigatória a existência de trecho não rebaixado de no mínimo 2,00m; 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A"/>
          <w:spacing w:val="0"/>
          <w:sz w:val="22"/>
          <w:szCs w:val="22"/>
          <w:shd w:fill="auto" w:val="clear"/>
        </w:rPr>
        <w:t>(...)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 w:val="false"/>
          <w:bCs w:val="false"/>
          <w:i/>
          <w:iCs/>
          <w:color w:val="000000"/>
          <w:spacing w:val="0"/>
          <w:sz w:val="22"/>
          <w:szCs w:val="22"/>
          <w:shd w:fill="auto" w:val="clear"/>
        </w:rPr>
        <w:t>Art. 95</w:t>
      </w:r>
      <w:r>
        <w:rPr>
          <w:rFonts w:eastAsia="Times New Roman" w:cs="Times New Roman" w:ascii="Noto Serif" w:hAnsi="Noto Serif"/>
          <w:b/>
          <w:i/>
          <w:iCs/>
          <w:color w:val="000000"/>
          <w:spacing w:val="0"/>
          <w:sz w:val="22"/>
          <w:szCs w:val="22"/>
          <w:shd w:fill="auto" w:val="clear"/>
        </w:rPr>
        <w:t xml:space="preserve">. 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É vedada a abertura de sistema viário em áreas localizadas na Zona de Interesse Ambiental (ZIA) e na Zona Especial (ZE), salvo quando de interesse público.” (NR)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0"/>
          <w:spacing w:val="0"/>
          <w:sz w:val="22"/>
          <w:szCs w:val="22"/>
          <w:shd w:fill="auto" w:val="clear"/>
        </w:rPr>
        <w:tab/>
        <w:t xml:space="preserve">Art. 2º. 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 xml:space="preserve">Ficam alterados 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os anexos da Lei 4.733/2019, que integram a presente Lei, abaixo di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s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>criminados: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0"/>
        <w:ind w:left="0" w:right="0" w:hanging="0"/>
        <w:jc w:val="both"/>
        <w:rPr>
          <w:rFonts w:eastAsia="Times New Roman" w:cs="Times New Roman"/>
          <w:color w:val="00000A"/>
          <w:spacing w:val="0"/>
          <w:shd w:fill="auto" w:val="clear"/>
        </w:rPr>
      </w:pPr>
      <w:r>
        <w:rPr>
          <w:rFonts w:ascii="Noto Serif" w:hAnsi="Noto Serif"/>
          <w:sz w:val="12"/>
          <w:szCs w:val="12"/>
        </w:rPr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“</w:t>
      </w: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I - o Anexo I – Macrozoneamento – Mapa 1 – Mapa do Macrozoneamento;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II - o Anexo II – Zoneamento – Mapa 1 – Mapa do Zoneamento;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III - o Anexo III - Regime Urbanístico - Quadro 1;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III - o Anexo III - Regime Urbanístico - Quadro 3;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200"/>
        <w:ind w:left="1134" w:right="0" w:hanging="0"/>
        <w:jc w:val="both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i/>
          <w:iCs/>
          <w:color w:val="000000"/>
          <w:spacing w:val="0"/>
          <w:sz w:val="22"/>
          <w:szCs w:val="22"/>
          <w:shd w:fill="auto" w:val="clear"/>
        </w:rPr>
        <w:t>V - o Anexo V - Sistema viário – Quadro 1;(NR).”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A"/>
          <w:spacing w:val="0"/>
          <w:sz w:val="22"/>
          <w:szCs w:val="22"/>
          <w:shd w:fill="auto" w:val="clear"/>
        </w:rPr>
        <w:tab/>
        <w:t>Art. 3º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Os projetos de aprovação de construção, atualmente em trâmite e protocolados até a data de vigência da presente Lei, poderão ser analisados e aprovados de acordo com a lei vigente imediatamente anterior à presente, desde que apresentados em conformidade com essa legislação em até 12 (doze) meses, a contar da publicação desta Lei. 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Times New Roman" w:cs="Times New Roman" w:ascii="Noto Serif" w:hAnsi="Noto Serif"/>
          <w:b w:val="false"/>
          <w:bCs w:val="false"/>
          <w:color w:val="00000A"/>
          <w:spacing w:val="0"/>
          <w:sz w:val="22"/>
          <w:szCs w:val="22"/>
          <w:shd w:fill="auto" w:val="clear"/>
        </w:rPr>
        <w:t>§ 1º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Os projetos de aprovação de construção e de parcelamento de solo, atualmente em trâmite e protocolados até 02 de setembro de 2019, poderão ser analisados e aprovados de acordo com a Lei nº2.375/2006, com alterações posteriores, desde que apresentados em conformidade com essa legislação e demais aplicável, no prazo estabelecido no caput deste artigo.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ab/>
        <w:t>§ 2º Os projetos não apresentados em condição de aprovação nos períodos acima referidos serão arquivados ou deverão ser reapresentados em consonância com o Plano Diretor vigente.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A"/>
          <w:spacing w:val="0"/>
          <w:sz w:val="22"/>
          <w:szCs w:val="22"/>
          <w:shd w:fill="auto" w:val="clear"/>
        </w:rPr>
        <w:tab/>
        <w:t>Art. 4º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Os projetos de parcelamento do solo, atualmente em trâmite e protocolados até a data de 31 de dezembro de 2021, poderão ser analisados e aprovados de acordo com a lei vigente imediatamente anterior à presente alteração.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A"/>
          <w:spacing w:val="0"/>
          <w:sz w:val="22"/>
          <w:szCs w:val="22"/>
          <w:shd w:fill="auto" w:val="clear"/>
        </w:rPr>
        <w:tab/>
        <w:t>Art. 5º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Ficam revogadas as disposições em contrário, especialmente a Lei nº 4.740, de 17 de setembro de 2019, com redação que lhe deu a Lei nº 4.763, de 12 de novembro de 2019.</w:t>
      </w:r>
    </w:p>
    <w:p>
      <w:pPr>
        <w:pStyle w:val="Normal"/>
        <w:tabs>
          <w:tab w:val="clear" w:pos="709"/>
          <w:tab w:val="left" w:pos="1276" w:leader="none"/>
          <w:tab w:val="left" w:pos="2127" w:leader="none"/>
        </w:tabs>
        <w:bidi w:val="0"/>
        <w:spacing w:lineRule="auto" w:line="360" w:before="0" w:after="1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color w:val="00000A"/>
          <w:spacing w:val="0"/>
          <w:sz w:val="22"/>
          <w:szCs w:val="22"/>
          <w:shd w:fill="auto" w:val="clear"/>
        </w:rPr>
        <w:tab/>
        <w:t>Art. 6º</w:t>
      </w:r>
      <w:r>
        <w:rPr>
          <w:rFonts w:eastAsia="Times New Roman" w:cs="Times New Roman" w:ascii="Noto Serif" w:hAnsi="Noto Serif"/>
          <w:color w:val="00000A"/>
          <w:spacing w:val="0"/>
          <w:sz w:val="22"/>
          <w:szCs w:val="22"/>
          <w:shd w:fill="auto" w:val="clear"/>
        </w:rPr>
        <w:t xml:space="preserve"> Esta Lei entrará em vigor na data de sua publicação.</w:t>
      </w:r>
    </w:p>
    <w:p>
      <w:pPr>
        <w:pStyle w:val="Normal"/>
        <w:bidi w:val="0"/>
        <w:spacing w:lineRule="auto" w:line="360" w:before="0" w:after="20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ab/>
        <w:tab/>
      </w:r>
      <w:r>
        <w:rPr>
          <w:rFonts w:eastAsia="Liberation Serif;Times New Roman" w:cs="Noto Serif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 xml:space="preserve">GABINETE DO PREFEITO MUNICIPAL DE </w:t>
      </w:r>
      <w:r>
        <w:rPr>
          <w:rFonts w:eastAsia="Times New Roman" w:cs="Noto Serif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 xml:space="preserve">DOIS IRMÃOS/RS, </w:t>
      </w:r>
      <w:r>
        <w:rPr>
          <w:rFonts w:eastAsia="Times New Roman" w:cs="Noto Serif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>2</w:t>
      </w:r>
      <w:r>
        <w:rPr>
          <w:rFonts w:eastAsia="Times New Roman" w:cs="Noto Serif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 xml:space="preserve"> DE </w:t>
      </w:r>
      <w:r>
        <w:rPr>
          <w:rFonts w:eastAsia="Times New Roman" w:cs="Noto Serif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>SETEMBRO</w:t>
      </w:r>
      <w:r>
        <w:rPr>
          <w:rFonts w:eastAsia="Times New Roman" w:cs="Noto Serif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 xml:space="preserve"> DE 2021.</w:t>
      </w:r>
    </w:p>
    <w:tbl>
      <w:tblPr>
        <w:tblW w:w="13634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735"/>
        <w:gridCol w:w="6585"/>
        <w:gridCol w:w="3314"/>
      </w:tblGrid>
      <w:tr>
        <w:trPr/>
        <w:tc>
          <w:tcPr>
            <w:tcW w:w="3735" w:type="dxa"/>
            <w:tcBorders/>
          </w:tcPr>
          <w:p>
            <w:pPr>
              <w:pStyle w:val="Normal"/>
              <w:bidi w:val="0"/>
              <w:snapToGrid w:val="false"/>
              <w:spacing w:lineRule="auto" w:line="360"/>
              <w:jc w:val="both"/>
              <w:rPr>
                <w:rFonts w:ascii="Noto Serif" w:hAnsi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bCs/>
                <w:sz w:val="22"/>
                <w:szCs w:val="22"/>
              </w:rPr>
            </w:r>
          </w:p>
        </w:tc>
        <w:tc>
          <w:tcPr>
            <w:tcW w:w="6585" w:type="dxa"/>
            <w:tcBorders/>
          </w:tcPr>
          <w:p>
            <w:pPr>
              <w:pStyle w:val="Normal"/>
              <w:autoSpaceDE w:val="false"/>
              <w:bidi w:val="0"/>
              <w:snapToGrid w:val="false"/>
              <w:spacing w:lineRule="auto" w:line="360"/>
              <w:jc w:val="center"/>
              <w:rPr>
                <w:rFonts w:ascii="Noto Serif" w:hAnsi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bCs/>
                <w:sz w:val="22"/>
                <w:szCs w:val="22"/>
              </w:rPr>
              <w:t>JERRI ADRIANI MENEGHETTI,</w:t>
            </w:r>
          </w:p>
          <w:p>
            <w:pPr>
              <w:pStyle w:val="Normal"/>
              <w:autoSpaceDE w:val="false"/>
              <w:bidi w:val="0"/>
              <w:snapToGrid w:val="false"/>
              <w:spacing w:lineRule="auto" w:line="360"/>
              <w:jc w:val="center"/>
              <w:rPr>
                <w:rFonts w:ascii="Noto Serif" w:hAnsi="Noto Serif" w:eastAsia="Calibri" w:cs="Noto Serif"/>
                <w:b/>
                <w:b/>
                <w:bCs/>
                <w:sz w:val="22"/>
                <w:szCs w:val="22"/>
              </w:rPr>
            </w:pPr>
            <w:r>
              <w:rPr>
                <w:rFonts w:eastAsia="Calibri" w:cs="Noto Serif" w:ascii="Noto Serif" w:hAnsi="Noto Serif"/>
                <w:b/>
                <w:bCs/>
                <w:sz w:val="22"/>
                <w:szCs w:val="22"/>
              </w:rPr>
              <w:t>PREFEITO MUNICIPAL.</w:t>
            </w:r>
          </w:p>
        </w:tc>
        <w:tc>
          <w:tcPr>
            <w:tcW w:w="3314" w:type="dxa"/>
            <w:tcBorders/>
          </w:tcPr>
          <w:p>
            <w:pPr>
              <w:pStyle w:val="Normal"/>
              <w:bidi w:val="0"/>
              <w:snapToGrid w:val="false"/>
              <w:spacing w:lineRule="auto" w:line="360"/>
              <w:jc w:val="center"/>
              <w:rPr>
                <w:rFonts w:ascii="Noto Serif" w:hAnsi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bidi w:val="0"/>
        <w:spacing w:lineRule="exact" w:line="276" w:before="0" w:after="200"/>
        <w:ind w:left="0" w:right="0" w:hanging="0"/>
        <w:jc w:val="center"/>
        <w:rPr>
          <w:rFonts w:ascii="Noto Serif" w:hAnsi="Noto Serif"/>
          <w:b/>
          <w:b/>
          <w:bCs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>EXPOSIÇÃO DE MOTIVOS</w:t>
      </w:r>
    </w:p>
    <w:p>
      <w:pPr>
        <w:pStyle w:val="Normal"/>
        <w:bidi w:val="0"/>
        <w:spacing w:lineRule="exact" w:line="276" w:before="0" w:after="200"/>
        <w:ind w:left="0" w:right="0" w:hanging="0"/>
        <w:jc w:val="both"/>
        <w:rPr>
          <w:rFonts w:ascii="Noto Serif" w:hAnsi="Noto Serif" w:eastAsia="Times New Roman" w:cs="Times New Roman"/>
          <w:color w:val="auto"/>
          <w:spacing w:val="0"/>
          <w:sz w:val="22"/>
          <w:szCs w:val="22"/>
          <w:shd w:fill="auto" w:val="clear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</w:r>
    </w:p>
    <w:p>
      <w:pPr>
        <w:pStyle w:val="Normal"/>
        <w:bidi w:val="0"/>
        <w:spacing w:lineRule="auto" w:line="360" w:before="0" w:after="20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ab/>
        <w:t>Encaminhamos a presente alteração à Lei nº 4.733/2019, que dispõe sobre o Plano Diretor do Município, para atender demandas dos empreendedores, profissionais da área e necessidades do próprio Poder Executivo, as proposições foram objeto de discussão em reuniões da Comissão especialmente constituídas para tanto e, posteriormente foram submetidas à comunidade através de audiência pública, conforme comprova a Ata, cópia em anexo.</w:t>
      </w:r>
    </w:p>
    <w:p>
      <w:pPr>
        <w:pStyle w:val="Normal"/>
        <w:bidi w:val="0"/>
        <w:spacing w:lineRule="auto" w:line="360" w:before="0" w:after="20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ab/>
        <w:t>As alterações visam basicamente flexibilizar algumas exigências que se verificou serem do interesse dos mun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>í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>c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>i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>pes nos moldes ora propostos. Além de ajustes de redação para facilitar a interpretação da norma.</w:t>
      </w:r>
    </w:p>
    <w:p>
      <w:pPr>
        <w:pStyle w:val="Normal"/>
        <w:bidi w:val="0"/>
        <w:spacing w:lineRule="auto" w:line="360" w:before="0" w:after="20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ab/>
        <w:t>De outra sorte, como maior subsídio aos nobres edis, a Ata da Audiência Pública, ora acostada, traz as justi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>fi</w:t>
      </w: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>cativas e as razões de cada uma das propostas contempladas no Projeto de Lei.</w:t>
      </w:r>
    </w:p>
    <w:p>
      <w:pPr>
        <w:pStyle w:val="Normal"/>
        <w:bidi w:val="0"/>
        <w:spacing w:lineRule="auto" w:line="360" w:before="0" w:after="20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ab/>
        <w:t xml:space="preserve">Assim, espera possam os senhores edis comungar igualmente desses entendimentos e manifestar sua aprovação à proposição em tela. </w:t>
      </w:r>
    </w:p>
    <w:p>
      <w:pPr>
        <w:pStyle w:val="Normal"/>
        <w:bidi w:val="0"/>
        <w:spacing w:lineRule="auto" w:line="360" w:before="0" w:after="20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 xml:space="preserve"> </w:t>
      </w:r>
    </w:p>
    <w:p>
      <w:pPr>
        <w:pStyle w:val="Normal"/>
        <w:autoSpaceDE w:val="false"/>
        <w:bidi w:val="0"/>
        <w:snapToGrid w:val="false"/>
        <w:spacing w:lineRule="auto" w:line="360"/>
        <w:jc w:val="center"/>
        <w:rPr>
          <w:rFonts w:ascii="Noto Serif" w:hAnsi="Noto Serif" w:cs="Noto Serif"/>
          <w:b/>
          <w:b/>
          <w:bCs/>
          <w:sz w:val="22"/>
          <w:szCs w:val="22"/>
        </w:rPr>
      </w:pPr>
      <w:r>
        <w:rPr>
          <w:rFonts w:cs="Noto Serif" w:ascii="Noto Serif" w:hAnsi="Noto Serif"/>
          <w:b/>
          <w:bCs/>
          <w:sz w:val="22"/>
          <w:szCs w:val="22"/>
        </w:rPr>
        <w:t>JERRI ADRIANI MENEGHETTI,</w:t>
      </w:r>
    </w:p>
    <w:p>
      <w:pPr>
        <w:pStyle w:val="Normal"/>
        <w:autoSpaceDE w:val="false"/>
        <w:bidi w:val="0"/>
        <w:snapToGrid w:val="false"/>
        <w:spacing w:lineRule="auto" w:line="360" w:before="0" w:after="200"/>
        <w:ind w:left="0" w:right="0" w:hanging="0"/>
        <w:jc w:val="center"/>
        <w:rPr>
          <w:rFonts w:ascii="Noto Serif" w:hAnsi="Noto Serif" w:eastAsia="Calibri" w:cs="Noto Serif"/>
          <w:b/>
          <w:b/>
          <w:bCs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color w:val="000000"/>
          <w:spacing w:val="0"/>
          <w:sz w:val="22"/>
          <w:szCs w:val="22"/>
          <w:shd w:fill="auto" w:val="clear"/>
        </w:rPr>
        <w:t>PREFEITO MUNICIPAL.</w:t>
      </w:r>
    </w:p>
    <w:p>
      <w:pPr>
        <w:pStyle w:val="Normal"/>
        <w:bidi w:val="0"/>
        <w:spacing w:lineRule="exact" w:line="276" w:before="0" w:after="20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  <w:t xml:space="preserve"> </w:t>
      </w:r>
    </w:p>
    <w:p>
      <w:pPr>
        <w:pStyle w:val="Normal"/>
        <w:bidi w:val="0"/>
        <w:spacing w:lineRule="exact" w:line="276" w:before="0" w:after="200"/>
        <w:ind w:left="0" w:right="0" w:hanging="0"/>
        <w:jc w:val="both"/>
        <w:rPr>
          <w:rFonts w:ascii="Noto Serif" w:hAnsi="Noto Serif" w:eastAsia="Times New Roman" w:cs="Times New Roman"/>
          <w:color w:val="auto"/>
          <w:spacing w:val="0"/>
          <w:sz w:val="22"/>
          <w:szCs w:val="22"/>
          <w:shd w:fill="auto" w:val="clear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</w:r>
    </w:p>
    <w:p>
      <w:pPr>
        <w:pStyle w:val="Normal"/>
        <w:bidi w:val="0"/>
        <w:spacing w:lineRule="exact" w:line="276" w:before="0" w:after="200"/>
        <w:ind w:left="0" w:right="0" w:hanging="0"/>
        <w:jc w:val="both"/>
        <w:rPr>
          <w:rFonts w:ascii="Noto Serif" w:hAnsi="Noto Serif" w:eastAsia="Times New Roman" w:cs="Times New Roman"/>
          <w:color w:val="auto"/>
          <w:spacing w:val="0"/>
          <w:sz w:val="22"/>
          <w:szCs w:val="22"/>
          <w:shd w:fill="auto" w:val="clear"/>
        </w:rPr>
      </w:pPr>
      <w:r>
        <w:rPr>
          <w:rFonts w:eastAsia="Times New Roman" w:cs="Times New Roman" w:ascii="Noto Serif" w:hAnsi="Noto Serif"/>
          <w:color w:val="000000"/>
          <w:spacing w:val="0"/>
          <w:sz w:val="22"/>
          <w:szCs w:val="22"/>
          <w:shd w:fill="auto" w:val="clear"/>
        </w:rPr>
      </w:r>
    </w:p>
    <w:p>
      <w:pPr>
        <w:pStyle w:val="Normal"/>
        <w:bidi w:val="0"/>
        <w:spacing w:lineRule="exact" w:line="276" w:before="0" w:after="200"/>
        <w:ind w:left="0" w:right="0" w:hanging="0"/>
        <w:jc w:val="both"/>
        <w:rPr>
          <w:rFonts w:ascii="Noto Serif" w:hAnsi="Noto Serif" w:eastAsia="Times New Roman" w:cs="Times New Roman"/>
          <w:b/>
          <w:b/>
          <w:color w:val="auto"/>
          <w:spacing w:val="0"/>
          <w:sz w:val="22"/>
          <w:szCs w:val="22"/>
          <w:shd w:fill="auto" w:val="clear"/>
        </w:rPr>
      </w:pPr>
      <w:r>
        <w:rPr>
          <w:rFonts w:eastAsia="Times New Roman" w:cs="Times New Roman" w:ascii="Noto Serif" w:hAnsi="Noto Serif"/>
          <w:b/>
          <w:color w:val="000000"/>
          <w:spacing w:val="0"/>
          <w:sz w:val="22"/>
          <w:szCs w:val="22"/>
          <w:shd w:fill="auto" w:val="clear"/>
        </w:rPr>
      </w:r>
    </w:p>
    <w:sectPr>
      <w:type w:val="nextPage"/>
      <w:pgSz w:w="12240" w:h="15840"/>
      <w:pgMar w:left="1440" w:right="1134" w:header="0" w:top="3685" w:footer="0" w:bottom="1417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Noto Serif">
    <w:charset w:val="01"/>
    <w:family w:val="roman"/>
    <w:pitch w:val="variable"/>
  </w:font>
  <w:font w:name="Noto Serif">
    <w:charset w:val="00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Lucida Sans"/>
        <w:kern w:val="2"/>
        <w:sz w:val="2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Calibri" w:hAnsi="Calibri" w:eastAsia="NSimSun" w:cs="Lucida Sans"/>
      <w:color w:val="auto"/>
      <w:kern w:val="2"/>
      <w:sz w:val="22"/>
      <w:szCs w:val="24"/>
      <w:lang w:val="pt-BR" w:eastAsia="zh-CN" w:bidi="hi-I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</TotalTime>
  <Application>LibreOffice/7.0.4.2$Windows_X86_64 LibreOffice_project/dcf040e67528d9187c66b2379df5ea4407429775</Application>
  <AppVersion>15.0000</AppVersion>
  <Pages>7</Pages>
  <Words>995</Words>
  <Characters>5054</Characters>
  <CharactersWithSpaces>6018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cp:lastPrinted>2021-09-02T12:09:43Z</cp:lastPrinted>
  <dcterms:modified xsi:type="dcterms:W3CDTF">2021-09-02T12:17:29Z</dcterms:modified>
  <cp:revision>4</cp:revision>
  <dc:subject/>
  <dc:title/>
</cp:coreProperties>
</file>