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PROJETO D</w:t>
      </w:r>
      <w:bookmarkStart w:id="0" w:name="__DdeLink__58083_2427731165"/>
      <w:r>
        <w:rPr>
          <w:rFonts w:cs="Noto Serif" w:ascii="Noto Serif Light" w:hAnsi="Noto Serif Light"/>
          <w:b/>
          <w:bCs/>
          <w:sz w:val="22"/>
          <w:szCs w:val="22"/>
        </w:rPr>
        <w:t>E LEI Nº 026/2022</w:t>
      </w:r>
    </w:p>
    <w:p>
      <w:pPr>
        <w:pStyle w:val="Ttulo"/>
        <w:keepNext w:val="true"/>
        <w:widowControl/>
        <w:suppressAutoHyphens w:val="true"/>
        <w:overflowPunct w:val="false"/>
        <w:bidi w:val="0"/>
        <w:spacing w:lineRule="auto" w:line="360" w:before="240" w:after="120"/>
        <w:ind w:left="2835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ALTERA A EMENTA E DISPOSITIVO DA LEI MUNICIPAL Nº 4.452, DE 09 DE MAIO DE 2017, QUE </w:t>
      </w:r>
      <w:r>
        <w:rPr>
          <w:rFonts w:cs="Times New Roman" w:ascii="Noto Serif Light" w:hAnsi="Noto Serif Light"/>
          <w:b/>
          <w:bCs/>
          <w:sz w:val="22"/>
          <w:szCs w:val="22"/>
        </w:rPr>
        <w:t>REGULAMENTA NO ÂMBITO DO PODER EXECUTIVO MUNICIPAL O DISPOSTO NO § 19, DO ARTIGO 85 DA LEI FEDERAL Nº 13.105/2015, QUANTO AOS HONORÁRIOS ADVOCATÍCIOS AOS ADVOGADOS E PROCURADORES PÚBLICOS DO MUNICÍPIO DE DOIS IRMÃOS, CRIA O FUNDO REAPARELHAMENTO DA PGM E DÁ OUTRAS PROVIDÊNCIAS.”</w:t>
      </w:r>
    </w:p>
    <w:p>
      <w:pPr>
        <w:pStyle w:val="Corpodotexto"/>
        <w:widowControl/>
        <w:suppressAutoHyphens w:val="true"/>
        <w:overflowPunct w:val="false"/>
        <w:bidi w:val="0"/>
        <w:spacing w:lineRule="auto" w:line="360" w:before="240" w:after="120"/>
        <w:ind w:left="2835" w:right="0" w:hanging="0"/>
        <w:jc w:val="both"/>
        <w:rPr>
          <w:rFonts w:cs="Times New Roman"/>
          <w:b/>
          <w:b/>
          <w:bCs/>
          <w:sz w:val="12"/>
          <w:szCs w:val="12"/>
        </w:rPr>
      </w:pPr>
      <w:r>
        <w:rPr>
          <w:rFonts w:cs="Times New Roman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eastAsia="Noto Serif" w:cs="Noto Serif" w:ascii="Noto Serif Light" w:hAnsi="Noto Serif Light"/>
          <w:b/>
          <w:bCs/>
          <w:sz w:val="22"/>
          <w:szCs w:val="22"/>
        </w:rPr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L E I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216650" cy="406400"/>
                <wp:effectExtent l="0" t="0" r="0" b="0"/>
                <wp:wrapNone/>
                <wp:docPr id="1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120" cy="405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Quadro1" stroked="f" style="position:absolute;margin-left:0pt;margin-top:0.05pt;width:489.4pt;height:31.9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1º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A ementa da Lei Municipal nº 4.452, de 9 de maio de 2017, passa a viger com a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  <w:sz w:val="12"/>
          <w:szCs w:val="12"/>
        </w:rPr>
      </w:pPr>
      <w:r>
        <w:rPr>
          <w:rFonts w:cs="Noto Serif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/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</w:rPr>
        <w:t xml:space="preserve">REGULAMENTA NO ÂMBITO DO PODER EXECUTIVO MUNICIPAL O DISPOSTO NO § 19, DO ARTIGO 85 DA LEI FEDERAL Nº </w:t>
      </w:r>
      <w:r>
        <w:fldChar w:fldCharType="begin"/>
      </w:r>
      <w:r>
        <w:rPr>
          <w:rStyle w:val="LinkdaInternet"/>
          <w:i/>
          <w:u w:val="none"/>
          <w:b w:val="false"/>
          <w:shd w:fill="auto" w:val="clear"/>
          <w:iCs/>
          <w:bCs w:val="false"/>
          <w:rFonts w:cs="Noto Serif" w:ascii="Noto Serif Light" w:hAnsi="Noto Serif Light"/>
          <w:color w:val="000000"/>
        </w:rPr>
        <w:instrText> HYPERLINK "https://www2.camara.leg.br/legin/fed/lei/2015/lei-13105-16-marco-2015-780273-publicacaooriginal-146341-pl.html" \l ":~:text=Dados da Norma-,LEI Nº 13.105%2C DE 16 DE MARÇO DE,Código de Processo Civil.&amp;text=Art.&amp;text=§ 3º A conciliação%2C a,no curso do processo judicial."</w:instrText>
      </w:r>
      <w:r>
        <w:rPr>
          <w:rStyle w:val="LinkdaInternet"/>
          <w:i/>
          <w:u w:val="none"/>
          <w:b w:val="false"/>
          <w:shd w:fill="auto" w:val="clear"/>
          <w:iCs/>
          <w:bCs w:val="false"/>
          <w:rFonts w:cs="Noto Serif" w:ascii="Noto Serif Light" w:hAnsi="Noto Serif Light"/>
          <w:color w:val="000000"/>
        </w:rPr>
        <w:fldChar w:fldCharType="separate"/>
      </w:r>
      <w:r>
        <w:rPr>
          <w:rStyle w:val="LinkdaInternet"/>
          <w:rFonts w:cs="Noto Serif" w:ascii="Noto Serif Light" w:hAnsi="Noto Serif Light"/>
          <w:b w:val="false"/>
          <w:bCs w:val="false"/>
          <w:i/>
          <w:iCs/>
          <w:color w:val="000000"/>
          <w:u w:val="none"/>
          <w:shd w:fill="auto" w:val="clear"/>
        </w:rPr>
        <w:t>13.105</w:t>
      </w:r>
      <w:r>
        <w:rPr>
          <w:rStyle w:val="LinkdaInternet"/>
          <w:i/>
          <w:u w:val="none"/>
          <w:b w:val="false"/>
          <w:shd w:fill="auto" w:val="clear"/>
          <w:iCs/>
          <w:bCs w:val="false"/>
          <w:rFonts w:cs="Noto Serif" w:ascii="Noto Serif Light" w:hAnsi="Noto Serif Light"/>
          <w:color w:val="000000"/>
        </w:rPr>
        <w:fldChar w:fldCharType="end"/>
      </w:r>
      <w:r>
        <w:rPr>
          <w:rFonts w:cs="Noto Serif" w:ascii="Noto Serif Light" w:hAnsi="Noto Serif Light"/>
          <w:b w:val="false"/>
          <w:bCs w:val="false"/>
          <w:i/>
          <w:iCs/>
        </w:rPr>
        <w:t>/2015, QUANTO AOS HONORÁRIOS ADVOCATÍCIOS AOS ADVOGADOS E PROCURADORES PÚBLICOS DO MUNICÍPIO DE DOIS IRMÃOS E DÁ OUTRAS PROVIDÊNCIAS</w:t>
      </w:r>
      <w:r>
        <w:rPr>
          <w:rFonts w:cs="Noto Serif"/>
          <w:b w:val="false"/>
          <w:bCs w:val="false"/>
        </w:rPr>
        <w:t xml:space="preserve">. 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/>
          <w:b/>
          <w:bCs/>
          <w:sz w:val="12"/>
          <w:szCs w:val="12"/>
        </w:rPr>
      </w:pPr>
      <w:r>
        <w:rPr>
          <w:rFonts w:cs="Noto Serif"/>
          <w:b/>
          <w:bCs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2º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O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parágrafo único do art. 4º da Lei Municipal nº 4.452, de 9 de maio de 2017, que passa a viger com a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  <w:sz w:val="12"/>
          <w:szCs w:val="12"/>
        </w:rPr>
      </w:pPr>
      <w:r>
        <w:rPr>
          <w:rFonts w:cs="Noto Serif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Art. 4º  (...)</w:t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Parágrafo único.</w:t>
      </w:r>
      <w:bookmarkEnd w:id="0"/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 xml:space="preserve"> </w:t>
      </w:r>
      <w:r>
        <w:rPr>
          <w:rFonts w:cs="Times New Roman" w:ascii="Noto Serif Light" w:hAnsi="Noto Serif Light"/>
          <w:b w:val="false"/>
          <w:bCs w:val="false"/>
          <w:i/>
          <w:iCs/>
          <w:color w:val="000000"/>
          <w:sz w:val="22"/>
          <w:szCs w:val="22"/>
        </w:rPr>
        <w:t>Dos valores mensalmente arrecadados, será destinada a quantia equivalente a 20% (vinte por cento) do total líquido para fins de reaparelhamento da Procuradoria Geral do Município, a ser creditada em conta bancária própria e consoante dotação orçamentária específica.</w:t>
      </w:r>
      <w:r>
        <w:rPr>
          <w:rFonts w:cs="Times New Roman" w:ascii="Noto Serif Light" w:hAnsi="Noto Serif Light"/>
          <w:b w:val="false"/>
          <w:bCs w:val="false"/>
          <w:color w:val="000000"/>
          <w:sz w:val="22"/>
          <w:szCs w:val="22"/>
        </w:rPr>
        <w:t>”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eastAsia="Times New Roman" w:cs="Noto Serif"/>
          <w:b w:val="false"/>
          <w:b w:val="false"/>
          <w:bCs w:val="false"/>
          <w:color w:val="000000"/>
          <w:sz w:val="12"/>
          <w:szCs w:val="12"/>
          <w:lang w:eastAsia="pt-BR"/>
        </w:rPr>
      </w:pPr>
      <w:r>
        <w:rPr>
          <w:rFonts w:eastAsia="Times New Roman" w:cs="Noto Serif" w:ascii="Noto Serif Light" w:hAnsi="Noto Serif Light"/>
          <w:b w:val="false"/>
          <w:bCs w:val="false"/>
          <w:color w:val="000000"/>
          <w:sz w:val="12"/>
          <w:szCs w:val="12"/>
          <w:lang w:eastAsia="pt-BR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 xml:space="preserve">Art. 3º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Revogam-se as disposições em contrário.</w:t>
      </w:r>
    </w:p>
    <w:p>
      <w:pPr>
        <w:pStyle w:val="Normal"/>
        <w:spacing w:lineRule="auto" w:line="360"/>
        <w:ind w:left="0" w:right="0" w:hanging="0"/>
        <w:jc w:val="both"/>
        <w:rPr>
          <w:b/>
          <w:b/>
          <w:bCs/>
          <w:sz w:val="12"/>
          <w:szCs w:val="12"/>
        </w:rPr>
      </w:pPr>
      <w:r>
        <w:rPr>
          <w:b/>
          <w:bCs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 xml:space="preserve">Art. 4º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  <w:sz w:val="12"/>
          <w:szCs w:val="12"/>
        </w:rPr>
      </w:pPr>
      <w:r>
        <w:rPr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ab/>
        <w:t>GABINETE DO PREFEITO MUNICIPAL DE DOIS IRMÃOS/RS, 1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>6</w:t>
      </w:r>
      <w:r>
        <w:rPr>
          <w:rFonts w:eastAsia="Arial" w:cs="Arial" w:ascii="Noto Serif Light" w:hAnsi="Noto Serif Light"/>
          <w:b w:val="false"/>
          <w:bCs w:val="false"/>
          <w:sz w:val="22"/>
          <w:szCs w:val="22"/>
        </w:rPr>
        <w:t xml:space="preserve"> DE MARÇO DE 2022.</w:t>
      </w:r>
    </w:p>
    <w:p>
      <w:pPr>
        <w:pStyle w:val="Normal"/>
        <w:spacing w:lineRule="auto" w:line="360"/>
        <w:ind w:left="0" w:right="0" w:hanging="0"/>
        <w:jc w:val="both"/>
        <w:rPr>
          <w:rFonts w:eastAsia="Arial" w:cs="Arial"/>
          <w:b w:val="false"/>
          <w:b w:val="false"/>
          <w:bCs w:val="false"/>
        </w:rPr>
      </w:pPr>
      <w:r>
        <w:rPr>
          <w:rFonts w:eastAsia="Arial" w:cs="Arial"/>
          <w:b w:val="false"/>
          <w:bCs w:val="false"/>
        </w:rPr>
      </w:r>
    </w:p>
    <w:tbl>
      <w:tblPr>
        <w:tblW w:w="9636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973"/>
        <w:gridCol w:w="5662"/>
      </w:tblGrid>
      <w:tr>
        <w:trPr/>
        <w:tc>
          <w:tcPr>
            <w:tcW w:w="3973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360"/>
              <w:jc w:val="both"/>
              <w:rPr>
                <w:rFonts w:ascii="Noto Serif Light" w:hAnsi="Noto Serif Light" w:eastAsia="Arial" w:cs="Arial"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sz w:val="22"/>
                <w:szCs w:val="22"/>
              </w:rPr>
            </w:r>
          </w:p>
        </w:tc>
        <w:tc>
          <w:tcPr>
            <w:tcW w:w="5662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360"/>
              <w:ind w:left="0" w:right="0" w:hanging="0"/>
              <w:jc w:val="right"/>
              <w:rPr>
                <w:rFonts w:ascii="Noto Serif Light" w:hAnsi="Noto Serif Light" w:eastAsia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2"/>
                <w:szCs w:val="22"/>
              </w:rPr>
              <w:t>JERRI ADRIANI MENEGHETTI,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360"/>
              <w:ind w:left="0" w:right="0" w:firstLine="1701"/>
              <w:jc w:val="right"/>
              <w:rPr>
                <w:rFonts w:ascii="Noto Serif Light" w:hAnsi="Noto Serif Light" w:eastAsia="Arial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2"/>
                <w:szCs w:val="22"/>
              </w:rPr>
              <w:t>PREFEITO MUNICIPAL.</w:t>
            </w:r>
          </w:p>
        </w:tc>
      </w:tr>
    </w:tbl>
    <w:p>
      <w:pPr>
        <w:pStyle w:val="Normal"/>
        <w:widowControl w:val="false"/>
        <w:spacing w:lineRule="auto" w:line="360"/>
        <w:ind w:left="601" w:right="0" w:firstLine="1418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ind w:left="0" w:right="0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EXPOSIÇÃO DE MOTIVOS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Encaminho o presente Projeto de Lei de nº 026/2022, que 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ALTERA A EMENTA E DISPOSITIVO DA LEI Nº 4.452, DE 09 DE MAIO DE 2017, QUE </w:t>
      </w:r>
      <w:r>
        <w:rPr>
          <w:rFonts w:cs="Times New Roman" w:ascii="Noto Serif Light" w:hAnsi="Noto Serif Light"/>
          <w:b/>
          <w:bCs/>
          <w:sz w:val="22"/>
          <w:szCs w:val="22"/>
        </w:rPr>
        <w:t>REGULAMENTA NO ÂMBITO DO PODER EXECUTIVO MUNICIPAL O DISPOSTO NO § 19, DO ARTIGO 85 DA LEI FEDERAL Nº 13.105/2015, QUANTO AOS HONORÁRIOS ADVOCATÍCIOS AOS ADVOGADOS E PROCURADORES PÚBLICOS DO MUNICÍPIO DE DOIS IRMÃOS, CRIA O FUNDO REAPARELHAMENTO DA PGM E DÁ OUTRAS PROVIDÊNCIAS</w:t>
      </w:r>
      <w:r>
        <w:rPr>
          <w:rFonts w:cs="Noto Serif" w:ascii="Noto Serif Light" w:hAnsi="Noto Serif Light"/>
          <w:b/>
          <w:bCs/>
          <w:sz w:val="22"/>
          <w:szCs w:val="22"/>
        </w:rPr>
        <w:t>”,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para apreciação e deliberação dos senhores Edis.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12"/>
          <w:szCs w:val="12"/>
        </w:rPr>
      </w:pPr>
      <w:r>
        <w:rPr>
          <w:rFonts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>Através dela buscamos extirpar do seu texto a necessidade de criar-se um fundo, pois entendemos ser ele desnecessário para a adequada executoriedade desta norma, na medida que para sua criação mister também a criação de um conselho para geri-lo, criando desta forma mais demandas aos servidores, sendo que muitos deles já compõem outros conselhos, quando não há uma obrigatoriedade nessa criação e, tampouco a presença do interesse público.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  <w:sz w:val="12"/>
          <w:szCs w:val="12"/>
        </w:rPr>
      </w:pPr>
      <w:r>
        <w:rPr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 xml:space="preserve">Além disso, para sua criação é necessário novo dispositivo legal, sem o que essa determinação é letra morta. 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  <w:sz w:val="12"/>
          <w:szCs w:val="12"/>
        </w:rPr>
      </w:pPr>
      <w:r>
        <w:rPr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>Assim, esperamos que igualmente comunguem desse entendimento.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widowControl w:val="false"/>
        <w:tabs>
          <w:tab w:val="clear" w:pos="709"/>
        </w:tabs>
        <w:spacing w:lineRule="auto" w:line="360"/>
        <w:ind w:left="0" w:right="0" w:hanging="0"/>
        <w:jc w:val="right"/>
        <w:rPr>
          <w:rFonts w:ascii="Noto Serif Light" w:hAnsi="Noto Serif Light" w:eastAsia="Arial" w:cs="Arial"/>
          <w:b/>
          <w:b/>
          <w:bCs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 xml:space="preserve">JERRI ADRIANI MENEGHETTI, </w:t>
      </w:r>
    </w:p>
    <w:p>
      <w:pPr>
        <w:pStyle w:val="Normal"/>
        <w:widowControl w:val="false"/>
        <w:tabs>
          <w:tab w:val="clear" w:pos="709"/>
        </w:tabs>
        <w:spacing w:lineRule="auto" w:line="360"/>
        <w:ind w:left="0" w:right="0" w:firstLine="1701"/>
        <w:jc w:val="right"/>
        <w:rPr>
          <w:rFonts w:ascii="Noto Serif Light" w:hAnsi="Noto Serif Light" w:eastAsia="Arial" w:cs="Arial"/>
          <w:b/>
          <w:b/>
          <w:bCs/>
          <w:sz w:val="22"/>
          <w:szCs w:val="22"/>
        </w:rPr>
      </w:pPr>
      <w:r>
        <w:rPr>
          <w:rFonts w:eastAsia="Arial" w:cs="Arial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/>
      </w:r>
    </w:p>
    <w:sectPr>
      <w:type w:val="nextPage"/>
      <w:pgSz w:w="11906" w:h="16838"/>
      <w:pgMar w:left="1587" w:right="1134" w:header="0" w:top="2154" w:footer="0" w:bottom="1361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urier New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  <w:font w:name="Bookman Old Style"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character" w:styleId="Nfaseforte">
    <w:name w:val="Ênfase forte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WWCaracteresdenotadefim">
    <w:name w:val="WW-Caracteres de nota de fim"/>
    <w:qFormat/>
    <w:rPr/>
  </w:style>
  <w:style w:type="character" w:styleId="Hiddensecondementa">
    <w:name w:val="hidden secondementa"/>
    <w:qFormat/>
    <w:rPr/>
  </w:style>
  <w:style w:type="character" w:styleId="Marcapalavra">
    <w:name w:val="marca_palavra"/>
    <w:qFormat/>
    <w:rPr/>
  </w:style>
  <w:style w:type="character" w:styleId="TextosemFormataoChar">
    <w:name w:val="Texto sem Formatação Char"/>
    <w:qFormat/>
    <w:rPr>
      <w:rFonts w:ascii="Courier New" w:hAnsi="Courier New" w:eastAsia="Courier New"/>
    </w:rPr>
  </w:style>
  <w:style w:type="character" w:styleId="Textogeral1">
    <w:name w:val="texto_geral1"/>
    <w:qFormat/>
    <w:rPr>
      <w:rFonts w:ascii="Arial" w:hAnsi="Arial" w:eastAsia="Arial"/>
      <w:color w:val="000000"/>
      <w:sz w:val="21"/>
      <w:szCs w:val="21"/>
    </w:rPr>
  </w:style>
  <w:style w:type="character" w:styleId="TtuloChar">
    <w:name w:val="Título Char"/>
    <w:qFormat/>
    <w:rPr>
      <w:rFonts w:ascii="Tahoma" w:hAnsi="Tahoma" w:eastAsia="Tahoma"/>
      <w:sz w:val="36"/>
    </w:rPr>
  </w:style>
  <w:style w:type="character" w:styleId="EmentaCorpoChar1">
    <w:name w:val="Ementa - Corpo Char1"/>
    <w:qFormat/>
    <w:rPr>
      <w:rFonts w:ascii="Arial" w:hAnsi="Arial" w:eastAsia="Arial"/>
      <w:b/>
      <w:bCs/>
      <w:sz w:val="22"/>
      <w:szCs w:val="22"/>
    </w:rPr>
  </w:style>
  <w:style w:type="character" w:styleId="Firstementa">
    <w:name w:val="firstementa"/>
    <w:qFormat/>
    <w:rPr/>
  </w:style>
  <w:style w:type="character" w:styleId="PargrafoNormalChar">
    <w:name w:val="Parágrafo Normal Char"/>
    <w:qFormat/>
    <w:rPr>
      <w:rFonts w:ascii="Arial" w:hAnsi="Arial" w:eastAsia="Arial"/>
    </w:rPr>
  </w:style>
  <w:style w:type="character" w:styleId="EmentaCorpoChar">
    <w:name w:val="Ementa - Corpo Char"/>
    <w:qFormat/>
    <w:rPr>
      <w:rFonts w:ascii="Arial" w:hAnsi="Arial" w:eastAsia="Arial"/>
      <w:b/>
      <w:bCs/>
      <w:sz w:val="22"/>
      <w:szCs w:val="22"/>
    </w:rPr>
  </w:style>
  <w:style w:type="character" w:styleId="EmentaTtuloChar">
    <w:name w:val="Ementa - Título Char"/>
    <w:qFormat/>
    <w:rPr>
      <w:rFonts w:ascii="Arial" w:hAnsi="Arial" w:eastAsia="Arial"/>
      <w:b/>
      <w:bCs/>
      <w:caps/>
      <w:sz w:val="22"/>
      <w:szCs w:val="22"/>
    </w:rPr>
  </w:style>
  <w:style w:type="character" w:styleId="LinkInternet">
    <w:name w:val="Link Internet"/>
    <w:qFormat/>
    <w:rPr>
      <w:color w:val="000080"/>
      <w:u w:val="single"/>
    </w:rPr>
  </w:style>
  <w:style w:type="character" w:styleId="Fontepargpadro">
    <w:name w:val="Fonte parág. padrão"/>
    <w:qFormat/>
    <w:rPr/>
  </w:style>
  <w:style w:type="character" w:styleId="WW8Num45z1">
    <w:name w:val="WW8Num45z1"/>
    <w:qFormat/>
    <w:rPr>
      <w:rFonts w:ascii="Courier New" w:hAnsi="Courier New" w:eastAsia="Courier New"/>
    </w:rPr>
  </w:style>
  <w:style w:type="character" w:styleId="WW8Num44z1">
    <w:name w:val="WW8Num44z1"/>
    <w:qFormat/>
    <w:rPr>
      <w:rFonts w:ascii="Courier New" w:hAnsi="Courier New" w:eastAsia="Courier New"/>
    </w:rPr>
  </w:style>
  <w:style w:type="character" w:styleId="WW8Num44z0">
    <w:name w:val="WW8Num44z0"/>
    <w:qFormat/>
    <w:rPr>
      <w:rFonts w:ascii="Times New Roman" w:hAnsi="Times New Roman" w:eastAsia="Times New Roman"/>
    </w:rPr>
  </w:style>
  <w:style w:type="character" w:styleId="WW8Num43z1">
    <w:name w:val="WW8Num43z1"/>
    <w:qFormat/>
    <w:rPr>
      <w:rFonts w:ascii="Courier New" w:hAnsi="Courier New" w:eastAsia="Courier New"/>
    </w:rPr>
  </w:style>
  <w:style w:type="character" w:styleId="WW8Num43z0">
    <w:name w:val="WW8Num43z0"/>
    <w:qFormat/>
    <w:rPr>
      <w:rFonts w:ascii="Times New Roman" w:hAnsi="Times New Roman" w:eastAsia="Times New Roman"/>
    </w:rPr>
  </w:style>
  <w:style w:type="character" w:styleId="WW8Num41z8">
    <w:name w:val="WW8Num41z8"/>
    <w:qFormat/>
    <w:rPr/>
  </w:style>
  <w:style w:type="character" w:styleId="WW8Num41z7">
    <w:name w:val="WW8Num41z7"/>
    <w:qFormat/>
    <w:rPr/>
  </w:style>
  <w:style w:type="character" w:styleId="WW8Num41z6">
    <w:name w:val="WW8Num41z6"/>
    <w:qFormat/>
    <w:rPr/>
  </w:style>
  <w:style w:type="character" w:styleId="WW8Num41z5">
    <w:name w:val="WW8Num41z5"/>
    <w:qFormat/>
    <w:rPr/>
  </w:style>
  <w:style w:type="character" w:styleId="WW8Num41z4">
    <w:name w:val="WW8Num41z4"/>
    <w:qFormat/>
    <w:rPr/>
  </w:style>
  <w:style w:type="character" w:styleId="WW8Num41z3">
    <w:name w:val="WW8Num41z3"/>
    <w:qFormat/>
    <w:rPr/>
  </w:style>
  <w:style w:type="character" w:styleId="WW8Num41z2">
    <w:name w:val="WW8Num41z2"/>
    <w:qFormat/>
    <w:rPr/>
  </w:style>
  <w:style w:type="character" w:styleId="WW8Num41z1">
    <w:name w:val="WW8Num41z1"/>
    <w:qFormat/>
    <w:rPr/>
  </w:style>
  <w:style w:type="character" w:styleId="WW8Num41z0">
    <w:name w:val="WW8Num41z0"/>
    <w:qFormat/>
    <w:rPr/>
  </w:style>
  <w:style w:type="character" w:styleId="WW8Num40z1">
    <w:name w:val="WW8Num40z1"/>
    <w:qFormat/>
    <w:rPr>
      <w:rFonts w:ascii="Courier New" w:hAnsi="Courier New" w:eastAsia="Courier New"/>
    </w:rPr>
  </w:style>
  <w:style w:type="character" w:styleId="WW8Num39z1">
    <w:name w:val="WW8Num39z1"/>
    <w:qFormat/>
    <w:rPr>
      <w:rFonts w:ascii="Courier New" w:hAnsi="Courier New" w:eastAsia="Courier New"/>
    </w:rPr>
  </w:style>
  <w:style w:type="character" w:styleId="WW8Num39z0">
    <w:name w:val="WW8Num39z0"/>
    <w:qFormat/>
    <w:rPr>
      <w:rFonts w:ascii="Times New Roman" w:hAnsi="Times New Roman" w:eastAsia="Times New Roman"/>
    </w:rPr>
  </w:style>
  <w:style w:type="character" w:styleId="WW8Num38z8">
    <w:name w:val="WW8Num38z8"/>
    <w:qFormat/>
    <w:rPr/>
  </w:style>
  <w:style w:type="character" w:styleId="WW8Num38z7">
    <w:name w:val="WW8Num38z7"/>
    <w:qFormat/>
    <w:rPr/>
  </w:style>
  <w:style w:type="character" w:styleId="WW8Num38z6">
    <w:name w:val="WW8Num38z6"/>
    <w:qFormat/>
    <w:rPr/>
  </w:style>
  <w:style w:type="character" w:styleId="WW8Num38z5">
    <w:name w:val="WW8Num38z5"/>
    <w:qFormat/>
    <w:rPr/>
  </w:style>
  <w:style w:type="character" w:styleId="WW8Num38z4">
    <w:name w:val="WW8Num38z4"/>
    <w:qFormat/>
    <w:rPr/>
  </w:style>
  <w:style w:type="character" w:styleId="WW8Num38z3">
    <w:name w:val="WW8Num38z3"/>
    <w:qFormat/>
    <w:rPr/>
  </w:style>
  <w:style w:type="character" w:styleId="WW8Num38z2">
    <w:name w:val="WW8Num38z2"/>
    <w:qFormat/>
    <w:rPr/>
  </w:style>
  <w:style w:type="character" w:styleId="WW8Num38z1">
    <w:name w:val="WW8Num38z1"/>
    <w:qFormat/>
    <w:rPr/>
  </w:style>
  <w:style w:type="character" w:styleId="WW8Num38z0">
    <w:name w:val="WW8Num38z0"/>
    <w:qFormat/>
    <w:rPr/>
  </w:style>
  <w:style w:type="character" w:styleId="WW8Num37z1">
    <w:name w:val="WW8Num37z1"/>
    <w:qFormat/>
    <w:rPr>
      <w:rFonts w:ascii="Courier New" w:hAnsi="Courier New" w:eastAsia="Courier New"/>
    </w:rPr>
  </w:style>
  <w:style w:type="character" w:styleId="WW8Num36z8">
    <w:name w:val="WW8Num36z8"/>
    <w:qFormat/>
    <w:rPr/>
  </w:style>
  <w:style w:type="character" w:styleId="WW8Num36z7">
    <w:name w:val="WW8Num36z7"/>
    <w:qFormat/>
    <w:rPr/>
  </w:style>
  <w:style w:type="character" w:styleId="WW8Num36z6">
    <w:name w:val="WW8Num36z6"/>
    <w:qFormat/>
    <w:rPr/>
  </w:style>
  <w:style w:type="character" w:styleId="WW8Num36z5">
    <w:name w:val="WW8Num36z5"/>
    <w:qFormat/>
    <w:rPr/>
  </w:style>
  <w:style w:type="character" w:styleId="WW8Num36z4">
    <w:name w:val="WW8Num36z4"/>
    <w:qFormat/>
    <w:rPr/>
  </w:style>
  <w:style w:type="character" w:styleId="WW8Num36z3">
    <w:name w:val="WW8Num36z3"/>
    <w:qFormat/>
    <w:rPr/>
  </w:style>
  <w:style w:type="character" w:styleId="WW8Num35z1">
    <w:name w:val="WW8Num35z1"/>
    <w:qFormat/>
    <w:rPr>
      <w:rFonts w:ascii="Courier New" w:hAnsi="Courier New" w:eastAsia="Courier New"/>
    </w:rPr>
  </w:style>
  <w:style w:type="character" w:styleId="WW8Num35z0">
    <w:name w:val="WW8Num35z0"/>
    <w:qFormat/>
    <w:rPr>
      <w:rFonts w:ascii="Times New Roman" w:hAnsi="Times New Roman" w:eastAsia="Times New Roman"/>
    </w:rPr>
  </w:style>
  <w:style w:type="character" w:styleId="WW8Num34z8">
    <w:name w:val="WW8Num34z8"/>
    <w:qFormat/>
    <w:rPr/>
  </w:style>
  <w:style w:type="character" w:styleId="WW8Num34z7">
    <w:name w:val="WW8Num34z7"/>
    <w:qFormat/>
    <w:rPr/>
  </w:style>
  <w:style w:type="character" w:styleId="WW8Num34z6">
    <w:name w:val="WW8Num34z6"/>
    <w:qFormat/>
    <w:rPr/>
  </w:style>
  <w:style w:type="character" w:styleId="WW8Num34z5">
    <w:name w:val="WW8Num34z5"/>
    <w:qFormat/>
    <w:rPr/>
  </w:style>
  <w:style w:type="character" w:styleId="WW8Num34z4">
    <w:name w:val="WW8Num34z4"/>
    <w:qFormat/>
    <w:rPr/>
  </w:style>
  <w:style w:type="character" w:styleId="WW8Num34z3">
    <w:name w:val="WW8Num34z3"/>
    <w:qFormat/>
    <w:rPr/>
  </w:style>
  <w:style w:type="character" w:styleId="WW8Num34z2">
    <w:name w:val="WW8Num34z2"/>
    <w:qFormat/>
    <w:rPr/>
  </w:style>
  <w:style w:type="character" w:styleId="WW8Num34z1">
    <w:name w:val="WW8Num34z1"/>
    <w:qFormat/>
    <w:rPr/>
  </w:style>
  <w:style w:type="character" w:styleId="WW8Num34z0">
    <w:name w:val="WW8Num34z0"/>
    <w:qFormat/>
    <w:rPr/>
  </w:style>
  <w:style w:type="character" w:styleId="WW8Num33z8">
    <w:name w:val="WW8Num33z8"/>
    <w:qFormat/>
    <w:rPr/>
  </w:style>
  <w:style w:type="character" w:styleId="WW8Num33z7">
    <w:name w:val="WW8Num33z7"/>
    <w:qFormat/>
    <w:rPr/>
  </w:style>
  <w:style w:type="character" w:styleId="WW8Num33z6">
    <w:name w:val="WW8Num33z6"/>
    <w:qFormat/>
    <w:rPr/>
  </w:style>
  <w:style w:type="character" w:styleId="WW8Num33z5">
    <w:name w:val="WW8Num33z5"/>
    <w:qFormat/>
    <w:rPr/>
  </w:style>
  <w:style w:type="character" w:styleId="WW8Num33z4">
    <w:name w:val="WW8Num33z4"/>
    <w:qFormat/>
    <w:rPr/>
  </w:style>
  <w:style w:type="character" w:styleId="WW8Num33z3">
    <w:name w:val="WW8Num33z3"/>
    <w:qFormat/>
    <w:rPr/>
  </w:style>
  <w:style w:type="character" w:styleId="WW8Num33z2">
    <w:name w:val="WW8Num33z2"/>
    <w:qFormat/>
    <w:rPr/>
  </w:style>
  <w:style w:type="character" w:styleId="WW8Num33z1">
    <w:name w:val="WW8Num33z1"/>
    <w:qFormat/>
    <w:rPr/>
  </w:style>
  <w:style w:type="character" w:styleId="WW8Num33z0">
    <w:name w:val="WW8Num33z0"/>
    <w:qFormat/>
    <w:rPr/>
  </w:style>
  <w:style w:type="character" w:styleId="WW8Num32z1">
    <w:name w:val="WW8Num32z1"/>
    <w:qFormat/>
    <w:rPr>
      <w:rFonts w:ascii="Courier New" w:hAnsi="Courier New" w:eastAsia="Courier New"/>
    </w:rPr>
  </w:style>
  <w:style w:type="character" w:styleId="WW8Num31z1">
    <w:name w:val="WW8Num31z1"/>
    <w:qFormat/>
    <w:rPr>
      <w:rFonts w:ascii="Courier New" w:hAnsi="Courier New" w:eastAsia="Courier New"/>
    </w:rPr>
  </w:style>
  <w:style w:type="character" w:styleId="WW8Num31z0">
    <w:name w:val="WW8Num31z0"/>
    <w:qFormat/>
    <w:rPr>
      <w:rFonts w:ascii="Times New Roman" w:hAnsi="Times New Roman" w:eastAsia="Times New Roman"/>
    </w:rPr>
  </w:style>
  <w:style w:type="character" w:styleId="WW8Num30z8">
    <w:name w:val="WW8Num30z8"/>
    <w:qFormat/>
    <w:rPr/>
  </w:style>
  <w:style w:type="character" w:styleId="WW8Num30z7">
    <w:name w:val="WW8Num30z7"/>
    <w:qFormat/>
    <w:rPr/>
  </w:style>
  <w:style w:type="character" w:styleId="WW8Num30z6">
    <w:name w:val="WW8Num30z6"/>
    <w:qFormat/>
    <w:rPr/>
  </w:style>
  <w:style w:type="character" w:styleId="WW8Num30z5">
    <w:name w:val="WW8Num30z5"/>
    <w:qFormat/>
    <w:rPr/>
  </w:style>
  <w:style w:type="character" w:styleId="WW8Num30z4">
    <w:name w:val="WW8Num30z4"/>
    <w:qFormat/>
    <w:rPr/>
  </w:style>
  <w:style w:type="character" w:styleId="WW8Num30z3">
    <w:name w:val="WW8Num30z3"/>
    <w:qFormat/>
    <w:rPr/>
  </w:style>
  <w:style w:type="character" w:styleId="WW8Num30z2">
    <w:name w:val="WW8Num30z2"/>
    <w:qFormat/>
    <w:rPr/>
  </w:style>
  <w:style w:type="character" w:styleId="WW8Num30z1">
    <w:name w:val="WW8Num30z1"/>
    <w:qFormat/>
    <w:rPr/>
  </w:style>
  <w:style w:type="character" w:styleId="WW8Num30z0">
    <w:name w:val="WW8Num30z0"/>
    <w:qFormat/>
    <w:rPr/>
  </w:style>
  <w:style w:type="character" w:styleId="WW8Num29z1">
    <w:name w:val="WW8Num29z1"/>
    <w:qFormat/>
    <w:rPr>
      <w:rFonts w:ascii="Courier New" w:hAnsi="Courier New" w:eastAsia="Courier New"/>
    </w:rPr>
  </w:style>
  <w:style w:type="character" w:styleId="WW8Num28z1">
    <w:name w:val="WW8Num28z1"/>
    <w:qFormat/>
    <w:rPr>
      <w:rFonts w:ascii="Courier New" w:hAnsi="Courier New" w:eastAsia="Courier New"/>
    </w:rPr>
  </w:style>
  <w:style w:type="character" w:styleId="WW8Num27z1">
    <w:name w:val="WW8Num27z1"/>
    <w:qFormat/>
    <w:rPr>
      <w:rFonts w:ascii="Courier New" w:hAnsi="Courier New" w:eastAsia="Courier New"/>
    </w:rPr>
  </w:style>
  <w:style w:type="character" w:styleId="WW8Num26z8">
    <w:name w:val="WW8Num26z8"/>
    <w:qFormat/>
    <w:rPr/>
  </w:style>
  <w:style w:type="character" w:styleId="WW8Num26z7">
    <w:name w:val="WW8Num26z7"/>
    <w:qFormat/>
    <w:rPr/>
  </w:style>
  <w:style w:type="character" w:styleId="WW8Num26z6">
    <w:name w:val="WW8Num26z6"/>
    <w:qFormat/>
    <w:rPr/>
  </w:style>
  <w:style w:type="character" w:styleId="WW8Num26z5">
    <w:name w:val="WW8Num26z5"/>
    <w:qFormat/>
    <w:rPr/>
  </w:style>
  <w:style w:type="character" w:styleId="WW8Num26z4">
    <w:name w:val="WW8Num26z4"/>
    <w:qFormat/>
    <w:rPr/>
  </w:style>
  <w:style w:type="character" w:styleId="WW8Num26z3">
    <w:name w:val="WW8Num26z3"/>
    <w:qFormat/>
    <w:rPr/>
  </w:style>
  <w:style w:type="character" w:styleId="WW8Num26z2">
    <w:name w:val="WW8Num26z2"/>
    <w:qFormat/>
    <w:rPr/>
  </w:style>
  <w:style w:type="character" w:styleId="WW8Num26z1">
    <w:name w:val="WW8Num26z1"/>
    <w:qFormat/>
    <w:rPr/>
  </w:style>
  <w:style w:type="character" w:styleId="WW8Num26z0">
    <w:name w:val="WW8Num26z0"/>
    <w:qFormat/>
    <w:rPr/>
  </w:style>
  <w:style w:type="character" w:styleId="WW8Num25z8">
    <w:name w:val="WW8Num25z8"/>
    <w:qFormat/>
    <w:rPr/>
  </w:style>
  <w:style w:type="character" w:styleId="WW8Num25z7">
    <w:name w:val="WW8Num25z7"/>
    <w:qFormat/>
    <w:rPr/>
  </w:style>
  <w:style w:type="character" w:styleId="WW8Num25z6">
    <w:name w:val="WW8Num25z6"/>
    <w:qFormat/>
    <w:rPr/>
  </w:style>
  <w:style w:type="character" w:styleId="WW8Num25z5">
    <w:name w:val="WW8Num25z5"/>
    <w:qFormat/>
    <w:rPr/>
  </w:style>
  <w:style w:type="character" w:styleId="WW8Num25z4">
    <w:name w:val="WW8Num25z4"/>
    <w:qFormat/>
    <w:rPr/>
  </w:style>
  <w:style w:type="character" w:styleId="WW8Num25z3">
    <w:name w:val="WW8Num25z3"/>
    <w:qFormat/>
    <w:rPr/>
  </w:style>
  <w:style w:type="character" w:styleId="WW8Num25z2">
    <w:name w:val="WW8Num25z2"/>
    <w:qFormat/>
    <w:rPr/>
  </w:style>
  <w:style w:type="character" w:styleId="WW8Num25z1">
    <w:name w:val="WW8Num25z1"/>
    <w:qFormat/>
    <w:rPr>
      <w:rFonts w:ascii="Times New Roman" w:hAnsi="Times New Roman" w:eastAsia="Times New Roman"/>
    </w:rPr>
  </w:style>
  <w:style w:type="character" w:styleId="WW8Num25z0">
    <w:name w:val="WW8Num25z0"/>
    <w:qFormat/>
    <w:rPr/>
  </w:style>
  <w:style w:type="character" w:styleId="WW8Num24z8">
    <w:name w:val="WW8Num24z8"/>
    <w:qFormat/>
    <w:rPr/>
  </w:style>
  <w:style w:type="character" w:styleId="WW8Num24z7">
    <w:name w:val="WW8Num24z7"/>
    <w:qFormat/>
    <w:rPr/>
  </w:style>
  <w:style w:type="character" w:styleId="WW8Num24z6">
    <w:name w:val="WW8Num24z6"/>
    <w:qFormat/>
    <w:rPr/>
  </w:style>
  <w:style w:type="character" w:styleId="WW8Num24z5">
    <w:name w:val="WW8Num24z5"/>
    <w:qFormat/>
    <w:rPr/>
  </w:style>
  <w:style w:type="character" w:styleId="WW8Num24z4">
    <w:name w:val="WW8Num24z4"/>
    <w:qFormat/>
    <w:rPr/>
  </w:style>
  <w:style w:type="character" w:styleId="WW8Num24z3">
    <w:name w:val="WW8Num24z3"/>
    <w:qFormat/>
    <w:rPr/>
  </w:style>
  <w:style w:type="character" w:styleId="WW8Num24z2">
    <w:name w:val="WW8Num24z2"/>
    <w:qFormat/>
    <w:rPr/>
  </w:style>
  <w:style w:type="character" w:styleId="WW8Num24z1">
    <w:name w:val="WW8Num24z1"/>
    <w:qFormat/>
    <w:rPr>
      <w:rFonts w:ascii="Times New Roman" w:hAnsi="Times New Roman" w:eastAsia="Times New Roman"/>
    </w:rPr>
  </w:style>
  <w:style w:type="character" w:styleId="WW8Num24z0">
    <w:name w:val="WW8Num24z0"/>
    <w:qFormat/>
    <w:rPr/>
  </w:style>
  <w:style w:type="character" w:styleId="WW8Num23z8">
    <w:name w:val="WW8Num23z8"/>
    <w:qFormat/>
    <w:rPr/>
  </w:style>
  <w:style w:type="character" w:styleId="WW8Num23z7">
    <w:name w:val="WW8Num23z7"/>
    <w:qFormat/>
    <w:rPr/>
  </w:style>
  <w:style w:type="character" w:styleId="WW8Num23z6">
    <w:name w:val="WW8Num23z6"/>
    <w:qFormat/>
    <w:rPr/>
  </w:style>
  <w:style w:type="character" w:styleId="WW8Num23z5">
    <w:name w:val="WW8Num23z5"/>
    <w:qFormat/>
    <w:rPr/>
  </w:style>
  <w:style w:type="character" w:styleId="WW8Num23z4">
    <w:name w:val="WW8Num23z4"/>
    <w:qFormat/>
    <w:rPr/>
  </w:style>
  <w:style w:type="character" w:styleId="WW8Num23z3">
    <w:name w:val="WW8Num23z3"/>
    <w:qFormat/>
    <w:rPr/>
  </w:style>
  <w:style w:type="character" w:styleId="WW8Num23z2">
    <w:name w:val="WW8Num23z2"/>
    <w:qFormat/>
    <w:rPr/>
  </w:style>
  <w:style w:type="character" w:styleId="WW8Num23z1">
    <w:name w:val="WW8Num23z1"/>
    <w:qFormat/>
    <w:rPr>
      <w:rFonts w:ascii="Times New Roman" w:hAnsi="Times New Roman" w:eastAsia="Times New Roman"/>
      <w:u w:val="single"/>
    </w:rPr>
  </w:style>
  <w:style w:type="character" w:styleId="WW8Num23z0">
    <w:name w:val="WW8Num23z0"/>
    <w:qFormat/>
    <w:rPr>
      <w:b/>
    </w:rPr>
  </w:style>
  <w:style w:type="character" w:styleId="WW8Num22z8">
    <w:name w:val="WW8Num22z8"/>
    <w:qFormat/>
    <w:rPr/>
  </w:style>
  <w:style w:type="character" w:styleId="WW8Num22z7">
    <w:name w:val="WW8Num22z7"/>
    <w:qFormat/>
    <w:rPr/>
  </w:style>
  <w:style w:type="character" w:styleId="WW8Num22z6">
    <w:name w:val="WW8Num22z6"/>
    <w:qFormat/>
    <w:rPr/>
  </w:style>
  <w:style w:type="character" w:styleId="WW8Num22z5">
    <w:name w:val="WW8Num22z5"/>
    <w:qFormat/>
    <w:rPr/>
  </w:style>
  <w:style w:type="character" w:styleId="WW8Num22z4">
    <w:name w:val="WW8Num22z4"/>
    <w:qFormat/>
    <w:rPr/>
  </w:style>
  <w:style w:type="character" w:styleId="WW8Num22z3">
    <w:name w:val="WW8Num22z3"/>
    <w:qFormat/>
    <w:rPr/>
  </w:style>
  <w:style w:type="character" w:styleId="WW8Num22z2">
    <w:name w:val="WW8Num22z2"/>
    <w:qFormat/>
    <w:rPr/>
  </w:style>
  <w:style w:type="character" w:styleId="WW8Num22z1">
    <w:name w:val="WW8Num22z1"/>
    <w:qFormat/>
    <w:rPr/>
  </w:style>
  <w:style w:type="character" w:styleId="WW8Num22z0">
    <w:name w:val="WW8Num22z0"/>
    <w:qFormat/>
    <w:rPr/>
  </w:style>
  <w:style w:type="character" w:styleId="WW8Num21z8">
    <w:name w:val="WW8Num21z8"/>
    <w:qFormat/>
    <w:rPr/>
  </w:style>
  <w:style w:type="character" w:styleId="WW8Num21z7">
    <w:name w:val="WW8Num21z7"/>
    <w:qFormat/>
    <w:rPr/>
  </w:style>
  <w:style w:type="character" w:styleId="WW8Num21z6">
    <w:name w:val="WW8Num21z6"/>
    <w:qFormat/>
    <w:rPr/>
  </w:style>
  <w:style w:type="character" w:styleId="WW8Num21z5">
    <w:name w:val="WW8Num21z5"/>
    <w:qFormat/>
    <w:rPr/>
  </w:style>
  <w:style w:type="character" w:styleId="WW8Num21z4">
    <w:name w:val="WW8Num21z4"/>
    <w:qFormat/>
    <w:rPr/>
  </w:style>
  <w:style w:type="character" w:styleId="WW8Num21z3">
    <w:name w:val="WW8Num21z3"/>
    <w:qFormat/>
    <w:rPr/>
  </w:style>
  <w:style w:type="character" w:styleId="WW8Num21z2">
    <w:name w:val="WW8Num21z2"/>
    <w:qFormat/>
    <w:rPr/>
  </w:style>
  <w:style w:type="character" w:styleId="WW8Num21z1">
    <w:name w:val="WW8Num21z1"/>
    <w:qFormat/>
    <w:rPr/>
  </w:style>
  <w:style w:type="character" w:styleId="WW8Num21z0">
    <w:name w:val="WW8Num21z0"/>
    <w:qFormat/>
    <w:rPr/>
  </w:style>
  <w:style w:type="character" w:styleId="WW8Num20z1">
    <w:name w:val="WW8Num20z1"/>
    <w:qFormat/>
    <w:rPr>
      <w:rFonts w:ascii="Courier New" w:hAnsi="Courier New" w:eastAsia="Courier New"/>
    </w:rPr>
  </w:style>
  <w:style w:type="character" w:styleId="WW8Num20z0">
    <w:name w:val="WW8Num20z0"/>
    <w:qFormat/>
    <w:rPr>
      <w:rFonts w:ascii="Times New Roman" w:hAnsi="Times New Roman" w:eastAsia="Times New Roman"/>
    </w:rPr>
  </w:style>
  <w:style w:type="character" w:styleId="WW8Num19z8">
    <w:name w:val="WW8Num19z8"/>
    <w:qFormat/>
    <w:rPr/>
  </w:style>
  <w:style w:type="character" w:styleId="WW8Num19z7">
    <w:name w:val="WW8Num19z7"/>
    <w:qFormat/>
    <w:rPr/>
  </w:style>
  <w:style w:type="character" w:styleId="WW8Num19z6">
    <w:name w:val="WW8Num19z6"/>
    <w:qFormat/>
    <w:rPr/>
  </w:style>
  <w:style w:type="character" w:styleId="WW8Num19z5">
    <w:name w:val="WW8Num19z5"/>
    <w:qFormat/>
    <w:rPr/>
  </w:style>
  <w:style w:type="character" w:styleId="WW8Num19z4">
    <w:name w:val="WW8Num19z4"/>
    <w:qFormat/>
    <w:rPr/>
  </w:style>
  <w:style w:type="character" w:styleId="WW8Num19z3">
    <w:name w:val="WW8Num19z3"/>
    <w:qFormat/>
    <w:rPr/>
  </w:style>
  <w:style w:type="character" w:styleId="WW8Num19z2">
    <w:name w:val="WW8Num19z2"/>
    <w:qFormat/>
    <w:rPr/>
  </w:style>
  <w:style w:type="character" w:styleId="WW8Num19z1">
    <w:name w:val="WW8Num19z1"/>
    <w:qFormat/>
    <w:rPr/>
  </w:style>
  <w:style w:type="character" w:styleId="WW8Num19z0">
    <w:name w:val="WW8Num19z0"/>
    <w:qFormat/>
    <w:rPr/>
  </w:style>
  <w:style w:type="character" w:styleId="WW8Num18z1">
    <w:name w:val="WW8Num18z1"/>
    <w:qFormat/>
    <w:rPr>
      <w:rFonts w:ascii="Courier New" w:hAnsi="Courier New" w:eastAsia="Courier New"/>
    </w:rPr>
  </w:style>
  <w:style w:type="character" w:styleId="WW8Num17z0">
    <w:name w:val="WW8Num17z0"/>
    <w:qFormat/>
    <w:rPr/>
  </w:style>
  <w:style w:type="character" w:styleId="WW8Num16z0">
    <w:name w:val="WW8Num16z0"/>
    <w:qFormat/>
    <w:rPr/>
  </w:style>
  <w:style w:type="character" w:styleId="WW8Num15z1">
    <w:name w:val="WW8Num15z1"/>
    <w:qFormat/>
    <w:rPr>
      <w:rFonts w:ascii="Courier New" w:hAnsi="Courier New" w:eastAsia="Courier New"/>
    </w:rPr>
  </w:style>
  <w:style w:type="character" w:styleId="WW8Num14z1">
    <w:name w:val="WW8Num14z1"/>
    <w:qFormat/>
    <w:rPr>
      <w:rFonts w:ascii="Courier New" w:hAnsi="Courier New" w:eastAsia="Courier New"/>
    </w:rPr>
  </w:style>
  <w:style w:type="character" w:styleId="WW8Num12z1">
    <w:name w:val="WW8Num12z1"/>
    <w:qFormat/>
    <w:rPr>
      <w:rFonts w:ascii="Courier New" w:hAnsi="Courier New" w:eastAsia="Courier New"/>
    </w:rPr>
  </w:style>
  <w:style w:type="character" w:styleId="WW8Num11z8">
    <w:name w:val="WW8Num11z8"/>
    <w:qFormat/>
    <w:rPr/>
  </w:style>
  <w:style w:type="character" w:styleId="WW8Num11z7">
    <w:name w:val="WW8Num11z7"/>
    <w:qFormat/>
    <w:rPr/>
  </w:style>
  <w:style w:type="character" w:styleId="WW8Num11z6">
    <w:name w:val="WW8Num11z6"/>
    <w:qFormat/>
    <w:rPr/>
  </w:style>
  <w:style w:type="character" w:styleId="WW8Num11z5">
    <w:name w:val="WW8Num11z5"/>
    <w:qFormat/>
    <w:rPr/>
  </w:style>
  <w:style w:type="character" w:styleId="WW8Num11z4">
    <w:name w:val="WW8Num11z4"/>
    <w:qFormat/>
    <w:rPr/>
  </w:style>
  <w:style w:type="character" w:styleId="WW8Num11z3">
    <w:name w:val="WW8Num11z3"/>
    <w:qFormat/>
    <w:rPr/>
  </w:style>
  <w:style w:type="character" w:styleId="WW8Num11z2">
    <w:name w:val="WW8Num11z2"/>
    <w:qFormat/>
    <w:rPr/>
  </w:style>
  <w:style w:type="character" w:styleId="WW8Num11z1">
    <w:name w:val="WW8Num11z1"/>
    <w:qFormat/>
    <w:rPr/>
  </w:style>
  <w:style w:type="character" w:styleId="WW8Num11z0">
    <w:name w:val="WW8Num11z0"/>
    <w:qFormat/>
    <w:rPr>
      <w:b/>
    </w:rPr>
  </w:style>
  <w:style w:type="character" w:styleId="WW8Num10z1">
    <w:name w:val="WW8Num10z1"/>
    <w:qFormat/>
    <w:rPr>
      <w:rFonts w:ascii="Courier New" w:hAnsi="Courier New" w:eastAsia="Courier New"/>
    </w:rPr>
  </w:style>
  <w:style w:type="character" w:styleId="WW8Num9z8">
    <w:name w:val="WW8Num9z8"/>
    <w:qFormat/>
    <w:rPr/>
  </w:style>
  <w:style w:type="character" w:styleId="WW8Num9z7">
    <w:name w:val="WW8Num9z7"/>
    <w:qFormat/>
    <w:rPr/>
  </w:style>
  <w:style w:type="character" w:styleId="WW8Num9z6">
    <w:name w:val="WW8Num9z6"/>
    <w:qFormat/>
    <w:rPr/>
  </w:style>
  <w:style w:type="character" w:styleId="WW8Num9z5">
    <w:name w:val="WW8Num9z5"/>
    <w:qFormat/>
    <w:rPr/>
  </w:style>
  <w:style w:type="character" w:styleId="WW8Num9z4">
    <w:name w:val="WW8Num9z4"/>
    <w:qFormat/>
    <w:rPr/>
  </w:style>
  <w:style w:type="character" w:styleId="WW8Num9z3">
    <w:name w:val="WW8Num9z3"/>
    <w:qFormat/>
    <w:rPr/>
  </w:style>
  <w:style w:type="character" w:styleId="WW8Num9z2">
    <w:name w:val="WW8Num9z2"/>
    <w:qFormat/>
    <w:rPr/>
  </w:style>
  <w:style w:type="character" w:styleId="WW8Num9z1">
    <w:name w:val="WW8Num9z1"/>
    <w:qFormat/>
    <w:rPr/>
  </w:style>
  <w:style w:type="character" w:styleId="WW8Num9z0">
    <w:name w:val="WW8Num9z0"/>
    <w:qFormat/>
    <w:rPr>
      <w:rFonts w:eastAsia="Helvetica"/>
      <w:bCs/>
      <w:color w:val="323232"/>
    </w:rPr>
  </w:style>
  <w:style w:type="character" w:styleId="WW8Num8z1">
    <w:name w:val="WW8Num8z1"/>
    <w:qFormat/>
    <w:rPr>
      <w:rFonts w:ascii="Courier New" w:hAnsi="Courier New" w:eastAsia="Courier New"/>
    </w:rPr>
  </w:style>
  <w:style w:type="character" w:styleId="WW8Num8z0">
    <w:name w:val="WW8Num8z0"/>
    <w:qFormat/>
    <w:rPr>
      <w:rFonts w:ascii="Times New Roman" w:hAnsi="Times New Roman" w:eastAsia="Times New Roman"/>
    </w:rPr>
  </w:style>
  <w:style w:type="character" w:styleId="WW8Num7z1">
    <w:name w:val="WW8Num7z1"/>
    <w:qFormat/>
    <w:rPr>
      <w:rFonts w:ascii="Courier New" w:hAnsi="Courier New" w:eastAsia="Courier New"/>
    </w:rPr>
  </w:style>
  <w:style w:type="character" w:styleId="WW8Num6z1">
    <w:name w:val="WW8Num6z1"/>
    <w:qFormat/>
    <w:rPr>
      <w:rFonts w:ascii="Courier New" w:hAnsi="Courier New" w:eastAsia="Courier New"/>
    </w:rPr>
  </w:style>
  <w:style w:type="character" w:styleId="WW8Num5z8">
    <w:name w:val="WW8Num5z8"/>
    <w:qFormat/>
    <w:rPr/>
  </w:style>
  <w:style w:type="character" w:styleId="WW8Num5z7">
    <w:name w:val="WW8Num5z7"/>
    <w:qFormat/>
    <w:rPr/>
  </w:style>
  <w:style w:type="character" w:styleId="WW8Num5z6">
    <w:name w:val="WW8Num5z6"/>
    <w:qFormat/>
    <w:rPr/>
  </w:style>
  <w:style w:type="character" w:styleId="WW8Num5z5">
    <w:name w:val="WW8Num5z5"/>
    <w:qFormat/>
    <w:rPr/>
  </w:style>
  <w:style w:type="character" w:styleId="WW8Num5z4">
    <w:name w:val="WW8Num5z4"/>
    <w:qFormat/>
    <w:rPr/>
  </w:style>
  <w:style w:type="character" w:styleId="WW8Num5z3">
    <w:name w:val="WW8Num5z3"/>
    <w:qFormat/>
    <w:rPr/>
  </w:style>
  <w:style w:type="character" w:styleId="WW8Num5z2">
    <w:name w:val="WW8Num5z2"/>
    <w:qFormat/>
    <w:rPr/>
  </w:style>
  <w:style w:type="character" w:styleId="WW8Num5z1">
    <w:name w:val="WW8Num5z1"/>
    <w:qFormat/>
    <w:rPr/>
  </w:style>
  <w:style w:type="character" w:styleId="WW8Num5z0">
    <w:name w:val="WW8Num5z0"/>
    <w:qFormat/>
    <w:rPr/>
  </w:style>
  <w:style w:type="character" w:styleId="WW8Num4z8">
    <w:name w:val="WW8Num4z8"/>
    <w:qFormat/>
    <w:rPr/>
  </w:style>
  <w:style w:type="character" w:styleId="WW8Num4z7">
    <w:name w:val="WW8Num4z7"/>
    <w:qFormat/>
    <w:rPr/>
  </w:style>
  <w:style w:type="character" w:styleId="WW8Num4z6">
    <w:name w:val="WW8Num4z6"/>
    <w:qFormat/>
    <w:rPr/>
  </w:style>
  <w:style w:type="character" w:styleId="WW8Num4z5">
    <w:name w:val="WW8Num4z5"/>
    <w:qFormat/>
    <w:rPr/>
  </w:style>
  <w:style w:type="character" w:styleId="WW8Num4z4">
    <w:name w:val="WW8Num4z4"/>
    <w:qFormat/>
    <w:rPr/>
  </w:style>
  <w:style w:type="character" w:styleId="WW8Num4z3">
    <w:name w:val="WW8Num4z3"/>
    <w:qFormat/>
    <w:rPr/>
  </w:style>
  <w:style w:type="character" w:styleId="WW8Num4z2">
    <w:name w:val="WW8Num4z2"/>
    <w:qFormat/>
    <w:rPr/>
  </w:style>
  <w:style w:type="character" w:styleId="WW8Num4z1">
    <w:name w:val="WW8Num4z1"/>
    <w:qFormat/>
    <w:rPr/>
  </w:style>
  <w:style w:type="character" w:styleId="WW8Num3z1">
    <w:name w:val="WW8Num3z1"/>
    <w:qFormat/>
    <w:rPr>
      <w:rFonts w:ascii="Courier New" w:hAnsi="Courier New" w:eastAsia="Courier New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paragraph" w:styleId="Citao">
    <w:name w:val="Citação"/>
    <w:basedOn w:val="Normal"/>
    <w:qFormat/>
    <w:pPr>
      <w:spacing w:before="0" w:after="60"/>
      <w:ind w:left="2835" w:hanging="0"/>
    </w:pPr>
    <w:rPr>
      <w:i/>
      <w:sz w:val="22"/>
    </w:rPr>
  </w:style>
  <w:style w:type="paragraph" w:styleId="NomeJulgadorPadro">
    <w:name w:val="Nome Julgador Padrão"/>
    <w:basedOn w:val="Normal"/>
    <w:qFormat/>
    <w:pPr>
      <w:spacing w:before="0" w:after="60"/>
    </w:pPr>
    <w:rPr>
      <w:b/>
      <w:caps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Arial" w:hAnsi="Arial" w:eastAsia="Mangal"/>
      <w:sz w:val="28"/>
      <w:szCs w:val="28"/>
      <w:lang w:eastAsia="ar-SA"/>
    </w:rPr>
  </w:style>
  <w:style w:type="paragraph" w:styleId="WWTtulo">
    <w:name w:val="WW-Título"/>
    <w:basedOn w:val="Normal"/>
    <w:qFormat/>
    <w:pPr>
      <w:jc w:val="center"/>
    </w:pPr>
    <w:rPr>
      <w:b/>
      <w:sz w:val="20"/>
    </w:rPr>
  </w:style>
  <w:style w:type="paragraph" w:styleId="Corpo">
    <w:name w:val="corpo"/>
    <w:basedOn w:val="Normal"/>
    <w:qFormat/>
    <w:pPr>
      <w:spacing w:lineRule="exact" w:line="240" w:before="280" w:after="280"/>
      <w:jc w:val="both"/>
    </w:pPr>
    <w:rPr>
      <w:rFonts w:ascii="Verdana" w:hAnsi="Verdana" w:eastAsia="Verdana"/>
      <w:color w:val="000000"/>
      <w:sz w:val="20"/>
      <w:lang w:eastAsia="ar-SA"/>
    </w:rPr>
  </w:style>
  <w:style w:type="paragraph" w:styleId="TextosemFormatao">
    <w:name w:val="Texto sem Formatação"/>
    <w:basedOn w:val="Normal"/>
    <w:qFormat/>
    <w:pPr>
      <w:spacing w:lineRule="exact" w:line="240"/>
    </w:pPr>
    <w:rPr>
      <w:rFonts w:ascii="Courier New" w:hAnsi="Courier New" w:eastAsia="Courier New"/>
      <w:sz w:val="20"/>
      <w:lang w:eastAsia="ar-SA"/>
    </w:rPr>
  </w:style>
  <w:style w:type="paragraph" w:styleId="Ementa">
    <w:name w:val="ementa"/>
    <w:basedOn w:val="Normal"/>
    <w:qFormat/>
    <w:pPr>
      <w:spacing w:lineRule="exact" w:line="240" w:before="280" w:after="280"/>
    </w:pPr>
    <w:rPr/>
  </w:style>
  <w:style w:type="paragraph" w:styleId="JulgadorDecisorde1Grau">
    <w:name w:val="Julgador Decisor de 1º Grau"/>
    <w:basedOn w:val="Normal"/>
    <w:qFormat/>
    <w:pPr>
      <w:spacing w:lineRule="exact" w:line="240"/>
      <w:jc w:val="both"/>
    </w:pPr>
    <w:rPr>
      <w:rFonts w:ascii="Arial" w:hAnsi="Arial" w:eastAsia="Arial"/>
      <w:sz w:val="26"/>
      <w:lang w:eastAsia="ar-SA"/>
    </w:rPr>
  </w:style>
  <w:style w:type="paragraph" w:styleId="PargrafoNormal">
    <w:name w:val="Parágrafo Normal"/>
    <w:basedOn w:val="Normal"/>
    <w:qFormat/>
    <w:pPr>
      <w:spacing w:before="0" w:after="60"/>
      <w:ind w:firstLine="1418"/>
      <w:jc w:val="both"/>
    </w:pPr>
    <w:rPr>
      <w:rFonts w:ascii="Arial" w:hAnsi="Arial" w:eastAsia="Arial"/>
      <w:lang w:eastAsia="ar-SA"/>
    </w:rPr>
  </w:style>
  <w:style w:type="paragraph" w:styleId="EmentaCorpo">
    <w:name w:val="Ementa - Corpo"/>
    <w:basedOn w:val="Normal"/>
    <w:qFormat/>
    <w:pPr>
      <w:spacing w:lineRule="exact" w:line="240"/>
      <w:ind w:left="2835" w:hanging="0"/>
      <w:jc w:val="both"/>
    </w:pPr>
    <w:rPr>
      <w:rFonts w:ascii="Arial" w:hAnsi="Arial" w:eastAsia="Arial"/>
      <w:b/>
      <w:bCs/>
      <w:sz w:val="22"/>
      <w:szCs w:val="22"/>
      <w:lang w:eastAsia="ar-SA"/>
    </w:rPr>
  </w:style>
  <w:style w:type="paragraph" w:styleId="EmentaTtulo">
    <w:name w:val="Ementa - Título"/>
    <w:basedOn w:val="Normal"/>
    <w:qFormat/>
    <w:pPr>
      <w:spacing w:lineRule="exact" w:line="240"/>
      <w:ind w:left="2835" w:hanging="0"/>
      <w:jc w:val="both"/>
    </w:pPr>
    <w:rPr>
      <w:rFonts w:ascii="Arial" w:hAnsi="Arial" w:eastAsia="Arial"/>
      <w:b/>
      <w:bCs/>
      <w:caps/>
      <w:sz w:val="22"/>
      <w:szCs w:val="22"/>
      <w:lang w:eastAsia="ar-SA"/>
    </w:rPr>
  </w:style>
  <w:style w:type="paragraph" w:styleId="Western">
    <w:name w:val="western"/>
    <w:basedOn w:val="Normal"/>
    <w:qFormat/>
    <w:pPr>
      <w:spacing w:lineRule="exact" w:line="240" w:before="280" w:after="280"/>
    </w:pPr>
    <w:rPr/>
  </w:style>
  <w:style w:type="paragraph" w:styleId="NormalWeb">
    <w:name w:val="Normal (Web)"/>
    <w:basedOn w:val="Normal"/>
    <w:qFormat/>
    <w:pPr>
      <w:spacing w:lineRule="exact" w:line="240" w:before="280" w:after="280"/>
    </w:pPr>
    <w:rPr/>
  </w:style>
  <w:style w:type="paragraph" w:styleId="Textodebalo">
    <w:name w:val="Texto de balão"/>
    <w:basedOn w:val="Normal"/>
    <w:qFormat/>
    <w:pPr/>
    <w:rPr>
      <w:rFonts w:ascii="Tahoma" w:hAnsi="Tahoma" w:eastAsia="Tahoma"/>
      <w:sz w:val="16"/>
      <w:szCs w:val="16"/>
      <w:lang w:eastAsia="ar-SA"/>
    </w:rPr>
  </w:style>
  <w:style w:type="paragraph" w:styleId="Padro">
    <w:name w:val="Padrão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Liberation Serif"/>
      <w:color w:val="auto"/>
      <w:kern w:val="2"/>
      <w:sz w:val="20"/>
      <w:szCs w:val="24"/>
      <w:lang w:val="pt-BR" w:eastAsia="ar-SA" w:bidi="hi-IN"/>
    </w:rPr>
  </w:style>
  <w:style w:type="paragraph" w:styleId="Corpodetexto3">
    <w:name w:val="Corpo de texto 3"/>
    <w:basedOn w:val="Normal"/>
    <w:qFormat/>
    <w:pPr>
      <w:spacing w:before="240" w:after="0"/>
      <w:jc w:val="both"/>
    </w:pPr>
    <w:rPr>
      <w:rFonts w:ascii="Bookman Old Style" w:hAnsi="Bookman Old Style" w:eastAsia="Bookman Old Style"/>
      <w:lang w:eastAsia="ar-SA"/>
    </w:rPr>
  </w:style>
  <w:style w:type="paragraph" w:styleId="Recuodecorpodetexto3">
    <w:name w:val="Recuo de corpo de texto 3"/>
    <w:basedOn w:val="Normal"/>
    <w:qFormat/>
    <w:pPr>
      <w:spacing w:lineRule="exact" w:line="240"/>
      <w:ind w:firstLine="3686"/>
      <w:jc w:val="both"/>
    </w:pPr>
    <w:rPr>
      <w:rFonts w:ascii="Courier New" w:hAnsi="Courier New" w:eastAsia="Courier New"/>
      <w:lang w:eastAsia="ar-SA"/>
    </w:rPr>
  </w:style>
  <w:style w:type="paragraph" w:styleId="Recuodecorpodetexto2">
    <w:name w:val="Recuo de corpo de texto 2"/>
    <w:basedOn w:val="Normal"/>
    <w:qFormat/>
    <w:pPr>
      <w:spacing w:before="240" w:after="0"/>
      <w:ind w:firstLine="2268"/>
      <w:jc w:val="both"/>
    </w:pPr>
    <w:rPr>
      <w:rFonts w:ascii="Arial" w:hAnsi="Arial" w:eastAsia="Arial"/>
      <w:lang w:eastAsia="ar-SA"/>
    </w:rPr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717</TotalTime>
  <Application>LibreOffice/7.0.4.2$Windows_X86_64 LibreOffice_project/dcf040e67528d9187c66b2379df5ea4407429775</Application>
  <AppVersion>15.0000</AppVersion>
  <Pages>3</Pages>
  <Words>447</Words>
  <Characters>2298</Characters>
  <CharactersWithSpaces>2740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cp:lastPrinted>2022-03-16T07:56:07Z</cp:lastPrinted>
  <dcterms:modified xsi:type="dcterms:W3CDTF">2022-03-16T08:01:21Z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