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otexto"/>
        <w:spacing w:before="75" w:after="0"/>
        <w:ind w:left="100" w:firstLine="1134"/>
        <w:jc w:val="center"/>
        <w:rPr>
          <w:rFonts w:ascii="Noto Serif Light" w:hAnsi="Noto Serif Light"/>
          <w:b/>
          <w:b/>
          <w:bCs/>
          <w:color w:val="auto"/>
          <w:sz w:val="22"/>
          <w:szCs w:val="22"/>
        </w:rPr>
      </w:pPr>
      <w:r>
        <w:rPr>
          <w:rFonts w:ascii="Noto Serif Light" w:hAnsi="Noto Serif Light"/>
          <w:b/>
          <w:bCs/>
          <w:color w:val="auto"/>
          <w:sz w:val="22"/>
          <w:szCs w:val="22"/>
        </w:rPr>
        <w:t>PROJETO DE LEI Nº 94/2022</w:t>
      </w:r>
    </w:p>
    <w:p>
      <w:pPr>
        <w:pStyle w:val="Corpodotexto"/>
        <w:spacing w:before="0" w:after="0"/>
        <w:ind w:left="0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12" w:before="206" w:after="0"/>
        <w:ind w:left="2835" w:right="28" w:hanging="0"/>
        <w:jc w:val="both"/>
        <w:rPr>
          <w:b/>
          <w:b/>
          <w:bCs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"DISPÕE SOBRE O PROCESSO ELETIVO</w:t>
      </w:r>
      <w:r>
        <w:rPr>
          <w:rFonts w:ascii="Noto Serif Light" w:hAnsi="Noto Serif Light"/>
          <w:b/>
          <w:bCs/>
          <w:sz w:val="22"/>
          <w:szCs w:val="22"/>
        </w:rPr>
        <w:t xml:space="preserve"> </w:t>
      </w:r>
      <w:r>
        <w:rPr>
          <w:rFonts w:ascii="Noto Serif Light" w:hAnsi="Noto Serif Light"/>
          <w:b/>
          <w:bCs/>
          <w:sz w:val="22"/>
          <w:szCs w:val="22"/>
        </w:rPr>
        <w:t>D</w:t>
      </w:r>
      <w:r>
        <w:rPr>
          <w:rFonts w:ascii="Noto Serif Light" w:hAnsi="Noto Serif Light"/>
          <w:b/>
          <w:bCs/>
          <w:sz w:val="22"/>
          <w:szCs w:val="22"/>
        </w:rPr>
        <w:t>OS ESTABELECIMENTOS DE</w:t>
      </w:r>
      <w:r>
        <w:rPr>
          <w:rFonts w:ascii="Noto Serif Light" w:hAnsi="Noto Serif Light"/>
          <w:b/>
          <w:bCs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b/>
          <w:bCs/>
          <w:sz w:val="22"/>
          <w:szCs w:val="22"/>
        </w:rPr>
        <w:t>ENSINO DA REDE PÚBLICA MUNICIPAL DA EDUCAÇÃO BÁSICA DE DOIS IRMÃOS, E DÁ</w:t>
      </w:r>
      <w:r>
        <w:rPr>
          <w:rFonts w:ascii="Noto Serif Light" w:hAnsi="Noto Serif Light"/>
          <w:b/>
          <w:bCs/>
          <w:spacing w:val="-65"/>
          <w:sz w:val="22"/>
          <w:szCs w:val="22"/>
        </w:rPr>
        <w:t xml:space="preserve"> </w:t>
      </w:r>
      <w:r>
        <w:rPr>
          <w:rFonts w:ascii="Noto Serif Light" w:hAnsi="Noto Serif Light"/>
          <w:b/>
          <w:bCs/>
          <w:sz w:val="22"/>
          <w:szCs w:val="22"/>
        </w:rPr>
        <w:t>OUTRAS PROVIDÊNCIAS."</w:t>
      </w:r>
    </w:p>
    <w:p>
      <w:pPr>
        <w:pStyle w:val="Corpodotexto"/>
        <w:spacing w:before="7" w:after="0"/>
        <w:ind w:left="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12" w:before="0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eastAsia="Arial MT" w:cs="Arial MT" w:ascii="Noto Serif Light" w:hAnsi="Noto Serif Light"/>
          <w:b/>
          <w:bCs/>
          <w:color w:val="auto"/>
          <w:kern w:val="0"/>
          <w:sz w:val="22"/>
          <w:szCs w:val="22"/>
          <w:lang w:val="pt-PT" w:eastAsia="en-US" w:bidi="ar-SA"/>
        </w:rPr>
        <w:t>JERRI ADRIANI MENEGHETTI</w:t>
      </w:r>
      <w:r>
        <w:rPr>
          <w:rFonts w:eastAsia="Arial MT" w:cs="Arial MT" w:ascii="Noto Serif Light" w:hAnsi="Noto Serif Light"/>
          <w:color w:val="auto"/>
          <w:kern w:val="0"/>
          <w:sz w:val="22"/>
          <w:szCs w:val="22"/>
          <w:lang w:val="pt-PT" w:eastAsia="en-US" w:bidi="ar-SA"/>
        </w:rPr>
        <w:t>, Prefeito do Município de Dois Irmãos, no uso das atribuições que lhe são conferidas com base no Art. 63 e no Art. 82, inciso VI da por Lei Orgânica do Município, fa</w:t>
      </w:r>
      <w:r>
        <w:rPr>
          <w:rFonts w:ascii="Noto Serif Light" w:hAnsi="Noto Serif Light"/>
          <w:sz w:val="22"/>
          <w:szCs w:val="22"/>
        </w:rPr>
        <w:t>ço saber que a Câmara Municipal aprova e</w:t>
      </w:r>
      <w:r>
        <w:rPr>
          <w:rFonts w:ascii="Noto Serif Light" w:hAnsi="Noto Serif Light"/>
          <w:spacing w:val="-65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eu sanciono, a seguinte:</w:t>
      </w:r>
    </w:p>
    <w:p>
      <w:pPr>
        <w:pStyle w:val="Corpodotexto"/>
        <w:spacing w:before="360" w:after="360"/>
        <w:ind w:left="102" w:right="28" w:hanging="0"/>
        <w:jc w:val="center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L</w:t>
      </w:r>
      <w:r>
        <w:rPr>
          <w:rFonts w:ascii="Noto Serif Light" w:hAnsi="Noto Serif Light"/>
          <w:b/>
          <w:bCs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b/>
          <w:bCs/>
          <w:sz w:val="22"/>
          <w:szCs w:val="22"/>
        </w:rPr>
        <w:t>E</w:t>
      </w:r>
      <w:r>
        <w:rPr>
          <w:rFonts w:ascii="Noto Serif Light" w:hAnsi="Noto Serif Light"/>
          <w:b/>
          <w:bCs/>
          <w:spacing w:val="66"/>
          <w:sz w:val="22"/>
          <w:szCs w:val="22"/>
        </w:rPr>
        <w:t xml:space="preserve"> </w:t>
      </w:r>
      <w:r>
        <w:rPr>
          <w:rFonts w:ascii="Noto Serif Light" w:hAnsi="Noto Serif Light"/>
          <w:b/>
          <w:bCs/>
          <w:sz w:val="22"/>
          <w:szCs w:val="22"/>
        </w:rPr>
        <w:t>I</w:t>
      </w:r>
      <w:r>
        <w:rPr>
          <w:rFonts w:ascii="Noto Serif Light" w:hAnsi="Noto Serif Light"/>
          <w:sz w:val="22"/>
          <w:szCs w:val="22"/>
        </w:rPr>
        <w:t xml:space="preserve"> 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1º</w:t>
      </w:r>
      <w:r>
        <w:rPr>
          <w:rFonts w:ascii="Noto Serif Light" w:hAnsi="Noto Serif Light"/>
          <w:sz w:val="22"/>
          <w:szCs w:val="22"/>
        </w:rPr>
        <w:t xml:space="preserve"> Os Diretores de Estabelecimentos de Ensino da Rede Pública Municipal de Educação</w:t>
      </w:r>
      <w:r>
        <w:rPr>
          <w:rFonts w:ascii="Noto Serif Light" w:hAnsi="Noto Serif Light"/>
          <w:spacing w:val="-65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Básica, serão designados para a função pelo Prefeito Municipal, observadas as disposições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estabelecidas nesta Lei.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2º</w:t>
      </w:r>
      <w:r>
        <w:rPr>
          <w:rFonts w:ascii="Noto Serif Light" w:hAnsi="Noto Serif Light"/>
          <w:sz w:val="22"/>
          <w:szCs w:val="22"/>
        </w:rPr>
        <w:t xml:space="preserve"> Será designado (a) para a função de Diretor (a) de Estabelecimento de Ensino o (a) candidato (a) indicado (a) pela Comunidade Escolar, através de eleição direta, secreta, facultativa e uninominal, proibido o voto por representação, para cumprir um mandato de 03 (três) anos, permitida uma reeleição.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3º</w:t>
      </w:r>
      <w:r>
        <w:rPr>
          <w:rFonts w:ascii="Noto Serif Light" w:hAnsi="Noto Serif Light"/>
          <w:sz w:val="22"/>
          <w:szCs w:val="22"/>
        </w:rPr>
        <w:t xml:space="preserve"> O processo de Eleição de Diretores será instalado através de Decreto Municipal, observando-se o mesmo período para todas as escolas da Rede Pública Municipal de Educação Básica.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Parágrafo único.</w:t>
      </w:r>
      <w:r>
        <w:rPr>
          <w:rFonts w:ascii="Noto Serif Light" w:hAnsi="Noto Serif Light"/>
          <w:sz w:val="22"/>
          <w:szCs w:val="22"/>
        </w:rPr>
        <w:t xml:space="preserve"> O Prefeito Municipal nomeará uma Comissão Municipal Eleitoral, formada por pessoas de notório saber jurídico, administrativo e pedagógico, para coordenar e assessorar o processo de Eleição de Diretores nas escolas.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4º</w:t>
      </w:r>
      <w:r>
        <w:rPr>
          <w:rFonts w:ascii="Noto Serif Light" w:hAnsi="Noto Serif Light"/>
          <w:sz w:val="22"/>
          <w:szCs w:val="22"/>
        </w:rPr>
        <w:t xml:space="preserve"> Para efeito desta Lei, entende-se por: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I - COMUNIDADE ESCOLAR: o conjunto de crianças/estudantes regularmente matriculados, pais ou responsáveis por criança/estudantes, membros do magistério e demais servidores públicos, com efetivo exercício no Estabelecimento de Ensino;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II - RESPONSÁVEL PEL</w:t>
      </w:r>
      <w:r>
        <w:rPr>
          <w:rFonts w:ascii="Noto Serif Light" w:hAnsi="Noto Serif Light"/>
          <w:sz w:val="22"/>
          <w:szCs w:val="22"/>
        </w:rPr>
        <w:t>A</w:t>
      </w:r>
      <w:r>
        <w:rPr>
          <w:rFonts w:ascii="Noto Serif Light" w:hAnsi="Noto Serif Light"/>
          <w:sz w:val="22"/>
          <w:szCs w:val="22"/>
        </w:rPr>
        <w:t xml:space="preserve"> CRIANÇA/ESTUDANTE: Pai e Mãe ou os responsáveis legais pela criança/estudante, mediante comprovação ou aquele que constar como tal na documentação escolar da criança/estudante;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III - MEMBRO DO MAGISTÉRIO: o (a) Professor (a) e o (a) Técnico (a) de Apoio Pedagógico que, ocupando cargos ou funções nos Estabelecimentos de Ensino, desempenham atividades docentes ou especializadas;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IV - EFETIVO EXERCÍCIO NO ESTABELECIMENTO DE ENSINO: os membros do magistério e servidores integrantes do quadro de pessoal do Estabelecimento de Ensino, tomando-se como base a folha de efetividade, excetuando os que estiverem em licença não remunerada, professores contratados e estagiários;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V - ESTABELECIMENTO DE ENSINO: a instituição autorizada para prestar escolarização regular, estruturada conforme regimento próprio ou regimento padrão das escolas municipais.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5º</w:t>
      </w:r>
      <w:r>
        <w:rPr>
          <w:rFonts w:ascii="Noto Serif Light" w:hAnsi="Noto Serif Light"/>
          <w:sz w:val="22"/>
          <w:szCs w:val="22"/>
        </w:rPr>
        <w:t xml:space="preserve"> Terão direito de voto na eleição: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I – os (as) estudantes, a partir do 6º (sexto) ano ou com 12 (doze) anos completos até a data da eleição, regularmente matriculados no Estabelecimento de Ensino;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II - os pais (pai e mãe), os responsáveis legais ou o (a) responsável perante a escola;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III - os membros do magistério e os servidores públicos em efetivo exercício no Estabelecimento de Ensino.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Parágrafo único.</w:t>
      </w:r>
      <w:r>
        <w:rPr>
          <w:rFonts w:ascii="Noto Serif Light" w:hAnsi="Noto Serif Light"/>
          <w:sz w:val="22"/>
          <w:szCs w:val="22"/>
        </w:rPr>
        <w:t xml:space="preserve"> Ninguém poderá votar mais de uma vez no mesmo Estabelecimento de Ensino, ainda que represente segmentos diversos ou acumule cargos ou funções.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6º</w:t>
      </w:r>
      <w:r>
        <w:rPr>
          <w:rFonts w:ascii="Noto Serif Light" w:hAnsi="Noto Serif Light"/>
          <w:sz w:val="22"/>
          <w:szCs w:val="22"/>
        </w:rPr>
        <w:t xml:space="preserve"> Poderá se candidatar à eleição para Diretor(a) o membro do  magistério - Professor(a) ou Técnico(a) de Apoio Pedagógico, estável no serviço público municipal, que atenda as seguintes condições: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I - tenha, no mínimo, 03 (três) anos de efetivo exercício de docência</w:t>
      </w:r>
      <w:r>
        <w:rPr>
          <w:rFonts w:ascii="Noto Serif Light" w:hAnsi="Noto Serif Light"/>
          <w:sz w:val="22"/>
          <w:szCs w:val="22"/>
          <w:shd w:fill="auto" w:val="clear"/>
        </w:rPr>
        <w:t>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II - </w:t>
      </w:r>
      <w:r>
        <w:rPr>
          <w:rFonts w:eastAsia="Arial MT" w:cs="Arial MT" w:ascii="Noto Serif Light" w:hAnsi="Noto Serif Light"/>
          <w:sz w:val="22"/>
          <w:szCs w:val="22"/>
          <w:lang w:val="pt-PT"/>
        </w:rPr>
        <w:t>tenha a disponibilidade em todos os turnos de funcionamento regular da escola;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eastAsia="Arial MT" w:cs="Arial MT" w:ascii="Noto Serif Light" w:hAnsi="Noto Serif Light"/>
          <w:sz w:val="22"/>
          <w:szCs w:val="22"/>
          <w:lang w:val="pt-PT"/>
        </w:rPr>
        <w:t>III - concorde</w:t>
      </w:r>
      <w:r>
        <w:rPr>
          <w:rFonts w:ascii="Noto Serif Light" w:hAnsi="Noto Serif Light"/>
          <w:sz w:val="22"/>
          <w:szCs w:val="22"/>
        </w:rPr>
        <w:t xml:space="preserve"> expressamente com sua candidatura e convocação para o regime suplementar </w:t>
      </w:r>
      <w:r>
        <w:rPr>
          <w:rFonts w:ascii="Noto Serif Light" w:hAnsi="Noto Serif Light"/>
          <w:sz w:val="22"/>
          <w:szCs w:val="22"/>
          <w:shd w:fill="auto" w:val="clear"/>
        </w:rPr>
        <w:t>de até 40 (quarenta)</w:t>
      </w:r>
      <w:r>
        <w:rPr>
          <w:rFonts w:ascii="Noto Serif Light" w:hAnsi="Noto Serif Light"/>
          <w:sz w:val="22"/>
          <w:szCs w:val="22"/>
        </w:rPr>
        <w:t xml:space="preserve"> horas semanais para a função;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IV -</w:t>
      </w:r>
      <w:r>
        <w:rPr>
          <w:rFonts w:ascii="Noto Serif Light" w:hAnsi="Noto Serif Light"/>
          <w:color w:val="000000"/>
          <w:sz w:val="22"/>
          <w:szCs w:val="22"/>
          <w:shd w:fill="auto" w:val="clear"/>
        </w:rPr>
        <w:t xml:space="preserve"> tenha concluído curso de Nível Superior em Pedagogia ou outra Licenciatura Plena  com formação em  nível de Pós-graduação na área da Gestão Escolar;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V - não tenha praticado irregularidades pelas quais tenha sido penalizado (a) ou que estejam sendo apuradas através de sindicância ou processo administrativo disciplinar, nos termos da legislação municipal vigente;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VI - </w:t>
      </w:r>
      <w:r>
        <w:rPr>
          <w:rFonts w:eastAsia="Arial MT" w:cs="Arial MT" w:ascii="Noto Serif Light" w:hAnsi="Noto Serif Light"/>
          <w:sz w:val="22"/>
          <w:szCs w:val="22"/>
          <w:lang w:val="pt-PT"/>
        </w:rPr>
        <w:t>tenha</w:t>
      </w:r>
      <w:r>
        <w:rPr>
          <w:rFonts w:ascii="Noto Serif Light" w:hAnsi="Noto Serif Light"/>
          <w:sz w:val="22"/>
          <w:szCs w:val="22"/>
        </w:rPr>
        <w:t xml:space="preserve"> frequência e aprovação em capacitação </w:t>
      </w:r>
      <w:r>
        <w:rPr>
          <w:rFonts w:ascii="Noto Serif Light" w:hAnsi="Noto Serif Light"/>
          <w:color w:val="000000"/>
          <w:sz w:val="22"/>
          <w:szCs w:val="22"/>
          <w:shd w:fill="auto" w:val="clear"/>
        </w:rPr>
        <w:t>de Gestão Escolar</w:t>
      </w:r>
      <w:r>
        <w:rPr>
          <w:rFonts w:ascii="Noto Serif Light" w:hAnsi="Noto Serif Light"/>
          <w:sz w:val="22"/>
          <w:szCs w:val="22"/>
          <w:shd w:fill="auto" w:val="clear"/>
        </w:rPr>
        <w:t xml:space="preserve"> disponibilizada pela mantenedora, a realizar-se no 2º (segundo) semestre do ano em que ocorrer a eleição, </w:t>
      </w:r>
      <w:r>
        <w:rPr>
          <w:rFonts w:ascii="Noto Serif Light" w:hAnsi="Noto Serif Light"/>
          <w:sz w:val="22"/>
          <w:szCs w:val="22"/>
        </w:rPr>
        <w:t xml:space="preserve">para habilitar-se a concorrer </w:t>
      </w:r>
      <w:r>
        <w:rPr>
          <w:rFonts w:eastAsia="Arial MT" w:cs="Arial MT" w:ascii="Noto Serif Light" w:hAnsi="Noto Serif Light"/>
          <w:color w:val="auto"/>
          <w:kern w:val="0"/>
          <w:sz w:val="22"/>
          <w:szCs w:val="22"/>
          <w:lang w:val="pt-PT" w:eastAsia="en-US" w:bidi="ar-SA"/>
        </w:rPr>
        <w:t>ou ocupar os</w:t>
      </w:r>
      <w:r>
        <w:rPr>
          <w:rFonts w:ascii="Noto Serif Light" w:hAnsi="Noto Serif Light"/>
          <w:sz w:val="22"/>
          <w:szCs w:val="22"/>
        </w:rPr>
        <w:t xml:space="preserve"> cargos de Diretor ou Vice-Diretor</w:t>
      </w:r>
      <w:r>
        <w:rPr>
          <w:rFonts w:eastAsia="Arial MT" w:cs="Arial MT" w:ascii="Noto Serif Light" w:hAnsi="Noto Serif Light"/>
          <w:sz w:val="22"/>
          <w:szCs w:val="22"/>
          <w:lang w:val="pt-PT"/>
        </w:rPr>
        <w:t xml:space="preserve"> escolar</w:t>
      </w:r>
      <w:r>
        <w:rPr>
          <w:rFonts w:ascii="Noto Serif Light" w:hAnsi="Noto Serif Light"/>
          <w:sz w:val="22"/>
          <w:szCs w:val="22"/>
        </w:rPr>
        <w:t>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VII - comprometa-se em realizar os cursos de formação continuada disponibilizados pela mantenedora durante o período de gestão;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VIII - apresente Certidão Negativa de Ações Criminais.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Parágrafo único</w:t>
      </w:r>
      <w:r>
        <w:rPr>
          <w:rFonts w:ascii="Noto Serif Light" w:hAnsi="Noto Serif Light"/>
          <w:sz w:val="22"/>
          <w:szCs w:val="22"/>
        </w:rPr>
        <w:t>. Nenhum (a) candidato (a) poderá concorrer, simultaneamente, em mais de um estabelecimento de ensino.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7º</w:t>
      </w:r>
      <w:r>
        <w:rPr>
          <w:rFonts w:ascii="Noto Serif Light" w:hAnsi="Noto Serif Light"/>
          <w:sz w:val="22"/>
          <w:szCs w:val="22"/>
        </w:rPr>
        <w:t xml:space="preserve"> Para dirigir o processo eleitoral será instalada, </w:t>
      </w:r>
      <w:r>
        <w:rPr>
          <w:rFonts w:eastAsia="Arial MT" w:cs="Arial MT" w:ascii="Noto Serif Light" w:hAnsi="Noto Serif Light"/>
          <w:sz w:val="22"/>
          <w:szCs w:val="22"/>
          <w:lang w:val="pt-PT"/>
        </w:rPr>
        <w:t>no mês de novembro</w:t>
      </w:r>
      <w:r>
        <w:rPr>
          <w:rFonts w:ascii="Noto Serif Light" w:hAnsi="Noto Serif Light"/>
          <w:sz w:val="22"/>
          <w:szCs w:val="22"/>
        </w:rPr>
        <w:t>, uma Comissão Escolar Eleitoral, composta pelos segmentos da comunidade escolar.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8º</w:t>
      </w:r>
      <w:r>
        <w:rPr>
          <w:rFonts w:ascii="Noto Serif Light" w:hAnsi="Noto Serif Light"/>
          <w:sz w:val="22"/>
          <w:szCs w:val="22"/>
        </w:rPr>
        <w:t xml:space="preserve"> Os membros do magistério integrantes da Comissão Municipal Eleitoral e da Comissão Escolar Eleitoral não poderão ser candidatos a Diretor de Escola.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9º</w:t>
      </w:r>
      <w:r>
        <w:rPr>
          <w:rFonts w:ascii="Noto Serif Light" w:hAnsi="Noto Serif Light"/>
          <w:sz w:val="22"/>
          <w:szCs w:val="22"/>
        </w:rPr>
        <w:t xml:space="preserve"> Os membros da Comissão Escolar Eleitoral serão eleitos por seus pares, em assembleia geral de cada segmento, convocadas pelo Diretor do Estabelecimento de Ensino, das quais deverão ser lavradas atas e assinadas pelos presentes.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§ 1º A Comissão Escolar Eleitoral das Escolas de Ensino Fundamental que oferece a Educação Infantil e o Ensino Fundamental, em todas as etapas e/ou modalidades de ensino, será composta por: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I - um membro do Conselho Escolar e um membro do Associação do Círculo de Pais e Mestres, sendo estes representantes do segmento pais;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II – </w:t>
      </w:r>
      <w:r>
        <w:rPr>
          <w:rFonts w:ascii="Noto Serif Light" w:hAnsi="Noto Serif Light"/>
          <w:sz w:val="22"/>
          <w:szCs w:val="22"/>
        </w:rPr>
        <w:t>02 (</w:t>
      </w:r>
      <w:r>
        <w:rPr>
          <w:rFonts w:ascii="Noto Serif Light" w:hAnsi="Noto Serif Light"/>
          <w:sz w:val="22"/>
          <w:szCs w:val="22"/>
        </w:rPr>
        <w:t>dois</w:t>
      </w:r>
      <w:r>
        <w:rPr>
          <w:rFonts w:ascii="Noto Serif Light" w:hAnsi="Noto Serif Light"/>
          <w:sz w:val="22"/>
          <w:szCs w:val="22"/>
        </w:rPr>
        <w:t>)</w:t>
      </w:r>
      <w:r>
        <w:rPr>
          <w:rFonts w:ascii="Noto Serif Light" w:hAnsi="Noto Serif Light"/>
          <w:sz w:val="22"/>
          <w:szCs w:val="22"/>
        </w:rPr>
        <w:t xml:space="preserve"> estudantes maiores de 12 anos;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III – </w:t>
      </w:r>
      <w:r>
        <w:rPr>
          <w:rFonts w:ascii="Noto Serif Light" w:hAnsi="Noto Serif Light"/>
          <w:sz w:val="22"/>
          <w:szCs w:val="22"/>
        </w:rPr>
        <w:t>02 (</w:t>
      </w:r>
      <w:r>
        <w:rPr>
          <w:rFonts w:ascii="Noto Serif Light" w:hAnsi="Noto Serif Light"/>
          <w:sz w:val="22"/>
          <w:szCs w:val="22"/>
        </w:rPr>
        <w:t>dois</w:t>
      </w:r>
      <w:r>
        <w:rPr>
          <w:rFonts w:ascii="Noto Serif Light" w:hAnsi="Noto Serif Light"/>
          <w:sz w:val="22"/>
          <w:szCs w:val="22"/>
        </w:rPr>
        <w:t>)</w:t>
      </w:r>
      <w:r>
        <w:rPr>
          <w:rFonts w:ascii="Noto Serif Light" w:hAnsi="Noto Serif Light"/>
          <w:sz w:val="22"/>
          <w:szCs w:val="22"/>
        </w:rPr>
        <w:t xml:space="preserve"> professores;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IV - o diretor: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a) Caso este estiver candidato, aumentará para 03 (três) o número de representantes constantes no inciso III, do parágrafo primeiro deste artigo.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§ 2º A Comissão Escolar Eleitoral das Escolas de Ensino Fundamental que oferecem a Educação Infantil e somente os Anos Iniciais do Ensino Fundamental, e a das Escolas de Educação Infantil, serão compostas por: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I – </w:t>
      </w:r>
      <w:r>
        <w:rPr>
          <w:rFonts w:ascii="Noto Serif Light" w:hAnsi="Noto Serif Light"/>
          <w:sz w:val="22"/>
          <w:szCs w:val="22"/>
        </w:rPr>
        <w:t>01 (</w:t>
      </w:r>
      <w:r>
        <w:rPr>
          <w:rFonts w:ascii="Noto Serif Light" w:hAnsi="Noto Serif Light"/>
          <w:sz w:val="22"/>
          <w:szCs w:val="22"/>
        </w:rPr>
        <w:t>um</w:t>
      </w:r>
      <w:r>
        <w:rPr>
          <w:rFonts w:ascii="Noto Serif Light" w:hAnsi="Noto Serif Light"/>
          <w:sz w:val="22"/>
          <w:szCs w:val="22"/>
        </w:rPr>
        <w:t>)</w:t>
      </w:r>
      <w:r>
        <w:rPr>
          <w:rFonts w:ascii="Noto Serif Light" w:hAnsi="Noto Serif Light"/>
          <w:sz w:val="22"/>
          <w:szCs w:val="22"/>
        </w:rPr>
        <w:t xml:space="preserve"> membro do Conselho Escolar e um membro do Associação Círculo de Pais e Mestres, sendo estes representantes do segmento pais;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II – </w:t>
      </w:r>
      <w:r>
        <w:rPr>
          <w:rFonts w:ascii="Noto Serif Light" w:hAnsi="Noto Serif Light"/>
          <w:sz w:val="22"/>
          <w:szCs w:val="22"/>
        </w:rPr>
        <w:t>02 (</w:t>
      </w:r>
      <w:r>
        <w:rPr>
          <w:rFonts w:ascii="Noto Serif Light" w:hAnsi="Noto Serif Light"/>
          <w:sz w:val="22"/>
          <w:szCs w:val="22"/>
        </w:rPr>
        <w:t>dois</w:t>
      </w:r>
      <w:r>
        <w:rPr>
          <w:rFonts w:ascii="Noto Serif Light" w:hAnsi="Noto Serif Light"/>
          <w:sz w:val="22"/>
          <w:szCs w:val="22"/>
        </w:rPr>
        <w:t>)</w:t>
      </w:r>
      <w:r>
        <w:rPr>
          <w:rFonts w:ascii="Noto Serif Light" w:hAnsi="Noto Serif Light"/>
          <w:sz w:val="22"/>
          <w:szCs w:val="22"/>
        </w:rPr>
        <w:t xml:space="preserve"> professores;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III - o diretor: 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a) Caso este estiver candidato, aumentarão para três o número de representantes constantes no inciso II, do parágrafo segundo deste artigo.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§ 3º Em caso de um dos segmentos não estar representado na Comissão Escolar Eleitoral, esse será indicado pela Comissão Municipal Eleitoral.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§ 4º A Comissão Escolar Eleitoral escolherá seu(sua) presidente(a) e secretário (a) dentre os membros que a compõem, o que deverá ser registrado em ata, bem como os demais trabalhos pertinentes ao processo eleitoral.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§ 5º Somente poderão compor a Comissão Escolar Eleitoral, como representante do seu segmento, os membros da comunidade escolar aptos a votar.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10.</w:t>
      </w:r>
      <w:r>
        <w:rPr>
          <w:rFonts w:ascii="Noto Serif Light" w:hAnsi="Noto Serif Light"/>
          <w:sz w:val="22"/>
          <w:szCs w:val="22"/>
        </w:rPr>
        <w:t xml:space="preserve"> São atribuições da Comissão Escolar Eleitoral: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I - eleger seu (sua) presidente (a) dentre os membros que a compõem, sendo este (esta) maior de 18 (dezoito) anos;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II - registrar em ata todos os trabalhos pertinentes ao processo eleitoral;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III - elaborar, publicar e divulgar o edital convocatório para eleição da Direção da Escola;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IV - homologar e publicar, no primeiro dia útil, após o encerramento do prazo de inscrição, o registro da(s) candidatura(s);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V - providenciar espaço no estabelecimento de ensino, que deverá ser bem visível à comunidade escolar e de forma equitativa, se for o caso, entre os (as) candidatos (as), o que possibilitará a propaganda eleitoral;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VI - elaborar a relação dos membros do magistério, servidores públicos, estudantes, pais (pai e mãe), responsáveis por criança/estudante (a) ou responsável perante a escola, para identificação no momento da eleição;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VII - constituir as mesas eleitorais e escrutinadoras, necessárias, com presidente (a) e um (a) secretário (a), escolhidos entre os integrantes da comunidade escolar que não sejam candidatos (as) e que não tenham vínculo de parentesco até terceiro grau com estes;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VIII - credenciar até </w:t>
      </w:r>
      <w:r>
        <w:rPr>
          <w:rFonts w:ascii="Noto Serif Light" w:hAnsi="Noto Serif Light"/>
          <w:sz w:val="22"/>
          <w:szCs w:val="22"/>
        </w:rPr>
        <w:t>02 (</w:t>
      </w:r>
      <w:r>
        <w:rPr>
          <w:rFonts w:ascii="Noto Serif Light" w:hAnsi="Noto Serif Light"/>
          <w:sz w:val="22"/>
          <w:szCs w:val="22"/>
        </w:rPr>
        <w:t>dois</w:t>
      </w:r>
      <w:r>
        <w:rPr>
          <w:rFonts w:ascii="Noto Serif Light" w:hAnsi="Noto Serif Light"/>
          <w:sz w:val="22"/>
          <w:szCs w:val="22"/>
        </w:rPr>
        <w:t>)</w:t>
      </w:r>
      <w:r>
        <w:rPr>
          <w:rFonts w:ascii="Noto Serif Light" w:hAnsi="Noto Serif Light"/>
          <w:sz w:val="22"/>
          <w:szCs w:val="22"/>
        </w:rPr>
        <w:t xml:space="preserve"> fiscais por candidatura, para acompanhar o processo de votação e escrutínio;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IX - orientar previamente os mesários sobre o processo eleitoral;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X - divulgar, com antecedência, o horário de funcionamento das urnas de forma a garantir a participação do conjunto da comunidade escolar;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XI - confeccionar cédulas eleitorais diferenciadas para identificação dos segmentos que representam;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XII - providenciar todo o material necessário à eleição;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XIII - receber qualquer impugnação relativa ao processo de votação até 24 (vinte e quatro) horas após sua ocorrência, julgando-as, juntamente com a Comissão Municipal Eleitoral, nos </w:t>
      </w:r>
      <w:r>
        <w:rPr>
          <w:rFonts w:ascii="Noto Serif Light" w:hAnsi="Noto Serif Light"/>
          <w:sz w:val="22"/>
          <w:szCs w:val="22"/>
        </w:rPr>
        <w:t>03 (</w:t>
      </w:r>
      <w:r>
        <w:rPr>
          <w:rFonts w:ascii="Noto Serif Light" w:hAnsi="Noto Serif Light"/>
          <w:sz w:val="22"/>
          <w:szCs w:val="22"/>
        </w:rPr>
        <w:t>três</w:t>
      </w:r>
      <w:r>
        <w:rPr>
          <w:rFonts w:ascii="Noto Serif Light" w:hAnsi="Noto Serif Light"/>
          <w:sz w:val="22"/>
          <w:szCs w:val="22"/>
        </w:rPr>
        <w:t>)</w:t>
      </w:r>
      <w:r>
        <w:rPr>
          <w:rFonts w:ascii="Noto Serif Light" w:hAnsi="Noto Serif Light"/>
          <w:sz w:val="22"/>
          <w:szCs w:val="22"/>
        </w:rPr>
        <w:t xml:space="preserve"> dias seguintes do recebimento;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XIV - resolver os casos omissos referente à eleição, não previstos nesta Lei, com </w:t>
      </w:r>
      <w:r>
        <w:rPr>
          <w:rFonts w:ascii="Noto Serif Light" w:hAnsi="Noto Serif Light"/>
          <w:sz w:val="22"/>
          <w:szCs w:val="22"/>
          <w:shd w:fill="auto" w:val="clear"/>
        </w:rPr>
        <w:t>a</w:t>
      </w:r>
      <w:r>
        <w:rPr>
          <w:rFonts w:ascii="Noto Serif Light" w:hAnsi="Noto Serif Light"/>
          <w:sz w:val="22"/>
          <w:szCs w:val="22"/>
        </w:rPr>
        <w:t xml:space="preserve"> Comissão Municipal Eleitoral, mediante consulta prévia e por escrito;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XV - cumprir e fazer cumprir esta Lei.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11.</w:t>
      </w:r>
      <w:r>
        <w:rPr>
          <w:rFonts w:ascii="Noto Serif Light" w:hAnsi="Noto Serif Light"/>
          <w:sz w:val="22"/>
          <w:szCs w:val="22"/>
        </w:rPr>
        <w:t xml:space="preserve"> A Comunidade Escolar com direito a voto será convocada pela Comissão Escolar Eleitoral, através de edital, </w:t>
      </w:r>
      <w:r>
        <w:rPr>
          <w:rFonts w:eastAsia="Arial MT" w:cs="Arial MT" w:ascii="Noto Serif Light" w:hAnsi="Noto Serif Light"/>
          <w:sz w:val="22"/>
          <w:szCs w:val="22"/>
          <w:lang w:val="pt-PT"/>
        </w:rPr>
        <w:t>em</w:t>
      </w:r>
      <w:r>
        <w:rPr>
          <w:rFonts w:ascii="Noto Serif Light" w:hAnsi="Noto Serif Light"/>
          <w:sz w:val="22"/>
          <w:szCs w:val="22"/>
        </w:rPr>
        <w:t xml:space="preserve"> novembro, para proceder à eleição </w:t>
      </w:r>
      <w:r>
        <w:rPr>
          <w:rFonts w:eastAsia="Arial MT" w:cs="Arial MT" w:ascii="Noto Serif Light" w:hAnsi="Noto Serif Light"/>
          <w:sz w:val="22"/>
          <w:szCs w:val="22"/>
          <w:lang w:val="pt-PT"/>
        </w:rPr>
        <w:t>no mês de</w:t>
      </w:r>
      <w:r>
        <w:rPr>
          <w:rFonts w:ascii="Noto Serif Light" w:hAnsi="Noto Serif Light"/>
          <w:sz w:val="22"/>
          <w:szCs w:val="22"/>
        </w:rPr>
        <w:t xml:space="preserve"> dezembro.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Parágrafo único</w:t>
      </w:r>
      <w:r>
        <w:rPr>
          <w:rFonts w:ascii="Noto Serif Light" w:hAnsi="Noto Serif Light"/>
          <w:sz w:val="22"/>
          <w:szCs w:val="22"/>
        </w:rPr>
        <w:t xml:space="preserve">. O edital convocando as eleições conterá também os requisitos e prazos para inscrição, homologação e divulgação das candidaturas, dia, hora e local da votação e apuração, credenciamento de fiscais de votação e apuração, além de outras instruções necessárias ao desenvolvimento do processo eleitoral </w:t>
      </w:r>
      <w:r>
        <w:rPr>
          <w:rFonts w:ascii="Noto Serif Light" w:hAnsi="Noto Serif Light"/>
          <w:sz w:val="22"/>
          <w:szCs w:val="22"/>
        </w:rPr>
        <w:t>e</w:t>
      </w:r>
      <w:r>
        <w:rPr>
          <w:rFonts w:ascii="Noto Serif Light" w:hAnsi="Noto Serif Light"/>
          <w:sz w:val="22"/>
          <w:szCs w:val="22"/>
        </w:rPr>
        <w:t xml:space="preserve"> será fixado em local visível na escola, devendo a comissão remeter aviso do edital aos pais ou responsáveis por criança/estudante, com antecedência mínima de 05 (cinco) dias úteis.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12.</w:t>
      </w:r>
      <w:r>
        <w:rPr>
          <w:rFonts w:ascii="Noto Serif Light" w:hAnsi="Noto Serif Light"/>
          <w:sz w:val="22"/>
          <w:szCs w:val="22"/>
        </w:rPr>
        <w:t xml:space="preserve"> A inscrição se fará por candidato(a), cabendo a cada um(uma) entregar à Comissão Escolar Eleitoral, até 07 (sete) dias úteis após a fixação do edital, juntamente com o pedido de inscrição: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I - prova </w:t>
      </w:r>
      <w:r>
        <w:rPr>
          <w:rFonts w:eastAsia="Arial MT" w:cs="Arial MT" w:ascii="Noto Serif Light" w:hAnsi="Noto Serif Light"/>
          <w:sz w:val="22"/>
          <w:szCs w:val="22"/>
          <w:lang w:val="pt-PT"/>
        </w:rPr>
        <w:t>e declarações</w:t>
      </w:r>
      <w:r>
        <w:rPr>
          <w:rFonts w:ascii="Noto Serif Light" w:hAnsi="Noto Serif Light"/>
          <w:sz w:val="22"/>
          <w:szCs w:val="22"/>
        </w:rPr>
        <w:t xml:space="preserve"> do cumprimento dos requisitos exigidos no artigo 6º desta Lei; 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II - currículo, em uma via;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III – Propostas/ações de Gestão Escolar prévias.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§ 1º Caso o candidato </w:t>
      </w:r>
      <w:r>
        <w:rPr>
          <w:rFonts w:eastAsia="Arial MT" w:cs="Arial MT" w:ascii="Noto Serif Light" w:hAnsi="Noto Serif Light"/>
          <w:color w:val="auto"/>
          <w:kern w:val="0"/>
          <w:sz w:val="22"/>
          <w:szCs w:val="22"/>
          <w:lang w:val="pt-PT" w:eastAsia="en-US" w:bidi="ar-SA"/>
        </w:rPr>
        <w:t>seja</w:t>
      </w:r>
      <w:r>
        <w:rPr>
          <w:rFonts w:ascii="Noto Serif Light" w:hAnsi="Noto Serif Light"/>
          <w:sz w:val="22"/>
          <w:szCs w:val="22"/>
        </w:rPr>
        <w:t xml:space="preserve"> eleito, estas ações exigidas pelo inciso III acima devem ser discutidas e </w:t>
      </w:r>
      <w:r>
        <w:rPr>
          <w:rFonts w:eastAsia="Arial MT" w:cs="Arial MT" w:ascii="Noto Serif Light" w:hAnsi="Noto Serif Light"/>
          <w:color w:val="auto"/>
          <w:kern w:val="0"/>
          <w:sz w:val="22"/>
          <w:szCs w:val="22"/>
          <w:lang w:val="pt-PT" w:eastAsia="en-US" w:bidi="ar-SA"/>
        </w:rPr>
        <w:t>construidas junto a comunidade escolar,</w:t>
      </w:r>
      <w:r>
        <w:rPr>
          <w:rFonts w:ascii="Noto Serif Light" w:hAnsi="Noto Serif Light"/>
          <w:sz w:val="22"/>
          <w:szCs w:val="22"/>
        </w:rPr>
        <w:t xml:space="preserve"> compondo o Plano de Gestão, que deve ser entregue até a segunda quinzena do mês de março do primeiro ano de gestão.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§ 2º A Comissão Escolar Eleitoral publicará, no primeiro dia útil após o encerramento do prazo de inscrição, o registro da(s) candidatura(s) e o (os) respectivo(s) Planos de Gestão Escolar, em local de acesso a todos os segmentos da comunidade escolar.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§ 3º Cada candidato poderá apresentar o Plano de Gestão Escolar para a comunidade escolar, em assembleia geral, convocada pela Comissão Escolar Eleitoral em oportunidades distintas para: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I - pais, membros do </w:t>
      </w:r>
      <w:r>
        <w:rPr>
          <w:rFonts w:ascii="Noto Serif Light" w:hAnsi="Noto Serif Light"/>
          <w:sz w:val="22"/>
          <w:szCs w:val="22"/>
        </w:rPr>
        <w:t>m</w:t>
      </w:r>
      <w:r>
        <w:rPr>
          <w:rFonts w:ascii="Noto Serif Light" w:hAnsi="Noto Serif Light"/>
          <w:sz w:val="22"/>
          <w:szCs w:val="22"/>
        </w:rPr>
        <w:t xml:space="preserve">agistério e </w:t>
      </w:r>
      <w:r>
        <w:rPr>
          <w:rFonts w:ascii="Noto Serif Light" w:hAnsi="Noto Serif Light"/>
          <w:sz w:val="22"/>
          <w:szCs w:val="22"/>
        </w:rPr>
        <w:t>s</w:t>
      </w:r>
      <w:r>
        <w:rPr>
          <w:rFonts w:ascii="Noto Serif Light" w:hAnsi="Noto Serif Light"/>
          <w:sz w:val="22"/>
          <w:szCs w:val="22"/>
        </w:rPr>
        <w:t>ervidores;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II - estudantes, sendo uma apresentação para cada turno de funcionamento da escola.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§ 4º Havendo mais de um (uma) candidato (a), a apresentação dos Planos de Gestão Escolar será realizada na mesma oportunidade.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§ 5º Qualquer membro da comunidade escolar poderá, fundamentadamente e em expediente dirigido à Comissão Escolar Eleitoral, fazer a impugnação de candidato (a) que não satisfaça os requisitos desta Lei, no prazo de 48 (quarenta e oito) horas após o registro.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§ 6º À Comissão Municipal Eleitoral será reservada, em qualquer momento do processo eleitoral, a impugnação de candidatura, sempre que comprovada a irregularidade.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13.</w:t>
      </w:r>
      <w:r>
        <w:rPr>
          <w:rFonts w:ascii="Noto Serif Light" w:hAnsi="Noto Serif Light"/>
          <w:sz w:val="22"/>
          <w:szCs w:val="22"/>
        </w:rPr>
        <w:t xml:space="preserve"> Não será permitida a participação de pessoas estranhas à comunidade escolar no processo eleitoral </w:t>
      </w:r>
      <w:r>
        <w:rPr>
          <w:rFonts w:ascii="Noto Serif Light" w:hAnsi="Noto Serif Light"/>
          <w:sz w:val="22"/>
          <w:szCs w:val="22"/>
        </w:rPr>
        <w:t>junto ao</w:t>
      </w:r>
      <w:r>
        <w:rPr>
          <w:rFonts w:ascii="Noto Serif Light" w:hAnsi="Noto Serif Light"/>
          <w:sz w:val="22"/>
          <w:szCs w:val="22"/>
        </w:rPr>
        <w:t xml:space="preserve"> ambiente escolar.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14.</w:t>
      </w:r>
      <w:r>
        <w:rPr>
          <w:rFonts w:ascii="Noto Serif Light" w:hAnsi="Noto Serif Light"/>
          <w:sz w:val="22"/>
          <w:szCs w:val="22"/>
        </w:rPr>
        <w:t xml:space="preserve"> Os recursos interpostos perante a Comissão Escolar Eleitoral, não previstos nesta Lei, e/ou o registro de atos que ferirem a legitimidade do processo democrático da eleição de diretores, serão encaminhados junto ao protocolo municipal, em horário de expediente da Prefeitura Municipal, endereçados à Comissão Municipal Eleitoral, a qual decidirá, em 48 (quarenta e oito) horas após o recebimento, sobre sua procedência, tomando as medidas cabíveis.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15</w:t>
      </w:r>
      <w:r>
        <w:rPr>
          <w:rFonts w:ascii="Noto Serif Light" w:hAnsi="Noto Serif Light"/>
          <w:sz w:val="22"/>
          <w:szCs w:val="22"/>
        </w:rPr>
        <w:t xml:space="preserve"> O </w:t>
      </w:r>
      <w:r>
        <w:rPr>
          <w:rFonts w:ascii="Noto Serif Light" w:hAnsi="Noto Serif Light"/>
          <w:i/>
          <w:iCs/>
          <w:sz w:val="22"/>
          <w:szCs w:val="22"/>
        </w:rPr>
        <w:t>quórum</w:t>
      </w:r>
      <w:r>
        <w:rPr>
          <w:rFonts w:ascii="Noto Serif Light" w:hAnsi="Noto Serif Light"/>
          <w:sz w:val="22"/>
          <w:szCs w:val="22"/>
        </w:rPr>
        <w:t xml:space="preserve"> exigido para legitimar a eleição, deverá ser de no mínimo, 60% (se</w:t>
      </w:r>
      <w:r>
        <w:rPr>
          <w:rFonts w:eastAsia="Arial MT" w:cs="Arial MT" w:ascii="Noto Serif Light" w:hAnsi="Noto Serif Light"/>
          <w:sz w:val="22"/>
          <w:szCs w:val="22"/>
          <w:lang w:val="pt-PT"/>
        </w:rPr>
        <w:t>ssenta</w:t>
      </w:r>
      <w:r>
        <w:rPr>
          <w:rFonts w:ascii="Noto Serif Light" w:hAnsi="Noto Serif Light"/>
          <w:sz w:val="22"/>
          <w:szCs w:val="22"/>
        </w:rPr>
        <w:t xml:space="preserve"> por cento) para o conjunto da comunidade escolar formado pelos segmentos - membros do magistério e demais servidores públicos e, 30% (trinta por cento) para o conjunto da comunidade escolar formado pelos segmentos - pais ou responsáveis por criança/estudante e os criança/estudantes com direito a voto.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16.</w:t>
      </w:r>
      <w:r>
        <w:rPr>
          <w:rFonts w:ascii="Noto Serif Light" w:hAnsi="Noto Serif Light"/>
          <w:sz w:val="22"/>
          <w:szCs w:val="22"/>
        </w:rPr>
        <w:t xml:space="preserve"> Para fins de apuração do resultado da eleição os membros do magistério e os demais servidores públicos terão o percentual de 50% (</w:t>
      </w:r>
      <w:r>
        <w:rPr>
          <w:rFonts w:eastAsia="Arial MT" w:cs="Arial MT" w:ascii="Noto Serif Light" w:hAnsi="Noto Serif Light"/>
          <w:sz w:val="22"/>
          <w:szCs w:val="22"/>
          <w:lang w:val="pt-PT"/>
        </w:rPr>
        <w:t>cinquenta</w:t>
      </w:r>
      <w:r>
        <w:rPr>
          <w:rFonts w:ascii="Noto Serif Light" w:hAnsi="Noto Serif Light"/>
          <w:sz w:val="22"/>
          <w:szCs w:val="22"/>
        </w:rPr>
        <w:t xml:space="preserve"> por cento) sobre a definição do candidato e os pais ou responsáveis pela criança/estudante e os estudantes, terão o percentual de </w:t>
      </w:r>
      <w:r>
        <w:rPr>
          <w:rFonts w:eastAsia="Arial MT" w:cs="Arial MT" w:ascii="Noto Serif Light" w:hAnsi="Noto Serif Light"/>
          <w:sz w:val="22"/>
          <w:szCs w:val="22"/>
          <w:lang w:val="pt-PT"/>
        </w:rPr>
        <w:t>5</w:t>
      </w:r>
      <w:r>
        <w:rPr>
          <w:rFonts w:ascii="Noto Serif Light" w:hAnsi="Noto Serif Light"/>
          <w:sz w:val="22"/>
          <w:szCs w:val="22"/>
        </w:rPr>
        <w:t>0% (</w:t>
      </w:r>
      <w:r>
        <w:rPr>
          <w:rFonts w:eastAsia="Arial MT" w:cs="Arial MT" w:ascii="Noto Serif Light" w:hAnsi="Noto Serif Light"/>
          <w:sz w:val="22"/>
          <w:szCs w:val="22"/>
          <w:lang w:val="pt-PT"/>
        </w:rPr>
        <w:t>cinquenta</w:t>
      </w:r>
      <w:r>
        <w:rPr>
          <w:rFonts w:ascii="Noto Serif Light" w:hAnsi="Noto Serif Light"/>
          <w:sz w:val="22"/>
          <w:szCs w:val="22"/>
        </w:rPr>
        <w:t xml:space="preserve"> por cento).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§ 1º Havendo uma única candidatura inscrita, a eleição se dará por referendo, manifestando-se, necessariamente, a comunidade no sentido de aceitá-la ou não, sendo considerado(a) eleito(a) Diretor(a) se obtiver, no mínimo, 50% (cinquenta por cento) mais um dos votos válidos </w:t>
      </w:r>
      <w:r>
        <w:rPr>
          <w:rFonts w:eastAsia="Arial MT" w:cs="Arial MT" w:ascii="Noto Serif Light" w:hAnsi="Noto Serif Light"/>
          <w:color w:val="auto"/>
          <w:kern w:val="0"/>
          <w:sz w:val="22"/>
          <w:szCs w:val="22"/>
          <w:lang w:val="pt-PT" w:eastAsia="en-US" w:bidi="ar-SA"/>
        </w:rPr>
        <w:t>da comunidade escolar</w:t>
      </w:r>
      <w:r>
        <w:rPr>
          <w:rFonts w:ascii="Noto Serif Light" w:hAnsi="Noto Serif Light"/>
          <w:sz w:val="22"/>
          <w:szCs w:val="22"/>
        </w:rPr>
        <w:t>, não computados os votos brancos e nulos.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§ 2º Havendo mais de uma candidatura inscrita, será considerado eleito(a) Diretor(a), o(a) postulante que obtiver o maior resultado somando-se os respectivos percentuais </w:t>
      </w:r>
      <w:r>
        <w:rPr>
          <w:rFonts w:eastAsia="Arial MT" w:cs="Arial MT" w:ascii="Noto Serif Light" w:hAnsi="Noto Serif Light"/>
          <w:color w:val="auto"/>
          <w:kern w:val="0"/>
          <w:sz w:val="22"/>
          <w:szCs w:val="22"/>
          <w:lang w:val="pt-PT" w:eastAsia="en-US" w:bidi="ar-SA"/>
        </w:rPr>
        <w:t xml:space="preserve">da comunidade escolar, não computados os votos brancos e nulos, observada a proporcionalidade estabelecida no </w:t>
      </w:r>
      <w:r>
        <w:rPr>
          <w:rFonts w:eastAsia="Arial MT" w:cs="Arial MT" w:ascii="Noto Serif Light" w:hAnsi="Noto Serif Light"/>
          <w:i/>
          <w:iCs/>
          <w:color w:val="auto"/>
          <w:kern w:val="0"/>
          <w:sz w:val="22"/>
          <w:szCs w:val="22"/>
          <w:lang w:val="pt-PT" w:eastAsia="en-US" w:bidi="ar-SA"/>
        </w:rPr>
        <w:t>caput</w:t>
      </w:r>
      <w:r>
        <w:rPr>
          <w:rFonts w:eastAsia="Arial MT" w:cs="Arial MT" w:ascii="Noto Serif Light" w:hAnsi="Noto Serif Light"/>
          <w:color w:val="auto"/>
          <w:kern w:val="0"/>
          <w:sz w:val="22"/>
          <w:szCs w:val="22"/>
          <w:lang w:val="pt-PT" w:eastAsia="en-US" w:bidi="ar-SA"/>
        </w:rPr>
        <w:t xml:space="preserve"> deste artigo.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§ 3º Em caso de empate será considerado(a) Diretor(a) de Escola o(a) candidato(a) que apresentar: 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I - maior titulação (pós-graduação, mestrado e doutorado);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II - maior tempo de magistério público municipal; 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III - maior idade.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§ 4º Na hipótese de nenhuma candidatura lograr a eleição, </w:t>
      </w:r>
      <w:r>
        <w:rPr>
          <w:rFonts w:eastAsia="Arial MT" w:cs="Arial MT" w:ascii="Noto Serif Light" w:hAnsi="Noto Serif Light"/>
          <w:sz w:val="22"/>
          <w:szCs w:val="22"/>
          <w:lang w:val="pt-PT"/>
        </w:rPr>
        <w:t>a Administração Municipal</w:t>
      </w:r>
      <w:r>
        <w:rPr>
          <w:rFonts w:ascii="Noto Serif Light" w:hAnsi="Noto Serif Light"/>
          <w:sz w:val="22"/>
          <w:szCs w:val="22"/>
        </w:rPr>
        <w:t xml:space="preserve"> indicará um membro do magistério para Diretor(a) de Escola, respeitado o </w:t>
      </w:r>
      <w:r>
        <w:rPr>
          <w:rFonts w:eastAsia="Arial MT" w:cs="Arial MT" w:ascii="Noto Serif Light" w:hAnsi="Noto Serif Light"/>
          <w:color w:val="auto"/>
          <w:kern w:val="0"/>
          <w:sz w:val="22"/>
          <w:szCs w:val="22"/>
          <w:lang w:val="pt-PT" w:eastAsia="en-US" w:bidi="ar-SA"/>
        </w:rPr>
        <w:t>Art.</w:t>
      </w:r>
      <w:r>
        <w:rPr>
          <w:rFonts w:ascii="Noto Serif Light" w:hAnsi="Noto Serif Light"/>
          <w:sz w:val="22"/>
          <w:szCs w:val="22"/>
        </w:rPr>
        <w:t xml:space="preserve"> 6º e incisos, desta Lei.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17.</w:t>
      </w:r>
      <w:r>
        <w:rPr>
          <w:rFonts w:ascii="Noto Serif Light" w:hAnsi="Noto Serif Light"/>
          <w:sz w:val="22"/>
          <w:szCs w:val="22"/>
        </w:rPr>
        <w:t xml:space="preserve"> Eleito(a) o(a) Diretor(a) de Escola, a Comissão Escolar Eleitoral entregará ao (à) Diretor(a) de Escola em exercício, a documentação relativa ao processo eleitoral, no prazo de 02 (dois) dias úteis após a eleição.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§ 1º O (a) Diretor (a) de Escola em exercício, comunicará à Secretaria Municipal de Educação o resultado do escrutínio no prazo de 24 (vinte e quatro) horas, para fins de designação.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§ 2º Na falta do(a) Diretor(a) de Escola, por qualquer motivo, a Comissão Escolar Eleitoral entregará a documentação diretamente na Secretaria Municipal de Educação.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18.</w:t>
      </w:r>
      <w:r>
        <w:rPr>
          <w:rFonts w:ascii="Noto Serif Light" w:hAnsi="Noto Serif Light"/>
          <w:sz w:val="22"/>
          <w:szCs w:val="22"/>
        </w:rPr>
        <w:t xml:space="preserve"> A vacância da função de Diretor(a) de Escola ocorrerá pela conclusão do mandato, renúncia, aposentadoria, falecimento ou destituição.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Parágrafo único.</w:t>
      </w:r>
      <w:r>
        <w:rPr>
          <w:rFonts w:ascii="Noto Serif Light" w:hAnsi="Noto Serif Light"/>
          <w:sz w:val="22"/>
          <w:szCs w:val="22"/>
        </w:rPr>
        <w:t xml:space="preserve"> O afastamento do(a) Diretor(a) de Escola por período superior a 2 (dois) meses, excetuando-se os casos de licença saúde, licença gestante e licença para cuidar de pessoa da família, implicará vacância da função.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19.</w:t>
      </w:r>
      <w:r>
        <w:rPr>
          <w:rFonts w:ascii="Noto Serif Light" w:hAnsi="Noto Serif Light"/>
          <w:sz w:val="22"/>
          <w:szCs w:val="22"/>
        </w:rPr>
        <w:t xml:space="preserve"> Ocorrendo vacância da função de Diretor(a) de Escola, caberá à </w:t>
      </w:r>
      <w:r>
        <w:rPr>
          <w:rFonts w:eastAsia="Arial MT" w:cs="Arial MT" w:ascii="Noto Serif Light" w:hAnsi="Noto Serif Light"/>
          <w:sz w:val="22"/>
          <w:szCs w:val="22"/>
          <w:lang w:val="pt-PT"/>
        </w:rPr>
        <w:t>Secretaria de Educação</w:t>
      </w:r>
      <w:r>
        <w:rPr>
          <w:rFonts w:ascii="Noto Serif Light" w:hAnsi="Noto Serif Light"/>
          <w:sz w:val="22"/>
          <w:szCs w:val="22"/>
        </w:rPr>
        <w:t xml:space="preserve"> gerenciar a indicação de novo(a) Diretor(a) de Escola, ouvindo a comunidade escolar e submeter à apreciação do Prefeito Municipal que o nomeará para concluir o mandato.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Parágrafo único.</w:t>
      </w:r>
      <w:r>
        <w:rPr>
          <w:rFonts w:ascii="Noto Serif Light" w:hAnsi="Noto Serif Light"/>
          <w:sz w:val="22"/>
          <w:szCs w:val="22"/>
        </w:rPr>
        <w:t xml:space="preserve"> Na criação de escola, caberá ao Prefeito Municipal, ouvindo o Secretário Municipal de Educação, nomear o(a) seu(a) primeiro(a) Diretor(a), o qual permanecerá nesta função, observando os dispositivos desta Lei.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20.</w:t>
      </w:r>
      <w:r>
        <w:rPr>
          <w:rFonts w:ascii="Noto Serif Light" w:hAnsi="Noto Serif Light"/>
          <w:sz w:val="22"/>
          <w:szCs w:val="22"/>
        </w:rPr>
        <w:t xml:space="preserve"> A destituição do(a) Diretor(a) de Escola somente poderá ocorrer motivadamente após sindicância e/ou processo administrativo em que lhe seja assegurado o direito de defesa, e face à ocorrência de infração ou irregularidade funcional prevista no Estatuto do Funcionário Público do Município de Dois Irmãos.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21.</w:t>
      </w:r>
      <w:r>
        <w:rPr>
          <w:rFonts w:ascii="Noto Serif Light" w:hAnsi="Noto Serif Light"/>
          <w:sz w:val="22"/>
          <w:szCs w:val="22"/>
        </w:rPr>
        <w:t xml:space="preserve"> Havendo membros do magistério que preencham os requisitos dispostos </w:t>
      </w:r>
      <w:r>
        <w:rPr>
          <w:rFonts w:ascii="Noto Serif Light" w:hAnsi="Noto Serif Light"/>
          <w:sz w:val="22"/>
          <w:szCs w:val="22"/>
        </w:rPr>
        <w:t>nesta</w:t>
      </w:r>
      <w:r>
        <w:rPr>
          <w:rFonts w:ascii="Noto Serif Light" w:hAnsi="Noto Serif Light"/>
          <w:sz w:val="22"/>
          <w:szCs w:val="22"/>
        </w:rPr>
        <w:t xml:space="preserve"> Lei para concorrerem às funções de Diretor(a) de Escola, e todos eles acusarem, expressamente, o desinteresse em participar, bem como, nas escolas com até três membros do magistério, o Prefeito Municipal, ouvido o (a) Secretário (a) Municipal da Educação, o Conselho Escolar da escola e a Associação Círculo de Pais e Mestres, nomeará o Diretor atendendo ao disposto no Art. 6º e seus incisos, desta Lei.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Parágrafo único.</w:t>
      </w:r>
      <w:r>
        <w:rPr>
          <w:rFonts w:ascii="Noto Serif Light" w:hAnsi="Noto Serif Light"/>
          <w:sz w:val="22"/>
          <w:szCs w:val="22"/>
        </w:rPr>
        <w:t xml:space="preserve"> O membro do Magistério que já cumpriu 02 (dois) mandatos consecutivos de Diretor Escolar, não poderá concorrer à reeleição e nem ser nomeado para mais um mandato, imediatamente posterior ao período, na mesma unidade escolar.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22.</w:t>
      </w:r>
      <w:r>
        <w:rPr>
          <w:rFonts w:ascii="Noto Serif Light" w:hAnsi="Noto Serif Light"/>
          <w:sz w:val="22"/>
          <w:szCs w:val="22"/>
        </w:rPr>
        <w:t xml:space="preserve"> O (a) vice-diretor (a) do estabelecimento de ensino será apresentado (a), em lista tríplice, pelo (a) Diretor (a) eleito (a), legitimada pela maioria dos membros do magistério e pelo Conselho Escolar em exercício na unidade escolar, e, observados os requisitos dos incisos do </w:t>
      </w:r>
      <w:r>
        <w:rPr>
          <w:rFonts w:eastAsia="Arial MT" w:cs="Arial MT" w:ascii="Noto Serif Light" w:hAnsi="Noto Serif Light"/>
          <w:color w:val="auto"/>
          <w:kern w:val="0"/>
          <w:sz w:val="22"/>
          <w:szCs w:val="22"/>
          <w:lang w:val="pt-PT" w:eastAsia="en-US" w:bidi="ar-SA"/>
        </w:rPr>
        <w:t>Art.</w:t>
      </w:r>
      <w:r>
        <w:rPr>
          <w:rFonts w:ascii="Noto Serif Light" w:hAnsi="Noto Serif Light"/>
          <w:sz w:val="22"/>
          <w:szCs w:val="22"/>
        </w:rPr>
        <w:t xml:space="preserve"> 6º e </w:t>
      </w:r>
      <w:r>
        <w:rPr>
          <w:rFonts w:ascii="Noto Serif Light" w:hAnsi="Noto Serif Light"/>
          <w:sz w:val="22"/>
          <w:szCs w:val="22"/>
        </w:rPr>
        <w:t>seu</w:t>
      </w:r>
      <w:r>
        <w:rPr>
          <w:rFonts w:ascii="Noto Serif Light" w:hAnsi="Noto Serif Light"/>
          <w:sz w:val="22"/>
          <w:szCs w:val="22"/>
        </w:rPr>
        <w:t xml:space="preserve"> parágrafo único.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Parágrafo único.</w:t>
      </w:r>
      <w:r>
        <w:rPr>
          <w:rFonts w:ascii="Noto Serif Light" w:hAnsi="Noto Serif Light"/>
          <w:sz w:val="22"/>
          <w:szCs w:val="22"/>
        </w:rPr>
        <w:t xml:space="preserve"> O Prefeito Municipal, ouvido o Secretário Municipal da Educação,  mediante a apreciação da lista tríplice indicada, designará e nomeará o (a) vice-diretor (a) de cada unidade escolar, de acordo com o perfil da escola estabelecido em legislação municipal.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23.</w:t>
      </w:r>
      <w:r>
        <w:rPr>
          <w:rFonts w:ascii="Noto Serif Light" w:hAnsi="Noto Serif Light"/>
          <w:sz w:val="22"/>
          <w:szCs w:val="22"/>
        </w:rPr>
        <w:t xml:space="preserve"> O disposto nesta Lei se aplica em todos os estabelecimentos de Ensino Fundamental e Educação Infantil do sistema regular de ensino mantidos e administrados pelo Poder Público Municipal.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 xml:space="preserve">Art. 24. </w:t>
      </w:r>
      <w:r>
        <w:rPr>
          <w:rFonts w:cs="Noto Serif" w:ascii="Noto Serif Light" w:hAnsi="Noto Serif Light"/>
          <w:b w:val="false"/>
          <w:bCs w:val="false"/>
          <w:i w:val="false"/>
          <w:iCs w:val="false"/>
          <w:sz w:val="22"/>
          <w:szCs w:val="22"/>
        </w:rPr>
        <w:t>Esta Lei poderá ser regulamentada por ato do Poder Executivo, no que for necessário.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25.</w:t>
      </w:r>
      <w:r>
        <w:rPr>
          <w:rFonts w:ascii="Noto Serif Light" w:hAnsi="Noto Serif Light"/>
          <w:sz w:val="22"/>
          <w:szCs w:val="22"/>
        </w:rPr>
        <w:t xml:space="preserve"> Ficam revogadas as Leis Municipais de números 2.712/2009 e 4.756/2019.</w:t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Art. 26.</w:t>
      </w:r>
      <w:r>
        <w:rPr>
          <w:rFonts w:ascii="Noto Serif Light" w:hAnsi="Noto Serif Light"/>
          <w:sz w:val="22"/>
          <w:szCs w:val="22"/>
        </w:rPr>
        <w:t xml:space="preserve"> Esta Lei entra em vigor na data de sua publicação.</w:t>
      </w:r>
    </w:p>
    <w:p>
      <w:pPr>
        <w:pStyle w:val="Normal"/>
        <w:spacing w:lineRule="auto" w:line="360" w:before="0" w:after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360" w:before="0" w:after="0"/>
        <w:jc w:val="both"/>
        <w:rPr>
          <w:rFonts w:ascii="Noto Serif Light" w:hAnsi="Noto Serif Light"/>
          <w:sz w:val="22"/>
          <w:szCs w:val="22"/>
        </w:rPr>
      </w:pPr>
      <w:r>
        <w:rPr>
          <w:rFonts w:eastAsia="Noto Serif" w:cs="Noto Serif" w:ascii="Noto Serif Light" w:hAnsi="Noto Serif Light"/>
          <w:b w:val="false"/>
          <w:bCs w:val="false"/>
          <w:sz w:val="22"/>
          <w:szCs w:val="22"/>
        </w:rPr>
        <w:tab/>
        <w:tab/>
        <w:t>GABINETE DO PREFEITO MUNICIPAL DE DOIS IRMÃOS/RS, EM 18 DE AGOSTO DE 2022.</w:t>
      </w:r>
    </w:p>
    <w:p>
      <w:pPr>
        <w:pStyle w:val="Normal"/>
        <w:spacing w:lineRule="auto" w:line="360"/>
        <w:jc w:val="both"/>
        <w:rPr>
          <w:rFonts w:ascii="Noto Serif Light" w:hAnsi="Noto Serif Light" w:eastAsia="Noto Serif" w:cs="Noto Serif"/>
          <w:b/>
          <w:b/>
          <w:bCs/>
          <w:sz w:val="12"/>
          <w:szCs w:val="12"/>
        </w:rPr>
      </w:pPr>
      <w:r>
        <w:rPr>
          <w:rFonts w:eastAsia="Noto Serif" w:cs="Noto Serif" w:ascii="Noto Serif Light" w:hAnsi="Noto Serif Light"/>
          <w:b/>
          <w:bCs/>
          <w:sz w:val="12"/>
          <w:szCs w:val="12"/>
        </w:rPr>
      </w:r>
    </w:p>
    <w:tbl>
      <w:tblPr>
        <w:tblW w:w="9804" w:type="dxa"/>
        <w:jc w:val="left"/>
        <w:tblInd w:w="-7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973"/>
        <w:gridCol w:w="5830"/>
      </w:tblGrid>
      <w:tr>
        <w:trPr/>
        <w:tc>
          <w:tcPr>
            <w:tcW w:w="3973" w:type="dxa"/>
            <w:tcBorders/>
          </w:tcPr>
          <w:p>
            <w:pPr>
              <w:pStyle w:val="Normal"/>
              <w:widowControl w:val="false"/>
              <w:tabs>
                <w:tab w:val="clear" w:pos="720"/>
              </w:tabs>
              <w:spacing w:lineRule="auto" w:line="360"/>
              <w:jc w:val="both"/>
              <w:rPr>
                <w:rFonts w:ascii="Noto Serif Light" w:hAnsi="Noto Serif Light" w:eastAsia="Noto Serif" w:cs="Noto Serif"/>
                <w:sz w:val="22"/>
                <w:szCs w:val="22"/>
              </w:rPr>
            </w:pPr>
            <w:r>
              <w:rPr>
                <w:rFonts w:eastAsia="Noto Serif" w:cs="Noto Serif" w:ascii="Noto Serif Light" w:hAnsi="Noto Serif Light"/>
                <w:sz w:val="22"/>
                <w:szCs w:val="22"/>
              </w:rPr>
            </w:r>
          </w:p>
        </w:tc>
        <w:tc>
          <w:tcPr>
            <w:tcW w:w="5830" w:type="dxa"/>
            <w:tcBorders/>
          </w:tcPr>
          <w:p>
            <w:pPr>
              <w:pStyle w:val="Normal"/>
              <w:widowControl w:val="false"/>
              <w:tabs>
                <w:tab w:val="clear" w:pos="720"/>
              </w:tabs>
              <w:spacing w:lineRule="auto" w:line="360"/>
              <w:ind w:left="0" w:right="0" w:hanging="0"/>
              <w:jc w:val="right"/>
              <w:rPr>
                <w:rFonts w:ascii="Noto Serif Light" w:hAnsi="Noto Serif Light" w:eastAsia="Noto Serif" w:cs="Noto Serif"/>
                <w:b/>
                <w:b/>
                <w:bCs/>
                <w:sz w:val="22"/>
                <w:szCs w:val="22"/>
              </w:rPr>
            </w:pPr>
            <w:r>
              <w:rPr>
                <w:rFonts w:eastAsia="Noto Serif" w:cs="Noto Serif" w:ascii="Noto Serif Light" w:hAnsi="Noto Serif Light"/>
                <w:b/>
                <w:bCs/>
                <w:sz w:val="22"/>
                <w:szCs w:val="22"/>
              </w:rPr>
              <w:t xml:space="preserve">JERRI ADRIANI MENEGHETTI, 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spacing w:lineRule="auto" w:line="360"/>
              <w:ind w:left="0" w:right="0" w:firstLine="1701"/>
              <w:jc w:val="right"/>
              <w:rPr>
                <w:rFonts w:ascii="Noto Serif Light" w:hAnsi="Noto Serif Light" w:eastAsia="Noto Serif" w:cs="Noto Serif"/>
                <w:b/>
                <w:b/>
                <w:bCs/>
                <w:sz w:val="22"/>
                <w:szCs w:val="22"/>
              </w:rPr>
            </w:pPr>
            <w:r>
              <w:rPr>
                <w:rFonts w:eastAsia="Noto Serif" w:cs="Noto Serif" w:ascii="Noto Serif Light" w:hAnsi="Noto Serif Light"/>
                <w:b/>
                <w:bCs/>
                <w:sz w:val="22"/>
                <w:szCs w:val="22"/>
              </w:rPr>
              <w:t>PREFEITO MUNICIPAL.</w:t>
            </w:r>
          </w:p>
          <w:p>
            <w:pPr>
              <w:pStyle w:val="Normal"/>
              <w:widowControl w:val="false"/>
              <w:tabs>
                <w:tab w:val="clear" w:pos="720"/>
              </w:tabs>
              <w:snapToGrid w:val="false"/>
              <w:spacing w:lineRule="auto" w:line="360"/>
              <w:ind w:left="0" w:right="0" w:hanging="0"/>
              <w:jc w:val="right"/>
              <w:rPr>
                <w:rFonts w:ascii="Noto Serif Light" w:hAnsi="Noto Serif Light" w:eastAsia="Noto Serif" w:cs="Noto Serif"/>
                <w:b/>
                <w:b/>
                <w:bCs/>
                <w:sz w:val="22"/>
                <w:szCs w:val="22"/>
              </w:rPr>
            </w:pPr>
            <w:r>
              <w:rPr>
                <w:rFonts w:eastAsia="Calibri" w:cs="Noto Serif" w:ascii="Noto Serif Light" w:hAnsi="Noto Serif Light"/>
                <w:b w:val="false"/>
                <w:bCs w:val="false"/>
                <w:sz w:val="22"/>
                <w:szCs w:val="22"/>
              </w:rPr>
              <w:t>cfe. Portaria 050/2021</w:t>
            </w:r>
          </w:p>
        </w:tc>
      </w:tr>
    </w:tbl>
    <w:p>
      <w:pPr>
        <w:pStyle w:val="Corpodotexto"/>
        <w:keepNext w:val="true"/>
        <w:widowControl w:val="false"/>
        <w:bidi w:val="0"/>
        <w:spacing w:lineRule="auto" w:line="240" w:before="0" w:after="0"/>
        <w:ind w:left="708" w:right="0" w:firstLine="710"/>
        <w:jc w:val="both"/>
        <w:rPr>
          <w:rFonts w:ascii="Noto Serif Light" w:hAnsi="Noto Serif Light" w:eastAsia="Liberation Serif" w:cs="Noto Serif"/>
          <w:b/>
          <w:b/>
          <w:bCs/>
          <w:sz w:val="22"/>
          <w:szCs w:val="22"/>
        </w:rPr>
      </w:pPr>
      <w:r>
        <w:rPr>
          <w:rFonts w:eastAsia="Liberation Serif" w:cs="Noto Serif" w:ascii="Noto Serif Light" w:hAnsi="Noto Serif Light"/>
          <w:b/>
          <w:bCs/>
          <w:sz w:val="22"/>
          <w:szCs w:val="22"/>
        </w:rPr>
      </w:r>
    </w:p>
    <w:p>
      <w:pPr>
        <w:pStyle w:val="Corpodotexto"/>
        <w:spacing w:lineRule="auto" w:line="312" w:before="206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12" w:before="0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12" w:before="0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12" w:before="0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12" w:before="0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12" w:before="0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12" w:before="0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12" w:before="0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12" w:before="0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12" w:before="0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12" w:before="0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12" w:before="0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12" w:before="0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12" w:before="0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12" w:before="0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12" w:before="0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12" w:before="0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Ttulo1"/>
        <w:spacing w:before="90" w:after="0"/>
        <w:ind w:left="2535" w:right="2482" w:hanging="0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u w:val="thick"/>
        </w:rPr>
        <w:t>EXPOSIÇÃO DE MOTIVOS</w:t>
      </w:r>
    </w:p>
    <w:p>
      <w:pPr>
        <w:pStyle w:val="Corpodotexto"/>
        <w:spacing w:lineRule="auto" w:line="360" w:before="132" w:after="0"/>
        <w:ind w:left="282" w:right="8108" w:hanging="0"/>
        <w:jc w:val="both"/>
        <w:rPr>
          <w:rFonts w:ascii="Noto Serif Light" w:hAnsi="Noto Serif Light"/>
          <w:sz w:val="12"/>
          <w:szCs w:val="12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Corpodotexto"/>
        <w:spacing w:lineRule="auto" w:line="360" w:before="90" w:after="0"/>
        <w:ind w:left="282" w:right="226" w:firstLine="1418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O Poder Executivo passa a propor o Projeto de Lei n° </w:t>
      </w:r>
      <w:r>
        <w:rPr>
          <w:rFonts w:ascii="Noto Serif Light" w:hAnsi="Noto Serif Light"/>
          <w:b w:val="false"/>
          <w:bCs w:val="false"/>
          <w:sz w:val="22"/>
          <w:szCs w:val="22"/>
        </w:rPr>
        <w:t>94/2022, especialmente diante da edição da</w:t>
      </w:r>
      <w:r>
        <w:rPr>
          <w:rFonts w:ascii="Noto Serif Light" w:hAnsi="Noto Serif Light"/>
          <w:sz w:val="22"/>
          <w:szCs w:val="22"/>
        </w:rPr>
        <w:t xml:space="preserve"> Resolução de Nº 1 de 27 de julho de 2022, da Comissão Intergovernamental de Financiamento para a Educação Básica de Qualidade, do Ministério da Educação, que passa a aprovar as metodologias de aferição das condicionalidades de melhoria de gestão para fins de distribuição da Complementação Valor Anual Aluno Resultados Educacionais – VAAR junto às Redes Públicas de Ensino, para vigência no exercício de 2023, estabelecendo o prazo de 1º agosto a 15 de setembro de 2022 para os que entes federados passem a apresentar, em Sistema do Ministério da Educação, as informações relacionadas às condicionalidades dos incisos I, IV e V do parágrafo primeiro do art. 14 da Lei 14.113, de 25 de dezembro de 2020, a saber:</w:t>
      </w:r>
    </w:p>
    <w:p>
      <w:pPr>
        <w:pStyle w:val="Corpodotexto"/>
        <w:spacing w:lineRule="auto" w:line="360" w:before="90" w:after="0"/>
        <w:ind w:left="282" w:right="226" w:firstLine="1418"/>
        <w:jc w:val="both"/>
        <w:rPr>
          <w:rFonts w:ascii="Noto Serif Light" w:hAnsi="Noto Serif Light"/>
          <w:sz w:val="12"/>
          <w:szCs w:val="12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LOnormal"/>
        <w:numPr>
          <w:ilvl w:val="0"/>
          <w:numId w:val="1"/>
        </w:numPr>
        <w:spacing w:lineRule="auto" w:line="360"/>
        <w:ind w:left="1440" w:hanging="36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 xml:space="preserve">ressalta-se a urgência da revisão das Leis de Eleição de Diretores de Escola nº 2712/2009 e nº 4756/2019 para atender a </w:t>
      </w:r>
      <w:r>
        <w:rPr>
          <w:rFonts w:ascii="Noto Serif Light" w:hAnsi="Noto Serif Light"/>
          <w:b/>
          <w:sz w:val="22"/>
          <w:szCs w:val="22"/>
        </w:rPr>
        <w:t>condicionalidade primeira</w:t>
      </w:r>
      <w:r>
        <w:rPr>
          <w:rFonts w:ascii="Noto Serif Light" w:hAnsi="Noto Serif Light"/>
          <w:sz w:val="22"/>
          <w:szCs w:val="22"/>
        </w:rPr>
        <w:t xml:space="preserve"> que concebe o provimento de cargo ou função de Gestor Escolar (Diretor de Escola), de acordo com critérios técnicos, de mérito e desempenho e, a partir da escolha realizada com a participação da comunidade escolar, dentre candidatos aprovados previamente em capacitação e avaliação de mérito e desempenho. </w:t>
      </w:r>
    </w:p>
    <w:p>
      <w:pPr>
        <w:pStyle w:val="Corpodotexto"/>
        <w:spacing w:lineRule="auto" w:line="360" w:before="90" w:after="0"/>
        <w:ind w:left="282" w:right="226" w:firstLine="1418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pacing w:val="1"/>
          <w:sz w:val="22"/>
          <w:szCs w:val="22"/>
        </w:rPr>
        <w:t>Diante disto e com o intuito de procedermis as devidas adequações legislativas acerca do tema, vimos solicitar a aprovação da presente, revogando-se, via de consequência, as Leis de Eleição de Diretores de Escola nº 2712/2009 e nº 4756/2019. Esta nova proposta de Lei contempla o processo eleitoral de Diretor de Escola em estrita consonância com regrado pela Resolução Nº 1/22 e a Lei 14.113/20.</w:t>
      </w:r>
    </w:p>
    <w:p>
      <w:pPr>
        <w:pStyle w:val="Corpodotexto"/>
        <w:spacing w:lineRule="auto" w:line="360" w:before="90" w:after="0"/>
        <w:ind w:left="282" w:right="226" w:hanging="0"/>
        <w:jc w:val="both"/>
        <w:rPr>
          <w:spacing w:val="1"/>
        </w:rPr>
      </w:pPr>
      <w:r>
        <w:rPr>
          <w:spacing w:val="1"/>
        </w:rPr>
      </w:r>
    </w:p>
    <w:p>
      <w:pPr>
        <w:pStyle w:val="Corpodotexto"/>
        <w:spacing w:lineRule="auto" w:line="360" w:before="90" w:after="0"/>
        <w:ind w:left="282" w:right="226" w:firstLine="1418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pacing w:val="1"/>
          <w:sz w:val="22"/>
          <w:szCs w:val="22"/>
        </w:rPr>
        <w:t>Tal revisão legislativa, inclusive, atendendo ao que pede a Comissão Intergovernamental de Financiamento para a Educação Básica de Qualidade, o município obterá habilitação para participar da distribuição da Complementação VAAR/FUNDEB 2023.</w:t>
      </w:r>
    </w:p>
    <w:p>
      <w:pPr>
        <w:pStyle w:val="Corpodotexto"/>
        <w:spacing w:lineRule="auto" w:line="360"/>
        <w:ind w:left="282" w:right="225" w:hanging="0"/>
        <w:jc w:val="both"/>
        <w:rPr>
          <w:rFonts w:ascii="Noto Serif Light" w:hAnsi="Noto Serif Light"/>
          <w:sz w:val="12"/>
          <w:szCs w:val="12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Corpodotexto"/>
        <w:spacing w:lineRule="auto" w:line="360"/>
        <w:ind w:left="282" w:right="221" w:firstLine="1418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>Contando com a compreensão desta colenda câmara, aguardamos a votação da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matéria,</w:t>
      </w:r>
      <w:r>
        <w:rPr>
          <w:rFonts w:ascii="Noto Serif Light" w:hAnsi="Noto Serif Light"/>
          <w:spacing w:val="-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através da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apreciação do presente.</w:t>
      </w:r>
    </w:p>
    <w:p>
      <w:pPr>
        <w:pStyle w:val="Corpodotexto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ind w:left="0" w:right="0" w:hanging="0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  <w:tab/>
      </w:r>
    </w:p>
    <w:p>
      <w:pPr>
        <w:pStyle w:val="Ttulo1"/>
        <w:spacing w:lineRule="auto" w:line="360"/>
        <w:ind w:left="4542" w:right="0" w:hanging="0"/>
        <w:jc w:val="right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i/>
          <w:iCs/>
          <w:sz w:val="22"/>
          <w:szCs w:val="22"/>
        </w:rPr>
        <w:t>JERRI ADRIANI MENEGHETTI,</w:t>
      </w:r>
    </w:p>
    <w:p>
      <w:pPr>
        <w:pStyle w:val="Corpodotexto"/>
        <w:spacing w:lineRule="auto" w:line="360" w:before="0" w:after="0"/>
        <w:ind w:left="100" w:right="28" w:firstLine="1134"/>
        <w:jc w:val="right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i/>
          <w:iCs/>
          <w:sz w:val="22"/>
          <w:szCs w:val="22"/>
        </w:rPr>
        <w:t>PREFEITO MUNICIPAL.</w:t>
      </w:r>
    </w:p>
    <w:p>
      <w:pPr>
        <w:pStyle w:val="Normal"/>
        <w:snapToGrid w:val="false"/>
        <w:spacing w:lineRule="auto" w:line="360" w:before="0" w:after="0"/>
        <w:ind w:left="0" w:right="0" w:hanging="0"/>
        <w:jc w:val="right"/>
        <w:rPr>
          <w:rFonts w:ascii="Noto Serif Light" w:hAnsi="Noto Serif Light" w:eastAsia="Calibri" w:cs="Noto Serif"/>
          <w:b w:val="false"/>
          <w:b w:val="false"/>
          <w:bCs w:val="false"/>
          <w:sz w:val="22"/>
          <w:szCs w:val="22"/>
        </w:rPr>
      </w:pPr>
      <w:r>
        <w:rPr>
          <w:rFonts w:eastAsia="Calibri" w:cs="Noto Serif" w:ascii="Noto Serif Light" w:hAnsi="Noto Serif Light"/>
          <w:b w:val="false"/>
          <w:bCs w:val="false"/>
          <w:i/>
          <w:iCs/>
          <w:sz w:val="22"/>
          <w:szCs w:val="22"/>
        </w:rPr>
        <w:t>cfe. Portaria 050/2021</w:t>
      </w:r>
    </w:p>
    <w:p>
      <w:pPr>
        <w:pStyle w:val="Corpodotexto"/>
        <w:spacing w:lineRule="auto" w:line="312" w:before="0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12" w:before="0" w:after="0"/>
        <w:ind w:left="100" w:right="28" w:firstLine="1134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Corpodotexto"/>
        <w:spacing w:lineRule="auto" w:line="312" w:before="0" w:after="0"/>
        <w:ind w:left="100" w:right="28" w:hanging="0"/>
        <w:jc w:val="both"/>
        <w:rPr>
          <w:rFonts w:ascii="Noto Serif Light" w:hAnsi="Noto Serif Light"/>
          <w:sz w:val="22"/>
          <w:szCs w:val="22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2324" w:top="3305" w:footer="0" w:bottom="1361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 MT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Noto Serif Light">
    <w:charset w:val="00"/>
    <w:family w:val="roman"/>
    <w:pitch w:val="variable"/>
  </w:font>
  <w:font w:name="Noto Serif Light">
    <w:charset w:val="01"/>
    <w:family w:val="roman"/>
    <w:pitch w:val="variable"/>
  </w:font>
  <w:font w:name="Arial Narrow">
    <w:charset w:val="00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before="0" w:after="103"/>
      <w:jc w:val="center"/>
      <w:rPr>
        <w:rFonts w:ascii="Arial Narrow" w:hAnsi="Arial Narrow" w:eastAsia="Arial Narrow" w:cs="Arial Narrow"/>
        <w:b/>
        <w:b/>
        <w:sz w:val="20"/>
        <w:szCs w:val="20"/>
      </w:rPr>
    </w:pPr>
    <w:r>
      <w:rPr>
        <w:rFonts w:eastAsia="Arial Narrow" w:cs="Arial Narrow" w:ascii="Arial Narrow" w:hAnsi="Arial Narrow"/>
        <w:b/>
        <w:sz w:val="20"/>
        <w:szCs w:val="20"/>
      </w:rPr>
    </w:r>
  </w:p>
  <w:p>
    <w:pPr>
      <w:pStyle w:val="Normal"/>
      <w:spacing w:before="0" w:after="103"/>
      <w:jc w:val="center"/>
      <w:rPr>
        <w:rFonts w:ascii="Arial Narrow" w:hAnsi="Arial Narrow" w:eastAsia="Arial Narrow" w:cs="Arial Narrow"/>
        <w:b/>
        <w:b/>
        <w:sz w:val="20"/>
        <w:szCs w:val="20"/>
      </w:rPr>
    </w:pPr>
    <w:r>
      <w:rPr>
        <w:rFonts w:eastAsia="Arial Narrow" w:cs="Arial Narrow" w:ascii="Arial Narrow" w:hAnsi="Arial Narrow"/>
        <w:b/>
        <w:sz w:val="20"/>
        <w:szCs w:val="20"/>
      </w:rPr>
    </w:r>
  </w:p>
  <w:p>
    <w:pPr>
      <w:pStyle w:val="Normal"/>
      <w:spacing w:before="0" w:after="103"/>
      <w:jc w:val="center"/>
      <w:rPr>
        <w:rFonts w:ascii="Arial Narrow" w:hAnsi="Arial Narrow" w:eastAsia="Arial Narrow" w:cs="Arial Narrow"/>
        <w:b/>
        <w:b/>
        <w:sz w:val="20"/>
        <w:szCs w:val="20"/>
      </w:rPr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72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Arial MT" w:hAnsi="Arial MT" w:eastAsia="Arial MT" w:cs="Arial MT"/>
      <w:color w:val="auto"/>
      <w:kern w:val="0"/>
      <w:sz w:val="22"/>
      <w:szCs w:val="22"/>
      <w:lang w:val="pt-PT" w:eastAsia="en-US" w:bidi="ar-SA"/>
    </w:rPr>
  </w:style>
  <w:style w:type="paragraph" w:styleId="Ttulo1">
    <w:name w:val="Heading 1"/>
    <w:basedOn w:val="Normal"/>
    <w:qFormat/>
    <w:pPr>
      <w:ind w:left="1577" w:right="0" w:hanging="0"/>
      <w:jc w:val="center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pt-PT" w:eastAsia="en-US" w:bidi="ar-SA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2851b7"/>
    <w:pPr>
      <w:keepNext w:val="true"/>
      <w:widowControl/>
      <w:spacing w:lineRule="auto" w:line="252" w:before="0" w:after="160"/>
      <w:jc w:val="both"/>
      <w:outlineLvl w:val="1"/>
    </w:pPr>
    <w:rPr>
      <w:rFonts w:ascii="Calibri" w:hAnsi="Calibri" w:eastAsia="Calibri" w:cs="Calibri"/>
      <w:b/>
      <w:lang w:val="pt-BR" w:eastAsia="pt-BR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link w:val="Cabealho"/>
    <w:uiPriority w:val="99"/>
    <w:qFormat/>
    <w:rsid w:val="002851b7"/>
    <w:rPr>
      <w:rFonts w:ascii="Arial MT" w:hAnsi="Arial MT" w:eastAsia="Arial MT" w:cs="Arial MT"/>
      <w:lang w:val="pt-PT"/>
    </w:rPr>
  </w:style>
  <w:style w:type="character" w:styleId="RodapChar" w:customStyle="1">
    <w:name w:val="Rodapé Char"/>
    <w:basedOn w:val="DefaultParagraphFont"/>
    <w:link w:val="Rodap"/>
    <w:uiPriority w:val="99"/>
    <w:qFormat/>
    <w:rsid w:val="002851b7"/>
    <w:rPr>
      <w:rFonts w:ascii="Arial MT" w:hAnsi="Arial MT" w:eastAsia="Arial MT" w:cs="Arial MT"/>
      <w:lang w:val="pt-PT"/>
    </w:rPr>
  </w:style>
  <w:style w:type="character" w:styleId="Ttulo2Char" w:customStyle="1">
    <w:name w:val="Título 2 Char"/>
    <w:basedOn w:val="DefaultParagraphFont"/>
    <w:link w:val="Ttulo2"/>
    <w:uiPriority w:val="9"/>
    <w:qFormat/>
    <w:rsid w:val="002851b7"/>
    <w:rPr>
      <w:rFonts w:ascii="Calibri" w:hAnsi="Calibri" w:eastAsia="Calibri" w:cs="Calibri"/>
      <w:b/>
      <w:lang w:val="pt-BR" w:eastAsia="pt-BR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uiPriority w:val="1"/>
    <w:qFormat/>
    <w:pPr>
      <w:spacing w:before="2" w:after="0"/>
      <w:ind w:left="100" w:hanging="0"/>
    </w:pPr>
    <w:rPr>
      <w:sz w:val="24"/>
      <w:szCs w:val="24"/>
    </w:rPr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pPr>
      <w:spacing w:before="84" w:after="0"/>
      <w:ind w:left="100" w:hanging="0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2851b7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Rodap">
    <w:name w:val="Footer"/>
    <w:basedOn w:val="Normal"/>
    <w:link w:val="RodapChar"/>
    <w:uiPriority w:val="99"/>
    <w:unhideWhenUsed/>
    <w:rsid w:val="002851b7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LOnormal">
    <w:name w:val="LO-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Application>LibreOffice/7.0.4.2$Windows_X86_64 LibreOffice_project/dcf040e67528d9187c66b2379df5ea4407429775</Application>
  <AppVersion>15.0000</AppVersion>
  <Pages>13</Pages>
  <Words>2966</Words>
  <Characters>16220</Characters>
  <CharactersWithSpaces>19090</CharactersWithSpaces>
  <Paragraphs>117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2022-08-04T17:05:00Z</dcterms:created>
  <dc:creator>User</dc:creator>
  <dc:description/>
  <dc:language>pt-BR</dc:language>
  <cp:lastModifiedBy/>
  <cp:lastPrinted>2022-08-18T11:56:15Z</cp:lastPrinted>
  <dcterms:modified xsi:type="dcterms:W3CDTF">2022-08-18T12:03:27Z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2022-04-13T00:00:00Z</vt:filetime>
  </property>
  <property fmtid="{D5CDD505-2E9C-101B-9397-08002B2CF9AE}" pid="3" name="Creator">
    <vt:lpwstr>PDFium</vt:lpwstr>
  </property>
  <property fmtid="{D5CDD505-2E9C-101B-9397-08002B2CF9AE}" pid="4" name="LastSaved">
    <vt:filetime>2022-04-13T00:00:00Z</vt:filetime>
  </property>
</Properties>
</file>