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F3A74" w14:textId="532FA695" w:rsidR="00280C63" w:rsidRPr="00280C63" w:rsidRDefault="00280C63" w:rsidP="00280C63">
      <w:pPr>
        <w:spacing w:line="360" w:lineRule="auto"/>
        <w:ind w:left="3969"/>
        <w:jc w:val="both"/>
        <w:rPr>
          <w:rFonts w:ascii="Arial" w:hAnsi="Arial" w:cs="Arial"/>
        </w:rPr>
      </w:pPr>
      <w:r w:rsidRPr="00280C63">
        <w:rPr>
          <w:rFonts w:ascii="Arial" w:hAnsi="Arial" w:cs="Arial"/>
        </w:rPr>
        <w:t>PROJETO DE LEI       2025</w:t>
      </w:r>
    </w:p>
    <w:p w14:paraId="0D49A300" w14:textId="77777777" w:rsidR="00280C63" w:rsidRPr="00280C63" w:rsidRDefault="00280C63" w:rsidP="00280C63">
      <w:pPr>
        <w:spacing w:line="360" w:lineRule="auto"/>
        <w:ind w:left="3969"/>
        <w:jc w:val="both"/>
        <w:rPr>
          <w:rFonts w:ascii="Arial" w:hAnsi="Arial" w:cs="Arial"/>
        </w:rPr>
      </w:pPr>
    </w:p>
    <w:p w14:paraId="56C81258" w14:textId="57FABEF4" w:rsidR="00503730" w:rsidRPr="00280C63" w:rsidRDefault="004028B7" w:rsidP="00280C63">
      <w:pPr>
        <w:spacing w:line="360" w:lineRule="auto"/>
        <w:ind w:left="3969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INSTITUI O PROGRAMA MUNICIPAL DE INCENTIVO FISCAL AO ESPORTE, DESTINADO A ESTIMULAR EMPRESAS A APOIAREM ATLETAS, EQUIPES E PROJETOS ESPORTIVOS NO ÂMBITO DO MUNICÍPIO DE ESTÂNCIA VELHA E DÁ OUTRAS PROVIDÊNCIAS</w:t>
      </w:r>
      <w:r>
        <w:rPr>
          <w:rFonts w:ascii="Arial" w:hAnsi="Arial" w:cs="Arial"/>
        </w:rPr>
        <w:t>.</w:t>
      </w:r>
    </w:p>
    <w:p w14:paraId="5474A03F" w14:textId="77777777" w:rsidR="00503730" w:rsidRPr="00280C63" w:rsidRDefault="00503730" w:rsidP="00503730">
      <w:pPr>
        <w:jc w:val="center"/>
        <w:rPr>
          <w:rFonts w:ascii="Arial" w:hAnsi="Arial" w:cs="Arial"/>
        </w:rPr>
      </w:pPr>
    </w:p>
    <w:p w14:paraId="5CB09160" w14:textId="77777777" w:rsidR="00280C63" w:rsidRDefault="00280C63" w:rsidP="00280C63">
      <w:pPr>
        <w:spacing w:line="360" w:lineRule="auto"/>
        <w:rPr>
          <w:rFonts w:ascii="Arial" w:hAnsi="Arial" w:cs="Arial"/>
        </w:rPr>
      </w:pPr>
    </w:p>
    <w:p w14:paraId="5F3810F3" w14:textId="77777777" w:rsidR="00280C63" w:rsidRPr="00280C63" w:rsidRDefault="00280C63" w:rsidP="00280C63">
      <w:pPr>
        <w:spacing w:line="360" w:lineRule="auto"/>
        <w:ind w:firstLine="2268"/>
        <w:jc w:val="both"/>
        <w:rPr>
          <w:rFonts w:ascii="Arial" w:hAnsi="Arial" w:cs="Arial"/>
        </w:rPr>
      </w:pPr>
      <w:r w:rsidRPr="00280C63">
        <w:rPr>
          <w:rFonts w:ascii="Arial" w:hAnsi="Arial" w:cs="Arial"/>
        </w:rPr>
        <w:t>O Prefeito Municipal de Estância Velha/RS.</w:t>
      </w:r>
    </w:p>
    <w:p w14:paraId="04EF29C6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  <w:r w:rsidRPr="00280C63">
        <w:rPr>
          <w:rFonts w:ascii="Arial" w:hAnsi="Arial" w:cs="Arial"/>
        </w:rPr>
        <w:t>Faço saber que o Poder Legislativo aprovou e eu sanciono e promulgo a seguinte Lei:</w:t>
      </w:r>
    </w:p>
    <w:p w14:paraId="66224F31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</w:p>
    <w:p w14:paraId="4157B4D4" w14:textId="119B86F3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 xml:space="preserve">Art. 1º Fica instituído, no âmbito do Município de Estância Velha, o Programa Municipal de Incentivo Fiscal ao Esporte, com a finalidade de promover o apoio financeiro de empresas privadas </w:t>
      </w:r>
      <w:r w:rsidR="000A1466">
        <w:rPr>
          <w:rFonts w:ascii="Arial" w:hAnsi="Arial" w:cs="Arial"/>
        </w:rPr>
        <w:t xml:space="preserve">A </w:t>
      </w:r>
      <w:r w:rsidRPr="004028B7">
        <w:rPr>
          <w:rFonts w:ascii="Arial" w:hAnsi="Arial" w:cs="Arial"/>
        </w:rPr>
        <w:t>entidades esportivas e projetos sociais de fomento ao esporte.</w:t>
      </w:r>
    </w:p>
    <w:p w14:paraId="717815AC" w14:textId="1E109641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 xml:space="preserve">Art. 2º As empresas contribuintes de tributos municipais poderão obter desconto entre </w:t>
      </w:r>
      <w:r w:rsidR="002775F6">
        <w:rPr>
          <w:rFonts w:ascii="Arial" w:hAnsi="Arial" w:cs="Arial"/>
        </w:rPr>
        <w:t>40</w:t>
      </w:r>
      <w:r w:rsidRPr="004028B7">
        <w:rPr>
          <w:rFonts w:ascii="Arial" w:hAnsi="Arial" w:cs="Arial"/>
        </w:rPr>
        <w:t>% (</w:t>
      </w:r>
      <w:r w:rsidR="002775F6">
        <w:rPr>
          <w:rFonts w:ascii="Arial" w:hAnsi="Arial" w:cs="Arial"/>
        </w:rPr>
        <w:t>quarenta</w:t>
      </w:r>
      <w:r w:rsidRPr="004028B7">
        <w:rPr>
          <w:rFonts w:ascii="Arial" w:hAnsi="Arial" w:cs="Arial"/>
        </w:rPr>
        <w:t xml:space="preserve"> por cento) e </w:t>
      </w:r>
      <w:r w:rsidR="002775F6">
        <w:rPr>
          <w:rFonts w:ascii="Arial" w:hAnsi="Arial" w:cs="Arial"/>
        </w:rPr>
        <w:t>50</w:t>
      </w:r>
      <w:r w:rsidRPr="004028B7">
        <w:rPr>
          <w:rFonts w:ascii="Arial" w:hAnsi="Arial" w:cs="Arial"/>
        </w:rPr>
        <w:t>% (</w:t>
      </w:r>
      <w:r w:rsidR="002775F6">
        <w:rPr>
          <w:rFonts w:ascii="Arial" w:hAnsi="Arial" w:cs="Arial"/>
        </w:rPr>
        <w:t>cinquenta</w:t>
      </w:r>
      <w:r w:rsidRPr="004028B7">
        <w:rPr>
          <w:rFonts w:ascii="Arial" w:hAnsi="Arial" w:cs="Arial"/>
        </w:rPr>
        <w:t xml:space="preserve"> por cento) no valor devido a título de Imposto Sobre Serviços – ISS ou de Imposto Predial e Territorial Urbano – IPTU, quando comprovarem apoio financeiro a projetos esportivos previamente cadastrados e aprovados pelo Poder Executivo.</w:t>
      </w:r>
    </w:p>
    <w:p w14:paraId="53F7845B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3º O incentivo fiscal será concedido exclusivamente às empresas que firmarem termo de cooperação com o Município, no qual deverão constar:</w:t>
      </w:r>
    </w:p>
    <w:p w14:paraId="08CFEFEB" w14:textId="76C36C14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 xml:space="preserve">I – a identificação </w:t>
      </w:r>
      <w:r w:rsidR="000A1466">
        <w:rPr>
          <w:rFonts w:ascii="Arial" w:hAnsi="Arial" w:cs="Arial"/>
        </w:rPr>
        <w:t xml:space="preserve">da </w:t>
      </w:r>
      <w:r w:rsidRPr="004028B7">
        <w:rPr>
          <w:rFonts w:ascii="Arial" w:hAnsi="Arial" w:cs="Arial"/>
        </w:rPr>
        <w:t>entidade beneficiária;</w:t>
      </w:r>
    </w:p>
    <w:p w14:paraId="597CAEB1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lastRenderedPageBreak/>
        <w:br/>
        <w:t>II – a descrição detalhada do projeto esportivo;</w:t>
      </w:r>
    </w:p>
    <w:p w14:paraId="721D3332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III – o valor do apoio concedido e a forma de repasse;</w:t>
      </w:r>
    </w:p>
    <w:p w14:paraId="2F1A0CD0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IV – a previsão do desconto fiscal correspondente;</w:t>
      </w:r>
    </w:p>
    <w:p w14:paraId="1F572B8F" w14:textId="6541F9D3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V – as obrigações da empresa incentivadora, do beneficiário e da Administração Municipal.</w:t>
      </w:r>
    </w:p>
    <w:p w14:paraId="2B80F11A" w14:textId="77777777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</w:p>
    <w:p w14:paraId="0B0280D0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4º Constituem requisitos para a concessão do desconto fiscal:</w:t>
      </w:r>
    </w:p>
    <w:p w14:paraId="146C8CCF" w14:textId="4CDCDF73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 xml:space="preserve">I – apresentação, </w:t>
      </w:r>
      <w:r w:rsidR="000A1466">
        <w:rPr>
          <w:rFonts w:ascii="Arial" w:hAnsi="Arial" w:cs="Arial"/>
        </w:rPr>
        <w:t>pela</w:t>
      </w:r>
      <w:r w:rsidRPr="004028B7">
        <w:rPr>
          <w:rFonts w:ascii="Arial" w:hAnsi="Arial" w:cs="Arial"/>
        </w:rPr>
        <w:t xml:space="preserve"> entidade esportiva, de documentação do projeto pretendido, contendo objetivos, metas e plano de execução;</w:t>
      </w:r>
    </w:p>
    <w:p w14:paraId="18A95A1E" w14:textId="5AB40FAB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 xml:space="preserve">II – aprovação prévia </w:t>
      </w:r>
      <w:r>
        <w:rPr>
          <w:rFonts w:ascii="Arial" w:hAnsi="Arial" w:cs="Arial"/>
        </w:rPr>
        <w:t>pelo Poder Executivo Municipal</w:t>
      </w:r>
      <w:r w:rsidRPr="004028B7">
        <w:rPr>
          <w:rFonts w:ascii="Arial" w:hAnsi="Arial" w:cs="Arial"/>
        </w:rPr>
        <w:t>;</w:t>
      </w:r>
    </w:p>
    <w:p w14:paraId="7BC54656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III – comprovação documental, pela empresa, do efetivo repasse de recursos ou bens;</w:t>
      </w:r>
    </w:p>
    <w:p w14:paraId="0838A82A" w14:textId="7A146721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IV – assinatura do termo de cooperação previsto no artigo anterior;</w:t>
      </w:r>
    </w:p>
    <w:p w14:paraId="127F0870" w14:textId="33F2E49A" w:rsidR="004028B7" w:rsidRP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V – regularidade fiscal da empresa incentivadora perante o Município, comprovada no momento do protocolo.</w:t>
      </w:r>
    </w:p>
    <w:p w14:paraId="35D6E73D" w14:textId="77777777" w:rsidR="000A1466" w:rsidRDefault="000A1466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</w:p>
    <w:p w14:paraId="79A8FD56" w14:textId="77777777" w:rsidR="000A1466" w:rsidRDefault="000A1466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</w:p>
    <w:p w14:paraId="574D1C1F" w14:textId="77777777" w:rsidR="000A1466" w:rsidRDefault="000A1466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</w:p>
    <w:p w14:paraId="690958C2" w14:textId="77777777" w:rsidR="000A1466" w:rsidRDefault="000A1466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</w:p>
    <w:p w14:paraId="1D24F470" w14:textId="443CBC1C" w:rsid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lastRenderedPageBreak/>
        <w:t>Art. 5º O apoio poderá consistir em:</w:t>
      </w:r>
    </w:p>
    <w:p w14:paraId="615BA215" w14:textId="723B0E46" w:rsid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 xml:space="preserve">I – patrocínio </w:t>
      </w:r>
      <w:r w:rsidR="000A1466">
        <w:rPr>
          <w:rFonts w:ascii="Arial" w:hAnsi="Arial" w:cs="Arial"/>
        </w:rPr>
        <w:t xml:space="preserve">a entidades e </w:t>
      </w:r>
      <w:r w:rsidRPr="004028B7">
        <w:rPr>
          <w:rFonts w:ascii="Arial" w:hAnsi="Arial" w:cs="Arial"/>
        </w:rPr>
        <w:t>associações esportivas do Município;</w:t>
      </w:r>
    </w:p>
    <w:p w14:paraId="4762B610" w14:textId="4AE59E53" w:rsid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 – custeio de eventos, torneios ou campeonatos oficiais reconhecidos pe</w:t>
      </w:r>
      <w:r>
        <w:rPr>
          <w:rFonts w:ascii="Arial" w:hAnsi="Arial" w:cs="Arial"/>
        </w:rPr>
        <w:t>lo Poder Executivo</w:t>
      </w:r>
      <w:r w:rsidRPr="004028B7">
        <w:rPr>
          <w:rFonts w:ascii="Arial" w:hAnsi="Arial" w:cs="Arial"/>
        </w:rPr>
        <w:t>;</w:t>
      </w:r>
    </w:p>
    <w:p w14:paraId="6A9AD952" w14:textId="77777777" w:rsid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III – doação de materiais, equipamentos ou uniformes esportivos;</w:t>
      </w:r>
    </w:p>
    <w:p w14:paraId="1B9733C7" w14:textId="30EF624C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IV – manutenção, reforma ou revitalização de espaços esportivos públicos, mediante termo de cooperação firmado com o Município.</w:t>
      </w:r>
    </w:p>
    <w:p w14:paraId="0532AF71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6º O desconto fiscal previsto nesta Lei:</w:t>
      </w:r>
    </w:p>
    <w:p w14:paraId="69DE6582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 – não poderá exceder a 15% (quinze por cento) do tributo devido no exercício fiscal;</w:t>
      </w:r>
    </w:p>
    <w:p w14:paraId="71F019ED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 – não será cumulativo com outros benefícios fiscais de mesma natureza;</w:t>
      </w:r>
    </w:p>
    <w:p w14:paraId="0B8B9047" w14:textId="4A7639B9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III – será concedido apenas após a prestação de contas do apoio concedido, devidamente aprovada pel</w:t>
      </w:r>
      <w:r>
        <w:rPr>
          <w:rFonts w:ascii="Arial" w:hAnsi="Arial" w:cs="Arial"/>
        </w:rPr>
        <w:t>o poder Executivo Municipal</w:t>
      </w:r>
      <w:r w:rsidRPr="004028B7">
        <w:rPr>
          <w:rFonts w:ascii="Arial" w:hAnsi="Arial" w:cs="Arial"/>
        </w:rPr>
        <w:t>;</w:t>
      </w:r>
    </w:p>
    <w:p w14:paraId="75905A84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IV – terá validade limitada ao exercício financeiro correspondente;</w:t>
      </w:r>
    </w:p>
    <w:p w14:paraId="22BE1BF6" w14:textId="042AB5E2" w:rsidR="004028B7" w:rsidRP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V – será concedido preferencialmente ao contribuinte que optar pelo pagamento do tributo em cota única.</w:t>
      </w:r>
    </w:p>
    <w:p w14:paraId="2A880441" w14:textId="77777777" w:rsidR="000A1466" w:rsidRDefault="000A1466" w:rsidP="004028B7">
      <w:pPr>
        <w:spacing w:line="360" w:lineRule="auto"/>
        <w:ind w:firstLine="2268"/>
        <w:jc w:val="both"/>
        <w:rPr>
          <w:rFonts w:ascii="Arial" w:hAnsi="Arial" w:cs="Arial"/>
        </w:rPr>
      </w:pPr>
    </w:p>
    <w:p w14:paraId="5AB07F7C" w14:textId="5E9F90EF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lastRenderedPageBreak/>
        <w:t>Art. 7º A solicitação do incentivo fiscal deverá ser protocolada anualmente até o último dia útil do mês de setembro, junto ao órgão competente do Executivo, instruída com:</w:t>
      </w:r>
    </w:p>
    <w:p w14:paraId="677A72A3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 – documentação comprobatória do apoio concedido;</w:t>
      </w:r>
    </w:p>
    <w:p w14:paraId="377EE912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 – justificativa do projeto beneficiado;</w:t>
      </w:r>
    </w:p>
    <w:p w14:paraId="2180C7F3" w14:textId="5F8CCC1A" w:rsidR="004028B7" w:rsidRP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III – termo de cooperação firmado com o Município.</w:t>
      </w:r>
    </w:p>
    <w:p w14:paraId="64836CF2" w14:textId="77777777" w:rsidR="004028B7" w:rsidRPr="004028B7" w:rsidRDefault="004028B7" w:rsidP="004028B7">
      <w:pPr>
        <w:spacing w:before="120" w:after="120" w:line="360" w:lineRule="auto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Parágrafo único. O não protocolo no prazo previsto implicará perda do direito ao incentivo no exercício correspondente.</w:t>
      </w:r>
    </w:p>
    <w:p w14:paraId="5B66BA12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8º O incentivo fiscal será revogado, mediante decisão fundamentada da Administração Municipal, quando:</w:t>
      </w:r>
    </w:p>
    <w:p w14:paraId="225A8031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 – constatada a utilização irregular dos recursos ou bens destinados ao esporte;</w:t>
      </w:r>
    </w:p>
    <w:p w14:paraId="3938DECC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 – não houver comprovação da execução do projeto apoiado;</w:t>
      </w:r>
    </w:p>
    <w:p w14:paraId="73FE7022" w14:textId="77777777" w:rsid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III – houver descumprimento do termo de cooperação;</w:t>
      </w:r>
    </w:p>
    <w:p w14:paraId="51BE7349" w14:textId="55C7FB3E" w:rsidR="004028B7" w:rsidRPr="004028B7" w:rsidRDefault="004028B7" w:rsidP="004028B7">
      <w:pPr>
        <w:spacing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br/>
        <w:t>IV – a empresa incentivadora perder a regularidade fiscal durante a execução do projeto.</w:t>
      </w:r>
    </w:p>
    <w:p w14:paraId="129197EE" w14:textId="4EDA749D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9º A empresa incentivadora e o beneficiário esportivo responderão pela veracidade das informações e documentos apresentados, sujeitando-se, conforme o caso, a sanções administrativas, civis, tributárias e penais.</w:t>
      </w:r>
    </w:p>
    <w:p w14:paraId="13183D8C" w14:textId="43E8F11F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1</w:t>
      </w:r>
      <w:r>
        <w:rPr>
          <w:rFonts w:ascii="Arial" w:hAnsi="Arial" w:cs="Arial"/>
        </w:rPr>
        <w:t>0</w:t>
      </w:r>
      <w:r w:rsidRPr="004028B7">
        <w:rPr>
          <w:rFonts w:ascii="Arial" w:hAnsi="Arial" w:cs="Arial"/>
        </w:rPr>
        <w:t>. O Poder Executivo regulamentará esta Lei</w:t>
      </w:r>
      <w:r>
        <w:rPr>
          <w:rFonts w:ascii="Arial" w:hAnsi="Arial" w:cs="Arial"/>
        </w:rPr>
        <w:t xml:space="preserve"> no que couber</w:t>
      </w:r>
      <w:r w:rsidRPr="004028B7">
        <w:rPr>
          <w:rFonts w:ascii="Arial" w:hAnsi="Arial" w:cs="Arial"/>
        </w:rPr>
        <w:t>, disciplinando os procedimentos administrativos necessários à execução do Programa.</w:t>
      </w:r>
    </w:p>
    <w:p w14:paraId="5CD608EE" w14:textId="7988A2CF" w:rsidR="004028B7" w:rsidRPr="004028B7" w:rsidRDefault="004028B7" w:rsidP="004028B7">
      <w:pPr>
        <w:spacing w:before="120" w:after="120" w:line="360" w:lineRule="auto"/>
        <w:ind w:firstLine="2268"/>
        <w:jc w:val="both"/>
        <w:rPr>
          <w:rFonts w:ascii="Arial" w:hAnsi="Arial" w:cs="Arial"/>
        </w:rPr>
      </w:pPr>
      <w:r w:rsidRPr="004028B7">
        <w:rPr>
          <w:rFonts w:ascii="Arial" w:hAnsi="Arial" w:cs="Arial"/>
        </w:rPr>
        <w:t>Art. 1</w:t>
      </w:r>
      <w:r>
        <w:rPr>
          <w:rFonts w:ascii="Arial" w:hAnsi="Arial" w:cs="Arial"/>
        </w:rPr>
        <w:t>1</w:t>
      </w:r>
      <w:r w:rsidRPr="004028B7">
        <w:rPr>
          <w:rFonts w:ascii="Arial" w:hAnsi="Arial" w:cs="Arial"/>
        </w:rPr>
        <w:t>. Esta Lei entra em vigor na data de sua publicação.</w:t>
      </w:r>
    </w:p>
    <w:p w14:paraId="78501955" w14:textId="77777777" w:rsidR="00280C63" w:rsidRDefault="00280C63" w:rsidP="00280C63">
      <w:pPr>
        <w:spacing w:line="360" w:lineRule="auto"/>
        <w:ind w:firstLine="2268"/>
        <w:jc w:val="both"/>
        <w:rPr>
          <w:rFonts w:ascii="Arial" w:hAnsi="Arial" w:cs="Arial"/>
        </w:rPr>
      </w:pPr>
    </w:p>
    <w:p w14:paraId="06BBF6C6" w14:textId="635A311C" w:rsidR="00280C63" w:rsidRPr="00280C63" w:rsidRDefault="00280C63" w:rsidP="00280C63">
      <w:pPr>
        <w:spacing w:line="360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</w:rPr>
        <w:t>Estância Velha, em</w:t>
      </w:r>
    </w:p>
    <w:p w14:paraId="662DAC24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</w:p>
    <w:p w14:paraId="0131D72B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  <w:r w:rsidRPr="00280C63">
        <w:rPr>
          <w:rFonts w:ascii="Arial" w:hAnsi="Arial" w:cs="Arial"/>
        </w:rPr>
        <w:t>Diego Willian Francisco</w:t>
      </w:r>
    </w:p>
    <w:p w14:paraId="70184A49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  <w:r w:rsidRPr="00280C63">
        <w:rPr>
          <w:rFonts w:ascii="Arial" w:hAnsi="Arial" w:cs="Arial"/>
        </w:rPr>
        <w:t>Prefeito Municipal</w:t>
      </w:r>
    </w:p>
    <w:p w14:paraId="6EE6BF2A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</w:p>
    <w:p w14:paraId="2540A22D" w14:textId="77777777" w:rsidR="00280C63" w:rsidRPr="00280C63" w:rsidRDefault="00280C63" w:rsidP="00280C63">
      <w:pPr>
        <w:spacing w:line="360" w:lineRule="auto"/>
        <w:jc w:val="both"/>
        <w:rPr>
          <w:rFonts w:ascii="Arial" w:hAnsi="Arial" w:cs="Arial"/>
        </w:rPr>
      </w:pPr>
      <w:r w:rsidRPr="00280C63">
        <w:rPr>
          <w:rFonts w:ascii="Arial" w:hAnsi="Arial" w:cs="Arial"/>
        </w:rPr>
        <w:t>Registre-se e Publique-se.</w:t>
      </w:r>
    </w:p>
    <w:p w14:paraId="0806261D" w14:textId="77777777" w:rsidR="00280C63" w:rsidRDefault="00280C63" w:rsidP="00280C63">
      <w:pPr>
        <w:spacing w:line="360" w:lineRule="auto"/>
        <w:jc w:val="both"/>
        <w:rPr>
          <w:rFonts w:ascii="Arial" w:hAnsi="Arial" w:cs="Arial"/>
        </w:rPr>
      </w:pPr>
    </w:p>
    <w:p w14:paraId="51E2C949" w14:textId="77777777" w:rsidR="00280C63" w:rsidRDefault="00280C63" w:rsidP="00280C63">
      <w:pPr>
        <w:spacing w:line="360" w:lineRule="auto"/>
        <w:jc w:val="both"/>
        <w:rPr>
          <w:rFonts w:ascii="Arial" w:hAnsi="Arial" w:cs="Arial"/>
        </w:rPr>
      </w:pPr>
    </w:p>
    <w:p w14:paraId="37ED4844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2E1E4869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79009C7A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738C8226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2682293D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1C390218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1C729093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7AEA118B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7869A25C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54A19E6E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7489A9D3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51CEA472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0F7DA6DD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0E639504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65C006A5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335667F6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4B75C7DD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77F94B50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5D74D2BF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6F9A3155" w14:textId="77777777" w:rsidR="00AC684A" w:rsidRDefault="00AC684A" w:rsidP="00280C63">
      <w:pPr>
        <w:spacing w:line="360" w:lineRule="auto"/>
        <w:jc w:val="both"/>
        <w:rPr>
          <w:rFonts w:ascii="Arial" w:hAnsi="Arial" w:cs="Arial"/>
        </w:rPr>
      </w:pPr>
    </w:p>
    <w:p w14:paraId="4ABDB910" w14:textId="77777777" w:rsidR="00AC684A" w:rsidRPr="00280C63" w:rsidRDefault="00AC684A" w:rsidP="00280C63">
      <w:pPr>
        <w:spacing w:line="360" w:lineRule="auto"/>
        <w:jc w:val="both"/>
        <w:rPr>
          <w:rFonts w:ascii="Arial" w:hAnsi="Arial" w:cs="Arial"/>
        </w:rPr>
      </w:pPr>
    </w:p>
    <w:sectPr w:rsidR="00AC684A" w:rsidRPr="00280C63">
      <w:headerReference w:type="default" r:id="rId6"/>
      <w:footerReference w:type="default" r:id="rId7"/>
      <w:pgSz w:w="11906" w:h="16838"/>
      <w:pgMar w:top="2710" w:right="1134" w:bottom="1954" w:left="1134" w:header="567" w:footer="567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C8FC2" w14:textId="77777777" w:rsidR="00BF460F" w:rsidRDefault="00BF460F">
      <w:pPr>
        <w:rPr>
          <w:rFonts w:hint="eastAsia"/>
        </w:rPr>
      </w:pPr>
      <w:r>
        <w:separator/>
      </w:r>
    </w:p>
  </w:endnote>
  <w:endnote w:type="continuationSeparator" w:id="0">
    <w:p w14:paraId="12AEB185" w14:textId="77777777" w:rsidR="00BF460F" w:rsidRDefault="00BF460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40EDC" w14:textId="77777777" w:rsidR="00671149" w:rsidRDefault="00D6439C">
    <w:pPr>
      <w:pStyle w:val="Rodap"/>
      <w:jc w:val="center"/>
      <w:rPr>
        <w:rFonts w:ascii="Times New Roman" w:hAnsi="Times New Roman"/>
      </w:rPr>
    </w:pPr>
    <w:r>
      <w:rPr>
        <w:rFonts w:ascii="Times New Roman" w:hAnsi="Times New Roman"/>
        <w:b/>
        <w:bCs/>
        <w:i/>
        <w:iCs/>
        <w:color w:val="106802"/>
      </w:rPr>
      <w:t>“Doe sangue, doe órgãos, salve uma vida”.</w:t>
    </w:r>
  </w:p>
  <w:p w14:paraId="569B05A8" w14:textId="77777777" w:rsidR="00671149" w:rsidRDefault="00D6439C">
    <w:pPr>
      <w:pStyle w:val="Rodap"/>
      <w:jc w:val="center"/>
      <w:rPr>
        <w:rFonts w:ascii="Arial" w:hAnsi="Arial"/>
      </w:rPr>
    </w:pPr>
    <w:r>
      <w:rPr>
        <w:rFonts w:ascii="Arial" w:hAnsi="Arial"/>
      </w:rPr>
      <w:t>Av. Brasil, 1144 – Bairro União – Estância Velha – CEP: 93610-080</w:t>
    </w:r>
  </w:p>
  <w:p w14:paraId="1434E1EA" w14:textId="77777777" w:rsidR="00671149" w:rsidRDefault="00D6439C">
    <w:pPr>
      <w:pStyle w:val="Rodap"/>
      <w:jc w:val="center"/>
      <w:rPr>
        <w:rFonts w:hint="eastAsia"/>
      </w:rPr>
    </w:pPr>
    <w:r>
      <w:rPr>
        <w:rFonts w:ascii="Arial" w:hAnsi="Arial"/>
      </w:rPr>
      <w:t xml:space="preserve">Fone: (51) 3561-2090  –  site: </w:t>
    </w:r>
    <w:r>
      <w:rPr>
        <w:rStyle w:val="LinkdaInternet"/>
        <w:rFonts w:ascii="Arial" w:hAnsi="Arial"/>
        <w:color w:val="auto"/>
        <w:u w:val="none"/>
      </w:rPr>
      <w:t>www.estanciavelha.rs.leg.br</w:t>
    </w:r>
  </w:p>
  <w:p w14:paraId="4BCB865A" w14:textId="77777777" w:rsidR="00671149" w:rsidRDefault="00D6439C">
    <w:pPr>
      <w:pStyle w:val="Rodap"/>
      <w:jc w:val="center"/>
      <w:rPr>
        <w:rFonts w:ascii="Arial" w:hAnsi="Arial"/>
      </w:rPr>
    </w:pPr>
    <w:r>
      <w:rPr>
        <w:rFonts w:ascii="Arial" w:hAnsi="Arial"/>
      </w:rPr>
      <w:t>CNPJ: 00.505.432/0001-54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F7485" w14:textId="77777777" w:rsidR="00BF460F" w:rsidRDefault="00BF460F">
      <w:pPr>
        <w:rPr>
          <w:rFonts w:hint="eastAsia"/>
        </w:rPr>
      </w:pPr>
      <w:r>
        <w:separator/>
      </w:r>
    </w:p>
  </w:footnote>
  <w:footnote w:type="continuationSeparator" w:id="0">
    <w:p w14:paraId="05CBE76C" w14:textId="77777777" w:rsidR="00BF460F" w:rsidRDefault="00BF460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6" w:type="dxa"/>
      <w:tblInd w:w="-427" w:type="dxa"/>
      <w:tblLayout w:type="fixed"/>
      <w:tblCellMar>
        <w:top w:w="55" w:type="dxa"/>
        <w:left w:w="55" w:type="dxa"/>
        <w:bottom w:w="55" w:type="dxa"/>
        <w:right w:w="55" w:type="dxa"/>
      </w:tblCellMar>
      <w:tblLook w:val="04A0" w:firstRow="1" w:lastRow="0" w:firstColumn="1" w:lastColumn="0" w:noHBand="0" w:noVBand="1"/>
    </w:tblPr>
    <w:tblGrid>
      <w:gridCol w:w="1736"/>
      <w:gridCol w:w="6943"/>
      <w:gridCol w:w="1787"/>
    </w:tblGrid>
    <w:tr w:rsidR="00671149" w14:paraId="79098D84" w14:textId="77777777">
      <w:tc>
        <w:tcPr>
          <w:tcW w:w="1736" w:type="dxa"/>
          <w:vAlign w:val="center"/>
        </w:tcPr>
        <w:p w14:paraId="4FF7FEA1" w14:textId="77777777" w:rsidR="00671149" w:rsidRDefault="00D6439C">
          <w:pPr>
            <w:pStyle w:val="Contedodatabela"/>
            <w:jc w:val="center"/>
            <w:rPr>
              <w:rFonts w:ascii="Arial" w:hAnsi="Arial"/>
              <w:sz w:val="20"/>
              <w:szCs w:val="20"/>
            </w:rPr>
          </w:pPr>
          <w:r>
            <w:rPr>
              <w:rFonts w:ascii="Arial" w:hAnsi="Arial"/>
              <w:noProof/>
              <w:sz w:val="20"/>
              <w:szCs w:val="20"/>
              <w:lang w:eastAsia="pt-BR" w:bidi="ar-SA"/>
            </w:rPr>
            <w:drawing>
              <wp:anchor distT="0" distB="0" distL="0" distR="0" simplePos="0" relativeHeight="4" behindDoc="1" locked="0" layoutInCell="0" allowOverlap="1" wp14:anchorId="2DE40034" wp14:editId="1EE897EB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901065" cy="1223010"/>
                <wp:effectExtent l="0" t="0" r="0" b="0"/>
                <wp:wrapTopAndBottom/>
                <wp:docPr id="1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065" cy="12230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43" w:type="dxa"/>
          <w:vAlign w:val="center"/>
        </w:tcPr>
        <w:p w14:paraId="77F041D3" w14:textId="77777777" w:rsidR="00671149" w:rsidRDefault="00671149">
          <w:pPr>
            <w:pStyle w:val="Cabealho"/>
            <w:widowControl w:val="0"/>
            <w:jc w:val="center"/>
            <w:rPr>
              <w:rFonts w:ascii="Arial" w:hAnsi="Arial"/>
              <w:b/>
              <w:bCs/>
              <w:sz w:val="20"/>
              <w:szCs w:val="20"/>
            </w:rPr>
          </w:pPr>
        </w:p>
        <w:p w14:paraId="571A259A" w14:textId="77777777" w:rsidR="00671149" w:rsidRDefault="00671149">
          <w:pPr>
            <w:pStyle w:val="Cabealho"/>
            <w:widowControl w:val="0"/>
            <w:jc w:val="center"/>
            <w:rPr>
              <w:rFonts w:ascii="Arial" w:hAnsi="Arial"/>
              <w:b/>
              <w:bCs/>
              <w:sz w:val="20"/>
              <w:szCs w:val="20"/>
            </w:rPr>
          </w:pPr>
        </w:p>
        <w:p w14:paraId="212158CB" w14:textId="77777777" w:rsidR="00671149" w:rsidRDefault="00D6439C">
          <w:pPr>
            <w:pStyle w:val="Cabealho"/>
            <w:widowControl w:val="0"/>
            <w:jc w:val="center"/>
            <w:rPr>
              <w:rFonts w:ascii="Arial" w:hAnsi="Arial"/>
              <w:b/>
              <w:bCs/>
            </w:rPr>
          </w:pPr>
          <w:r>
            <w:rPr>
              <w:rFonts w:ascii="Arial" w:hAnsi="Arial"/>
              <w:b/>
              <w:bCs/>
            </w:rPr>
            <w:t>ESTADO DO RIO GRANDE DO SUL</w:t>
          </w:r>
        </w:p>
        <w:p w14:paraId="1758210A" w14:textId="77777777" w:rsidR="00671149" w:rsidRDefault="00D6439C">
          <w:pPr>
            <w:pStyle w:val="Cabealho"/>
            <w:widowControl w:val="0"/>
            <w:jc w:val="center"/>
            <w:rPr>
              <w:rFonts w:ascii="Arial" w:hAnsi="Arial"/>
              <w:b/>
              <w:bCs/>
              <w:sz w:val="30"/>
              <w:szCs w:val="30"/>
            </w:rPr>
          </w:pPr>
          <w:r>
            <w:rPr>
              <w:rFonts w:ascii="Arial" w:hAnsi="Arial"/>
              <w:b/>
              <w:bCs/>
              <w:sz w:val="30"/>
              <w:szCs w:val="30"/>
            </w:rPr>
            <w:t>CÂMARA MUNICIPAL DE ESTÂNCIA VELHA</w:t>
          </w:r>
        </w:p>
        <w:p w14:paraId="2AF84670" w14:textId="77777777" w:rsidR="00671149" w:rsidRDefault="00D6439C">
          <w:pPr>
            <w:pStyle w:val="Cabealho"/>
            <w:widowControl w:val="0"/>
            <w:jc w:val="center"/>
            <w:rPr>
              <w:rFonts w:ascii="Times New Roman" w:hAnsi="Times New Roman"/>
              <w:b/>
              <w:bCs/>
              <w:i/>
              <w:iCs/>
              <w:color w:val="106802"/>
              <w:sz w:val="30"/>
              <w:szCs w:val="30"/>
            </w:rPr>
          </w:pPr>
          <w:r>
            <w:rPr>
              <w:rFonts w:ascii="Times New Roman" w:hAnsi="Times New Roman"/>
              <w:b/>
              <w:bCs/>
              <w:i/>
              <w:iCs/>
              <w:color w:val="106802"/>
              <w:sz w:val="30"/>
              <w:szCs w:val="30"/>
            </w:rPr>
            <w:t>“Trabalhando unidos pela Comunidade!”</w:t>
          </w:r>
        </w:p>
        <w:p w14:paraId="11B30D4F" w14:textId="77777777" w:rsidR="00671149" w:rsidRDefault="00671149">
          <w:pPr>
            <w:pStyle w:val="Cabealho"/>
            <w:widowControl w:val="0"/>
            <w:jc w:val="center"/>
            <w:rPr>
              <w:rFonts w:ascii="Times New Roman" w:hAnsi="Times New Roman"/>
              <w:b/>
              <w:bCs/>
              <w:i/>
              <w:iCs/>
              <w:color w:val="106802"/>
              <w:sz w:val="12"/>
              <w:szCs w:val="12"/>
            </w:rPr>
          </w:pPr>
        </w:p>
        <w:p w14:paraId="1D124247" w14:textId="77777777" w:rsidR="00671149" w:rsidRDefault="00D6439C">
          <w:pPr>
            <w:pStyle w:val="Cabealho"/>
            <w:widowControl w:val="0"/>
            <w:jc w:val="center"/>
            <w:rPr>
              <w:rFonts w:ascii="Times New Roman" w:hAnsi="Times New Roman"/>
              <w:i/>
              <w:iCs/>
              <w:sz w:val="28"/>
              <w:szCs w:val="28"/>
            </w:rPr>
          </w:pPr>
          <w:r>
            <w:rPr>
              <w:rFonts w:ascii="Times New Roman" w:hAnsi="Times New Roman"/>
              <w:i/>
              <w:iCs/>
              <w:noProof/>
              <w:sz w:val="28"/>
              <w:szCs w:val="28"/>
              <w:lang w:eastAsia="pt-BR" w:bidi="ar-SA"/>
            </w:rPr>
            <mc:AlternateContent>
              <mc:Choice Requires="wps">
                <w:drawing>
                  <wp:anchor distT="0" distB="0" distL="0" distR="0" simplePos="0" relativeHeight="2" behindDoc="1" locked="0" layoutInCell="0" allowOverlap="1" wp14:anchorId="5C18E1B8" wp14:editId="41983765">
                    <wp:simplePos x="0" y="0"/>
                    <wp:positionH relativeFrom="column">
                      <wp:posOffset>404495</wp:posOffset>
                    </wp:positionH>
                    <wp:positionV relativeFrom="paragraph">
                      <wp:posOffset>22860</wp:posOffset>
                    </wp:positionV>
                    <wp:extent cx="3552190" cy="1270"/>
                    <wp:effectExtent l="0" t="0" r="0" b="0"/>
                    <wp:wrapNone/>
                    <wp:docPr id="2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3551400" cy="0"/>
                            </a:xfrm>
                            <a:prstGeom prst="line">
                              <a:avLst/>
                            </a:prstGeom>
                            <a:ln w="0">
                              <a:solidFill>
                                <a:srgbClr val="106802"/>
                              </a:solidFill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id="shape_0" from="31.85pt,1.8pt" to="311.45pt,1.8pt" ID="Forma1" stroked="t" style="position:absolute">
                    <v:stroke color="#106802" joinstyle="round" endcap="flat"/>
                    <v:fill o:detectmouseclick="t" on="false"/>
                    <w10:wrap type="none"/>
                  </v:line>
                </w:pict>
              </mc:Fallback>
            </mc:AlternateContent>
          </w:r>
          <w:r>
            <w:rPr>
              <w:rFonts w:ascii="Times New Roman" w:hAnsi="Times New Roman"/>
              <w:i/>
              <w:iCs/>
              <w:noProof/>
              <w:sz w:val="28"/>
              <w:szCs w:val="28"/>
              <w:lang w:eastAsia="pt-BR" w:bidi="ar-SA"/>
            </w:rPr>
            <mc:AlternateContent>
              <mc:Choice Requires="wps">
                <w:drawing>
                  <wp:anchor distT="0" distB="0" distL="0" distR="0" simplePos="0" relativeHeight="3" behindDoc="1" locked="0" layoutInCell="0" allowOverlap="1" wp14:anchorId="0791F895" wp14:editId="05FA2C45">
                    <wp:simplePos x="0" y="0"/>
                    <wp:positionH relativeFrom="column">
                      <wp:posOffset>620395</wp:posOffset>
                    </wp:positionH>
                    <wp:positionV relativeFrom="paragraph">
                      <wp:posOffset>118110</wp:posOffset>
                    </wp:positionV>
                    <wp:extent cx="3105785" cy="1270"/>
                    <wp:effectExtent l="0" t="0" r="0" b="0"/>
                    <wp:wrapNone/>
                    <wp:docPr id="3" name="Forma1_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3105000" cy="0"/>
                            </a:xfrm>
                            <a:prstGeom prst="line">
                              <a:avLst/>
                            </a:prstGeom>
                            <a:ln w="0">
                              <a:solidFill>
                                <a:srgbClr val="106802"/>
                              </a:solidFill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id="shape_0" from="48.85pt,9.3pt" to="293.3pt,9.3pt" ID="Forma1_0" stroked="t" style="position:absolute">
                    <v:stroke color="#106802" joinstyle="round" endcap="flat"/>
                    <v:fill o:detectmouseclick="t" on="false"/>
                    <w10:wrap type="none"/>
                  </v:line>
                </w:pict>
              </mc:Fallback>
            </mc:AlternateContent>
          </w:r>
        </w:p>
      </w:tc>
      <w:tc>
        <w:tcPr>
          <w:tcW w:w="1787" w:type="dxa"/>
          <w:vAlign w:val="center"/>
        </w:tcPr>
        <w:p w14:paraId="60856892" w14:textId="77777777" w:rsidR="00671149" w:rsidRDefault="00D6439C">
          <w:pPr>
            <w:pStyle w:val="Contedodatabela"/>
            <w:jc w:val="center"/>
            <w:rPr>
              <w:rFonts w:ascii="Arial" w:hAnsi="Arial"/>
              <w:sz w:val="20"/>
              <w:szCs w:val="20"/>
            </w:rPr>
          </w:pPr>
          <w:r>
            <w:rPr>
              <w:rFonts w:ascii="Arial" w:hAnsi="Arial"/>
              <w:noProof/>
              <w:sz w:val="20"/>
              <w:szCs w:val="20"/>
              <w:lang w:eastAsia="pt-BR" w:bidi="ar-SA"/>
            </w:rPr>
            <w:drawing>
              <wp:anchor distT="0" distB="0" distL="0" distR="0" simplePos="0" relativeHeight="5" behindDoc="1" locked="0" layoutInCell="0" allowOverlap="1" wp14:anchorId="6981191F" wp14:editId="18ADB419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933450" cy="1275080"/>
                <wp:effectExtent l="0" t="0" r="0" b="0"/>
                <wp:wrapSquare wrapText="largest"/>
                <wp:docPr id="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1275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14:paraId="7E86F10B" w14:textId="77777777" w:rsidR="00671149" w:rsidRDefault="00671149">
    <w:pPr>
      <w:pStyle w:val="Cabealho"/>
      <w:jc w:val="center"/>
      <w:rPr>
        <w:rFonts w:ascii="Times New Roman" w:hAnsi="Times New Roman"/>
        <w:i/>
        <w:i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149"/>
    <w:rsid w:val="00074F14"/>
    <w:rsid w:val="000A1466"/>
    <w:rsid w:val="000F486B"/>
    <w:rsid w:val="00121C72"/>
    <w:rsid w:val="001A095C"/>
    <w:rsid w:val="002775F6"/>
    <w:rsid w:val="00280C63"/>
    <w:rsid w:val="002C0056"/>
    <w:rsid w:val="003166FE"/>
    <w:rsid w:val="004028B7"/>
    <w:rsid w:val="004D2F28"/>
    <w:rsid w:val="00503730"/>
    <w:rsid w:val="005122AA"/>
    <w:rsid w:val="00671149"/>
    <w:rsid w:val="006E5041"/>
    <w:rsid w:val="00707C87"/>
    <w:rsid w:val="007C5127"/>
    <w:rsid w:val="00885357"/>
    <w:rsid w:val="008E71F4"/>
    <w:rsid w:val="00912286"/>
    <w:rsid w:val="00931BBE"/>
    <w:rsid w:val="0094447D"/>
    <w:rsid w:val="009F17F6"/>
    <w:rsid w:val="00A60B50"/>
    <w:rsid w:val="00A716EE"/>
    <w:rsid w:val="00AC684A"/>
    <w:rsid w:val="00BF460F"/>
    <w:rsid w:val="00C06E72"/>
    <w:rsid w:val="00C36E39"/>
    <w:rsid w:val="00C50E86"/>
    <w:rsid w:val="00CF00B6"/>
    <w:rsid w:val="00D6439C"/>
    <w:rsid w:val="00D864A0"/>
    <w:rsid w:val="00F3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DA69A"/>
  <w15:docId w15:val="{55547EE3-B046-4389-9423-621C1A22E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CabealhoeRodap"/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styleId="Rodap">
    <w:name w:val="footer"/>
    <w:basedOn w:val="CabealhoeRodap"/>
  </w:style>
  <w:style w:type="paragraph" w:styleId="NormalWeb">
    <w:name w:val="Normal (Web)"/>
    <w:basedOn w:val="Normal"/>
    <w:uiPriority w:val="99"/>
    <w:semiHidden/>
    <w:unhideWhenUsed/>
    <w:rsid w:val="00280C63"/>
    <w:rPr>
      <w:rFonts w:ascii="Times New Roman" w:hAnsi="Times New Roman"/>
      <w:szCs w:val="21"/>
    </w:rPr>
  </w:style>
  <w:style w:type="table" w:customStyle="1" w:styleId="TableNormal">
    <w:name w:val="Table Normal"/>
    <w:uiPriority w:val="2"/>
    <w:semiHidden/>
    <w:unhideWhenUsed/>
    <w:qFormat/>
    <w:rsid w:val="00AC684A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C684A"/>
    <w:pPr>
      <w:widowControl w:val="0"/>
      <w:suppressAutoHyphens w:val="0"/>
      <w:autoSpaceDE w:val="0"/>
      <w:autoSpaceDN w:val="0"/>
      <w:spacing w:before="148" w:line="138" w:lineRule="exact"/>
      <w:ind w:left="30"/>
    </w:pPr>
    <w:rPr>
      <w:rFonts w:ascii="Arial" w:eastAsia="Arial" w:hAnsi="Arial" w:cs="Arial"/>
      <w:kern w:val="0"/>
      <w:sz w:val="22"/>
      <w:szCs w:val="22"/>
      <w:lang w:val="pt-PT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6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660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dc:description/>
  <cp:lastModifiedBy>wagner</cp:lastModifiedBy>
  <cp:revision>4</cp:revision>
  <cp:lastPrinted>2021-05-05T15:08:00Z</cp:lastPrinted>
  <dcterms:created xsi:type="dcterms:W3CDTF">2025-09-30T16:34:00Z</dcterms:created>
  <dcterms:modified xsi:type="dcterms:W3CDTF">2025-10-06T19:44:00Z</dcterms:modified>
  <dc:language>pt-BR</dc:language>
</cp:coreProperties>
</file>