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DC99C5" w14:textId="77777777" w:rsidR="00F603DE" w:rsidRDefault="00FF42A8" w:rsidP="00F60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</w:pPr>
      <w:r w:rsidRPr="00FF42A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PROJETO DE LEI</w:t>
      </w:r>
      <w:r w:rsidR="00F603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 xml:space="preserve"> </w:t>
      </w:r>
      <w:r w:rsidR="00F603DE" w:rsidRPr="00FF42A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SUGESTIVO</w:t>
      </w:r>
      <w:r w:rsidR="00F603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 xml:space="preserve"> – </w:t>
      </w:r>
    </w:p>
    <w:p w14:paraId="5C610583" w14:textId="277A236D" w:rsidR="00FF42A8" w:rsidRPr="00FF42A8" w:rsidRDefault="00F603DE" w:rsidP="00F60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ISENÇÃO DE IPTU OS PORTADORES DE ENFERMIDADE GRAVE ABAIXO RELACIONADA.</w:t>
      </w:r>
      <w:r w:rsidR="00FF42A8" w:rsidRPr="00FF42A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 xml:space="preserve"> </w:t>
      </w:r>
    </w:p>
    <w:p w14:paraId="111D6A1B" w14:textId="77777777" w:rsidR="00FF42A8" w:rsidRPr="00FF42A8" w:rsidRDefault="00FF42A8" w:rsidP="00F603DE">
      <w:pPr>
        <w:spacing w:before="100" w:beforeAutospacing="1" w:after="100" w:afterAutospacing="1" w:line="240" w:lineRule="auto"/>
        <w:ind w:left="3402" w:firstLine="708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FF42A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Altera a Lei Municipal nº 3.057, de 06 de outubro de 2011, que estabelece o Código Tributário do Município de Parobé/RS, para conceder isenção de IPTU a portadores de </w:t>
      </w:r>
      <w:r w:rsidRPr="00FC677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neoplasia maligna</w:t>
      </w:r>
      <w:r w:rsidRPr="00FF42A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ou seus dependentes, reconhece a renúncia de receita e estabelece compensação mediante recadastramento imobiliário.</w:t>
      </w:r>
    </w:p>
    <w:p w14:paraId="66DA907C" w14:textId="77777777" w:rsidR="00F603DE" w:rsidRDefault="00F603DE" w:rsidP="00FF42A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            </w:t>
      </w:r>
      <w:r w:rsidR="00FF42A8" w:rsidRPr="00FF42A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O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presente projeto de Lei Sugestivo vem propor alteração da Lei Municipal nº 3.057,</w:t>
      </w:r>
      <w:r w:rsidR="00FF42A8" w:rsidRPr="00FF42A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em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atenção especial aos portadores de neoplasia maligna e os seus dependentes, de modo a promover melhor conforto para o portador, seus familiares e dependentes, tendo em vista o alto valor do tratamento custeado para tal enfermidade, bem como poder abrir campo financeiro para que a família e o seu lar conseguem viver com mais dignidade.</w:t>
      </w:r>
    </w:p>
    <w:p w14:paraId="062E647E" w14:textId="77777777" w:rsidR="00FF42A8" w:rsidRDefault="00FF42A8" w:rsidP="00FF42A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FF42A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Art. 1º Fica incluído o inciso VI no art. 24 da Lei Municipal nº 3.057, de 2011, com a seguinte redação: Art. 24...............</w:t>
      </w:r>
    </w:p>
    <w:p w14:paraId="5D74FC55" w14:textId="77777777" w:rsidR="00FF42A8" w:rsidRPr="00FF42A8" w:rsidRDefault="00FF42A8" w:rsidP="00FF42A8">
      <w:pPr>
        <w:spacing w:before="100" w:beforeAutospacing="1" w:after="100" w:afterAutospacing="1" w:line="240" w:lineRule="auto"/>
        <w:ind w:left="360" w:firstLine="360"/>
        <w:jc w:val="both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t-BR"/>
          <w14:ligatures w14:val="none"/>
        </w:rPr>
      </w:pPr>
      <w:r w:rsidRPr="00FF42A8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t-BR"/>
          <w14:ligatures w14:val="none"/>
        </w:rPr>
        <w:t xml:space="preserve"> “VI - O proprietário, o usuário (locatário) de imóvel, ou seus dependentes legais, que seja portador de neoplasia maligna (câncer), mediante comprovação documental e requerimento formal conforme regulamento municipal, e ainda atender aos seguintes requisitos: </w:t>
      </w:r>
    </w:p>
    <w:p w14:paraId="04CB656E" w14:textId="77777777" w:rsidR="00FF42A8" w:rsidRPr="00FF42A8" w:rsidRDefault="00FF42A8" w:rsidP="00FF42A8">
      <w:pPr>
        <w:spacing w:before="100" w:beforeAutospacing="1" w:after="100" w:afterAutospacing="1" w:line="240" w:lineRule="auto"/>
        <w:ind w:left="360" w:firstLine="360"/>
        <w:jc w:val="both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t-BR"/>
          <w14:ligatures w14:val="none"/>
        </w:rPr>
      </w:pPr>
      <w:r w:rsidRPr="00FF42A8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t-BR"/>
          <w14:ligatures w14:val="none"/>
        </w:rPr>
        <w:t xml:space="preserve">a) ser proprietário ou locatário de apenas um lote urbano ou duas frações parte da mesma matrícula independentemente de sua área e de sua edificação, ficando a isenção limitada a esse único imóvel; </w:t>
      </w:r>
    </w:p>
    <w:p w14:paraId="12CF7089" w14:textId="77777777" w:rsidR="00FF42A8" w:rsidRPr="00FF42A8" w:rsidRDefault="00FF42A8" w:rsidP="00FF42A8">
      <w:pPr>
        <w:spacing w:before="100" w:beforeAutospacing="1" w:after="100" w:afterAutospacing="1" w:line="240" w:lineRule="auto"/>
        <w:ind w:left="360" w:firstLine="360"/>
        <w:jc w:val="both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t-BR"/>
          <w14:ligatures w14:val="none"/>
        </w:rPr>
      </w:pPr>
      <w:r w:rsidRPr="00FF42A8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t-BR"/>
          <w14:ligatures w14:val="none"/>
        </w:rPr>
        <w:t xml:space="preserve">b) que o imóvel seja destinado a moradia exclusiva do proprietário ou locatário e seus dependentes legais, devendo a edificação estar averbada no Cadastro Imobiliário Municipal; </w:t>
      </w:r>
    </w:p>
    <w:p w14:paraId="5E76ED32" w14:textId="77777777" w:rsidR="00FF42A8" w:rsidRPr="00FF42A8" w:rsidRDefault="00FF42A8" w:rsidP="00FF42A8">
      <w:pPr>
        <w:spacing w:before="100" w:beforeAutospacing="1" w:after="100" w:afterAutospacing="1" w:line="240" w:lineRule="auto"/>
        <w:ind w:left="360" w:firstLine="360"/>
        <w:jc w:val="both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t-BR"/>
          <w14:ligatures w14:val="none"/>
        </w:rPr>
      </w:pPr>
      <w:r w:rsidRPr="00FF42A8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t-BR"/>
          <w14:ligatures w14:val="none"/>
        </w:rPr>
        <w:t xml:space="preserve">c) quando locatário, seja o responsável pelo pagamento do IPTU formalizado em contrato de locação; </w:t>
      </w:r>
    </w:p>
    <w:p w14:paraId="284091F2" w14:textId="3B1CE481" w:rsidR="00FF42A8" w:rsidRPr="00FF42A8" w:rsidRDefault="00FF42A8" w:rsidP="00FF42A8">
      <w:pPr>
        <w:spacing w:before="100" w:beforeAutospacing="1" w:after="100" w:afterAutospacing="1" w:line="240" w:lineRule="auto"/>
        <w:ind w:left="360" w:firstLine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FF42A8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t-BR"/>
          <w14:ligatures w14:val="none"/>
        </w:rPr>
        <w:t>d) que a renda familiar seja igual ou inferior a 05 (cinco) salários mínimos</w:t>
      </w:r>
      <w:r w:rsidRPr="00FF42A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.</w:t>
      </w:r>
    </w:p>
    <w:p w14:paraId="502BBA0B" w14:textId="72AB3B59" w:rsidR="00FF42A8" w:rsidRPr="00FF42A8" w:rsidRDefault="00FF42A8" w:rsidP="00FF42A8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t-BR"/>
          <w14:ligatures w14:val="none"/>
        </w:rPr>
        <w:t xml:space="preserve">§3 º </w:t>
      </w:r>
      <w:r w:rsidRPr="00FF42A8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t-BR"/>
          <w14:ligatures w14:val="none"/>
        </w:rPr>
        <w:t>A isenção não atinge taxas ou encargos vinculados ao imóvel;</w:t>
      </w:r>
    </w:p>
    <w:p w14:paraId="388D1CA0" w14:textId="3A979574" w:rsidR="00FF42A8" w:rsidRPr="00FF42A8" w:rsidRDefault="00FF42A8" w:rsidP="00FF42A8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t-BR"/>
          <w14:ligatures w14:val="none"/>
        </w:rPr>
        <w:t xml:space="preserve">§4 º </w:t>
      </w:r>
      <w:r w:rsidRPr="00FF42A8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t-BR"/>
          <w14:ligatures w14:val="none"/>
        </w:rPr>
        <w:t>A isenção não alcança o espólio.</w:t>
      </w:r>
    </w:p>
    <w:p w14:paraId="188FFDCB" w14:textId="77777777" w:rsidR="00FF42A8" w:rsidRPr="00FF42A8" w:rsidRDefault="00FF42A8" w:rsidP="00FF42A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FF42A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Art. 2º Na redação inicial do § 2º, do art. 24, da Lei Municipal nº 3.057, de 2011, a expressão “A isenção dependerá de deferimento de pedido expresso ...”, fica substituída pela expressão “A isenção referida nos incisos I ao VI ...”</w:t>
      </w:r>
    </w:p>
    <w:p w14:paraId="67081C27" w14:textId="77777777" w:rsidR="00FF42A8" w:rsidRPr="00FF42A8" w:rsidRDefault="00FF42A8" w:rsidP="00FF42A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FF42A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Art. 3º A isenção referida nesta lei deverá ser solicitada nos termos do § 2º, do art. 24, da Lei Municipal nº 3.057, de 2011.</w:t>
      </w:r>
    </w:p>
    <w:p w14:paraId="3D2CE1FB" w14:textId="77777777" w:rsidR="00FF42A8" w:rsidRPr="00FF42A8" w:rsidRDefault="00FF42A8" w:rsidP="00FF42A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FF42A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lastRenderedPageBreak/>
        <w:t>Art. 4º A isenção concedida nos termos o inciso VI no art. 24 da Lei Municipal nº 3.057, de 2011 configura renúncia de receita tributária, conforme dispõe o art. 14 da Lei Complementar federal nº 101, de 2000 (LRF).</w:t>
      </w:r>
    </w:p>
    <w:p w14:paraId="7DE61D8A" w14:textId="77777777" w:rsidR="00FF42A8" w:rsidRPr="00FF42A8" w:rsidRDefault="00FF42A8" w:rsidP="00FF42A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FF42A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Art. 5º A renúncia reconhecida no art. 4º será compensada integralmente, mediante programa de recadastramento imobiliário realizado que ocasiona e expansão da base tributável do IPTU, garantindo incremento real de receita.</w:t>
      </w:r>
    </w:p>
    <w:p w14:paraId="000842A7" w14:textId="77777777" w:rsidR="00FF42A8" w:rsidRPr="00FF42A8" w:rsidRDefault="00FF42A8" w:rsidP="00FF42A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FF42A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Art. 6º A compensação prevista no art. 5º assegura que as metas fiscais fixadas na LDO e nos demonstrativos financeiros não serão comprometidas, conforme exigência do art. 14, inciso II, da LRF.</w:t>
      </w:r>
    </w:p>
    <w:p w14:paraId="57F1BC89" w14:textId="77777777" w:rsidR="00FF42A8" w:rsidRPr="00FF42A8" w:rsidRDefault="00FF42A8" w:rsidP="00FF42A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FF42A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Art. 7º Esta Lei entra em vigor na data de sua publicação, produzindo efeitos a partir do exercício fiscal seguinte.</w:t>
      </w:r>
    </w:p>
    <w:p w14:paraId="6FDAB2A1" w14:textId="2B9281EC" w:rsidR="00FF42A8" w:rsidRDefault="00FF42A8" w:rsidP="00FF42A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FF42A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PAROBÉ, RS EM 20 DE FEVEREIRO DE 2026.</w:t>
      </w:r>
    </w:p>
    <w:p w14:paraId="3DF06CCC" w14:textId="4E561D76" w:rsidR="00F603DE" w:rsidRPr="00FF42A8" w:rsidRDefault="00F603DE" w:rsidP="00FF42A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Vereador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Luis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Fabaino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de Lima - MDB</w:t>
      </w:r>
    </w:p>
    <w:p w14:paraId="077ED4A7" w14:textId="77777777" w:rsidR="00FF42A8" w:rsidRDefault="00FF42A8">
      <w:pPr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br w:type="page"/>
      </w:r>
    </w:p>
    <w:p w14:paraId="0C8FE793" w14:textId="27B0B7B4" w:rsidR="00FF42A8" w:rsidRPr="00FF42A8" w:rsidRDefault="00FF42A8" w:rsidP="00FF42A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</w:pPr>
      <w:r w:rsidRPr="00FF42A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lastRenderedPageBreak/>
        <w:t xml:space="preserve">MENSAGEM DE JUSTIFICATIVA AO PROJETO DE LEI Nº </w:t>
      </w:r>
    </w:p>
    <w:p w14:paraId="652051E5" w14:textId="31E24B49" w:rsidR="00FF42A8" w:rsidRDefault="00FF42A8" w:rsidP="00FF42A8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FF42A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Senhor Presidente, </w:t>
      </w:r>
      <w:r w:rsidR="00F603DE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Nobres colegas</w:t>
      </w:r>
      <w:r w:rsidRPr="00FF42A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Vereadores</w:t>
      </w:r>
      <w:r w:rsidR="00F603DE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,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e</w:t>
      </w:r>
      <w:r w:rsidRPr="00FF42A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m conformidade com o disposto na Lei Orgânica do Município encaminhamos o presente projeto de lei que visa alterar a Lei Municipal nº 3.057, de 06 de outubro de 2011, que estabelece o Código Tributário do Município de Parobé/RS, para conceder isenção de IPTU a portadores de neoplasia maligna ou seus dependentes, reconhecer a renúncia de receita e estabelecer compensação mediante recadastramento imobiliário. </w:t>
      </w:r>
    </w:p>
    <w:p w14:paraId="2E434B1F" w14:textId="77777777" w:rsidR="00FF42A8" w:rsidRDefault="00FF42A8" w:rsidP="00FF42A8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FF42A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Primeiramente referir que as demais isenções já são tratadas na Lei Municipal nº 3.057, de 06 de outubro de 2011, que estabelece o Código Tributário do Município de Parobé/RS. </w:t>
      </w:r>
    </w:p>
    <w:p w14:paraId="07B3A535" w14:textId="23F2A226" w:rsidR="00FF42A8" w:rsidRPr="00FF42A8" w:rsidRDefault="00FF42A8" w:rsidP="00FF42A8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FF42A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Em segundo lugar demonstrar a estimativa e compensação da renúncia de receita, essas projeções são fundamentadas, pois em estudos já realizados e em casos factuais, já evidenciaram o crescimento real de arrecadação após recadastramento imobiliário mesmo diante da isenção fiscal para grupos vulneráveis, conforme segue:</w:t>
      </w:r>
    </w:p>
    <w:p w14:paraId="097D8A5E" w14:textId="77777777" w:rsidR="00FF42A8" w:rsidRPr="00FF42A8" w:rsidRDefault="00FF42A8" w:rsidP="00FF42A8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FF42A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Fundamento Jurídico e Legal. A jurisprudência do STJ reconhece a legitimidade da isenção fiscal para portadores de neoplasia maligna, em sua finalidade social de proteção à dignidade e sobrevivência do paciente. A isenção específica para portadores de doença grave caracteriza-se como renúncia de receita não geral, conforme art. 14, § 1º da LRF, exigindo estimativa e compensação. O programa de recadastramento imobiliário constitui fonte legítima e efetiva de compensação, nos termos do inciso II do art. 14 da LRF.</w:t>
      </w:r>
    </w:p>
    <w:p w14:paraId="05DF4269" w14:textId="77777777" w:rsidR="00FF42A8" w:rsidRDefault="00FF42A8" w:rsidP="00FF42A8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FF42A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Motivações Principais para a concessão do benefício. </w:t>
      </w:r>
    </w:p>
    <w:p w14:paraId="5C173D80" w14:textId="77777777" w:rsidR="00FF42A8" w:rsidRDefault="00FF42A8" w:rsidP="00FF42A8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FF42A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a) Promover justiça fiscal e atenção à dignidade da pessoa humana, conforme preceitua a Constituição (art. 227, CF/88), ao mitigar encargos tributários sobre pacientes que enfrentam tratamento prolongado e elevados custos médicos. </w:t>
      </w:r>
    </w:p>
    <w:p w14:paraId="319ED7FC" w14:textId="77777777" w:rsidR="00FF42A8" w:rsidRDefault="00FF42A8" w:rsidP="00FF42A8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FF42A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b) Atender à finalidade social do IPTU, instrumento previsto no art. 182 da CF, como meio de promover o bem-estar social e proteger os vulneráveis. </w:t>
      </w:r>
    </w:p>
    <w:p w14:paraId="2019BADA" w14:textId="77777777" w:rsidR="00FF42A8" w:rsidRDefault="00FF42A8" w:rsidP="00FF42A8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FF42A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c) Estabelecer isenção restrita e documentadamente comprovada, com mecanismos rigorosos de controle e prazo de vigência, protegendo-se contra riscos de fraude. </w:t>
      </w:r>
    </w:p>
    <w:p w14:paraId="33E07132" w14:textId="77777777" w:rsidR="00FF42A8" w:rsidRDefault="00FF42A8" w:rsidP="00FF42A8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FF42A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d) Garantir a conformidade fiscal com a LRF, mediante o reconhecimento formal da renúncia de receita e adoção de ação compensatória eficaz – o recadastramento imobiliário -, reforçando a segurança orçamentária. </w:t>
      </w:r>
    </w:p>
    <w:p w14:paraId="3A33277A" w14:textId="77777777" w:rsidR="00FF42A8" w:rsidRDefault="00FF42A8" w:rsidP="00FF42A8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e</w:t>
      </w:r>
      <w:r w:rsidRPr="00FF42A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) Proporcionar segurança jurídica e respaldo técnico, integrando previsão clara na legislação tributária municipal e mecanismos de controle interno. </w:t>
      </w:r>
    </w:p>
    <w:p w14:paraId="230413D6" w14:textId="77777777" w:rsidR="00FF42A8" w:rsidRDefault="00FF42A8" w:rsidP="00FF42A8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FF42A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Este projeto conjuga sensibilidade social com responsabilidade fiscal e técnica, estando em consonância com os princípios da legalidade, transparência e proporcionalidade. </w:t>
      </w:r>
    </w:p>
    <w:p w14:paraId="7CDCE907" w14:textId="3E487B1C" w:rsidR="00FF42A8" w:rsidRDefault="00FF42A8" w:rsidP="00FC677B">
      <w:pPr>
        <w:spacing w:before="100" w:beforeAutospacing="1" w:after="100" w:afterAutospacing="1" w:line="240" w:lineRule="auto"/>
        <w:ind w:left="720"/>
        <w:jc w:val="both"/>
      </w:pPr>
      <w:r w:rsidRPr="00FF42A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Diante disso, submete-se à apreciação desta Casa Legislativa o presente projeto de lei, motivo pelo qual a Administração Pública do Município espera a análise competente e sua aprovação em caráter de urgência e por unanimidade pela colenda Câmara de Vereadores, nos termos regimentais.</w:t>
      </w:r>
    </w:p>
    <w:sectPr w:rsidR="00FF42A8" w:rsidSect="00F603DE">
      <w:pgSz w:w="11906" w:h="16838"/>
      <w:pgMar w:top="1417" w:right="99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AB3A70"/>
    <w:multiLevelType w:val="multilevel"/>
    <w:tmpl w:val="1C0A1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E34188B"/>
    <w:multiLevelType w:val="multilevel"/>
    <w:tmpl w:val="750A64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79160803">
    <w:abstractNumId w:val="0"/>
  </w:num>
  <w:num w:numId="2" w16cid:durableId="8950931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2A8"/>
    <w:rsid w:val="001758EC"/>
    <w:rsid w:val="00F603DE"/>
    <w:rsid w:val="00FC677B"/>
    <w:rsid w:val="00FF4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4B558A"/>
  <w15:chartTrackingRefBased/>
  <w15:docId w15:val="{8987B8E4-B439-49F8-B07A-3BBA1DDE0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F42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712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037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71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940</Words>
  <Characters>5077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fabiano de lima</cp:lastModifiedBy>
  <cp:revision>2</cp:revision>
  <dcterms:created xsi:type="dcterms:W3CDTF">2026-02-22T15:00:00Z</dcterms:created>
  <dcterms:modified xsi:type="dcterms:W3CDTF">2026-02-22T15:00:00Z</dcterms:modified>
</cp:coreProperties>
</file>