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C3E06" w:rsidRDefault="00AC3E06" w:rsidP="00B20441">
      <w:pPr>
        <w:spacing w:line="276" w:lineRule="auto"/>
        <w:jc w:val="center"/>
        <w:rPr>
          <w:b/>
          <w:bCs/>
          <w:u w:val="single"/>
        </w:rPr>
      </w:pPr>
    </w:p>
    <w:p w:rsidR="001E7060" w:rsidRPr="001E7060" w:rsidRDefault="001E7060" w:rsidP="00B20441">
      <w:pPr>
        <w:spacing w:line="276" w:lineRule="auto"/>
        <w:jc w:val="center"/>
        <w:rPr>
          <w:b/>
          <w:bCs/>
          <w:u w:val="single"/>
        </w:rPr>
      </w:pPr>
      <w:r w:rsidRPr="001E7060">
        <w:rPr>
          <w:b/>
          <w:bCs/>
          <w:u w:val="single"/>
        </w:rPr>
        <w:t>JUSTIFICATIVA</w:t>
      </w:r>
    </w:p>
    <w:p w:rsidR="00AC3E06" w:rsidRPr="00713C2E" w:rsidRDefault="00AC3E06" w:rsidP="00AC3E06">
      <w:pPr>
        <w:spacing w:line="276" w:lineRule="auto"/>
        <w:ind w:firstLine="1701"/>
        <w:jc w:val="both"/>
        <w:rPr>
          <w:rFonts w:cstheme="minorHAnsi"/>
        </w:rPr>
      </w:pPr>
      <w:r w:rsidRPr="00713C2E">
        <w:rPr>
          <w:rFonts w:cstheme="minorHAnsi"/>
        </w:rPr>
        <w:t>A proposta de treinamento de funcionários para lidar com crises de pessoas autistas em locais de grande fluxo visa garantir inclusão, segurança e respeito aos direitos das pessoas com Transtorno do Espectro Autista (TEA). Ambientes como shoppings, rodoviárias, aeroportos, repartições públicas, hospitais e escolas frequentemente apresentam estímulos sensoriais intensos que podem desencadear crises, exigindo uma abordagem adequada e humanizada.</w:t>
      </w:r>
    </w:p>
    <w:p w:rsidR="00AC3E06" w:rsidRPr="00713C2E" w:rsidRDefault="00AC3E06" w:rsidP="00AC3E06">
      <w:pPr>
        <w:spacing w:line="276" w:lineRule="auto"/>
        <w:ind w:firstLine="1701"/>
        <w:jc w:val="both"/>
        <w:rPr>
          <w:rFonts w:cstheme="minorHAnsi"/>
        </w:rPr>
      </w:pPr>
      <w:r w:rsidRPr="00713C2E">
        <w:rPr>
          <w:rFonts w:cstheme="minorHAnsi"/>
        </w:rPr>
        <w:t>O desconhecimento sobre o TEA por parte dos profissionais que atuam nesses espaços pode resultar em abordagens inadequadas, aumentando o sofrimento da pessoa autista e de seus familiares. A capacitação visa fornecer orientações sobre identificação de sinais de crise, formas de abordagem e estratégias para minimizar impactos sensoriais, garantindo um atendimento eficiente e respeitoso.</w:t>
      </w:r>
    </w:p>
    <w:p w:rsidR="00AC3E06" w:rsidRPr="00713C2E" w:rsidRDefault="00AC3E06" w:rsidP="00AC3E06">
      <w:pPr>
        <w:spacing w:line="276" w:lineRule="auto"/>
        <w:ind w:firstLine="1701"/>
        <w:jc w:val="both"/>
        <w:rPr>
          <w:rFonts w:cstheme="minorHAnsi"/>
        </w:rPr>
      </w:pPr>
      <w:r w:rsidRPr="00713C2E">
        <w:rPr>
          <w:rFonts w:cstheme="minorHAnsi"/>
        </w:rPr>
        <w:t>Além disso, a proposta está alinhada com a Política Nacional de Proteção dos Direitos da Pessoa com Transtorno do Espectro Autista (Lei nº 12.764/2012), que reconhece a pessoa autista como pessoa com deficiência, assegurando-lhe o direito ao atendimento adequado em espaços públicos e privados de uso coletivo.</w:t>
      </w:r>
    </w:p>
    <w:p w:rsidR="00AC3E06" w:rsidRPr="00713C2E" w:rsidRDefault="00AC3E06" w:rsidP="00AC3E06">
      <w:pPr>
        <w:spacing w:line="276" w:lineRule="auto"/>
        <w:ind w:firstLine="1701"/>
        <w:jc w:val="both"/>
        <w:rPr>
          <w:rFonts w:cstheme="minorHAnsi"/>
        </w:rPr>
      </w:pPr>
      <w:r w:rsidRPr="00713C2E">
        <w:rPr>
          <w:rFonts w:cstheme="minorHAnsi"/>
        </w:rPr>
        <w:t>Investir na qualificação dos funcionários contribui para uma sociedade mais acessível e acolhedora, reduzindo barreiras e promovendo a inclusão de pessoas autistas e suas famílias na vida social. Dessa forma, o projeto reforça o compromisso com a dignidade e os direitos dessa população, garantindo que os espaços públicos sejam ambientes seguros para todos.</w:t>
      </w:r>
    </w:p>
    <w:p w:rsidR="00402573" w:rsidRDefault="00402573" w:rsidP="00402573">
      <w:pPr>
        <w:spacing w:line="276" w:lineRule="auto"/>
        <w:ind w:firstLine="1701"/>
        <w:jc w:val="both"/>
      </w:pP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Tr="00261611">
        <w:tc>
          <w:tcPr>
            <w:tcW w:w="9656" w:type="dxa"/>
          </w:tcPr>
          <w:p w:rsidR="001E7060" w:rsidRDefault="001E7060" w:rsidP="002A5196">
            <w:pPr>
              <w:jc w:val="center"/>
              <w:rPr>
                <w:b/>
                <w:bCs/>
              </w:rPr>
            </w:pPr>
          </w:p>
          <w:p w:rsidR="001E7060" w:rsidRDefault="001E7060" w:rsidP="002A51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Projeto de Lei</w:t>
            </w:r>
            <w:r w:rsidRPr="00970350">
              <w:rPr>
                <w:b/>
                <w:bCs/>
              </w:rPr>
              <w:t xml:space="preserve"> Nº ___</w:t>
            </w:r>
            <w:r>
              <w:rPr>
                <w:b/>
                <w:bCs/>
              </w:rPr>
              <w:t>____</w:t>
            </w:r>
            <w:r w:rsidRPr="00970350">
              <w:rPr>
                <w:b/>
                <w:bCs/>
              </w:rPr>
              <w:t>___/2025</w:t>
            </w:r>
          </w:p>
          <w:p w:rsidR="001E7060" w:rsidRPr="00F05F71" w:rsidRDefault="001E7060" w:rsidP="002A5196">
            <w:pPr>
              <w:jc w:val="center"/>
              <w:rPr>
                <w:b/>
                <w:bCs/>
              </w:rPr>
            </w:pPr>
          </w:p>
        </w:tc>
      </w:tr>
    </w:tbl>
    <w:p w:rsidR="00261611" w:rsidRDefault="00261611" w:rsidP="00261611">
      <w:pPr>
        <w:pStyle w:val="Default"/>
        <w:spacing w:line="276" w:lineRule="auto"/>
        <w:jc w:val="both"/>
        <w:rPr>
          <w:rFonts w:asciiTheme="minorHAnsi" w:hAnsiTheme="minorHAnsi" w:cstheme="minorHAnsi"/>
          <w:b/>
          <w:bCs/>
        </w:rPr>
      </w:pPr>
    </w:p>
    <w:p w:rsidR="00AC3E06" w:rsidRPr="00AC3E06" w:rsidRDefault="00AC3E06" w:rsidP="00AC3E06">
      <w:pPr>
        <w:spacing w:line="276" w:lineRule="auto"/>
        <w:jc w:val="both"/>
        <w:rPr>
          <w:rFonts w:cstheme="minorHAnsi"/>
          <w:b/>
          <w:bCs/>
        </w:rPr>
      </w:pPr>
      <w:r w:rsidRPr="00AC3E06">
        <w:rPr>
          <w:rFonts w:cstheme="minorHAnsi"/>
          <w:b/>
          <w:bCs/>
        </w:rPr>
        <w:t>Estabelece a obrigatoriedade de presença de funcionários treinados para lidar com</w:t>
      </w:r>
      <w:r w:rsidRPr="00AC3E06">
        <w:rPr>
          <w:rFonts w:cstheme="minorHAnsi"/>
          <w:b/>
          <w:bCs/>
        </w:rPr>
        <w:t xml:space="preserve"> </w:t>
      </w:r>
      <w:r w:rsidRPr="00AC3E06">
        <w:rPr>
          <w:rFonts w:cstheme="minorHAnsi"/>
          <w:b/>
          <w:bCs/>
        </w:rPr>
        <w:t>crises em pessoas com Transtorno do Espectro Autista (TEA) em locais de grande fluxo de</w:t>
      </w:r>
      <w:r w:rsidRPr="00AC3E06">
        <w:rPr>
          <w:rFonts w:cstheme="minorHAnsi"/>
          <w:b/>
          <w:bCs/>
        </w:rPr>
        <w:t xml:space="preserve"> </w:t>
      </w:r>
      <w:r w:rsidRPr="00AC3E06">
        <w:rPr>
          <w:rFonts w:cstheme="minorHAnsi"/>
          <w:b/>
          <w:bCs/>
        </w:rPr>
        <w:t>pessoas, e dá outras providências.</w:t>
      </w:r>
    </w:p>
    <w:p w:rsidR="00AC3E06" w:rsidRDefault="00AC3E06" w:rsidP="00AC3E06">
      <w:pPr>
        <w:spacing w:line="276" w:lineRule="auto"/>
        <w:jc w:val="both"/>
        <w:rPr>
          <w:rFonts w:cstheme="minorHAnsi"/>
        </w:rPr>
      </w:pPr>
    </w:p>
    <w:p w:rsidR="00AC3E06" w:rsidRPr="00713C2E" w:rsidRDefault="00AC3E06" w:rsidP="00AC3E06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1º Fica estabelecida a obrigatoriedade de permanência de funcionários treinados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para lidar com crises em pessoas com Transtorno do Espectro Autista (TEA) em locais de grande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fluxo de pessoas.</w:t>
      </w:r>
    </w:p>
    <w:p w:rsidR="00AC3E06" w:rsidRPr="00713C2E" w:rsidRDefault="00AC3E06" w:rsidP="00AC3E06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§ 1º Todos os locais públicos ou privados deverão contar, no quadro funcional já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existente, com ao menos uma pessoa habilitada para a situação mencionada no caput deste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artigo.</w:t>
      </w:r>
    </w:p>
    <w:p w:rsidR="00AC3E06" w:rsidRPr="00713C2E" w:rsidRDefault="00AC3E06" w:rsidP="00AC3E06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§ 2º São considerados locais de grande fluxo de pessoas:</w:t>
      </w:r>
    </w:p>
    <w:p w:rsidR="00AC3E06" w:rsidRPr="00713C2E" w:rsidRDefault="00AC3E06" w:rsidP="00AC3E06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 - Shopping centers</w:t>
      </w:r>
    </w:p>
    <w:p w:rsidR="00AC3E06" w:rsidRPr="00713C2E" w:rsidRDefault="00AC3E06" w:rsidP="00AC3E06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 - Estádios esportivos</w:t>
      </w:r>
    </w:p>
    <w:p w:rsidR="00AC3E06" w:rsidRPr="00713C2E" w:rsidRDefault="00AC3E06" w:rsidP="00AC3E06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III - Salas de cinema e teatro</w:t>
      </w:r>
    </w:p>
    <w:p w:rsidR="00AC3E06" w:rsidRPr="00713C2E" w:rsidRDefault="00AC3E06" w:rsidP="00AC3E06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IV - Locais para shows</w:t>
      </w:r>
    </w:p>
    <w:p w:rsidR="00AC3E06" w:rsidRPr="00713C2E" w:rsidRDefault="00AC3E06" w:rsidP="00AC3E06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V - Locais de atendimento ao público</w:t>
      </w:r>
    </w:p>
    <w:p w:rsidR="00AC3E06" w:rsidRPr="00713C2E" w:rsidRDefault="00AC3E06" w:rsidP="00AC3E06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VI - Outros locais que recebam um grande número de pessoas, mesmo que</w:t>
      </w:r>
      <w:r>
        <w:rPr>
          <w:rFonts w:cstheme="minorHAnsi"/>
        </w:rPr>
        <w:t xml:space="preserve"> </w:t>
      </w:r>
      <w:r w:rsidRPr="00713C2E">
        <w:rPr>
          <w:rFonts w:cstheme="minorHAnsi"/>
        </w:rPr>
        <w:t>transitoriamente</w:t>
      </w:r>
    </w:p>
    <w:p w:rsidR="00AC3E06" w:rsidRDefault="00AC3E06" w:rsidP="00AC3E06">
      <w:pPr>
        <w:spacing w:line="276" w:lineRule="auto"/>
        <w:jc w:val="both"/>
        <w:rPr>
          <w:rFonts w:cstheme="minorHAnsi"/>
        </w:rPr>
      </w:pPr>
    </w:p>
    <w:p w:rsidR="00AC3E06" w:rsidRDefault="00AC3E06" w:rsidP="00AC3E06">
      <w:pPr>
        <w:spacing w:line="276" w:lineRule="auto"/>
        <w:jc w:val="both"/>
        <w:rPr>
          <w:rFonts w:cstheme="minorHAnsi"/>
        </w:rPr>
      </w:pPr>
    </w:p>
    <w:p w:rsidR="00AC3E06" w:rsidRPr="00713C2E" w:rsidRDefault="00AC3E06" w:rsidP="00AC3E06">
      <w:pPr>
        <w:spacing w:line="276" w:lineRule="auto"/>
        <w:jc w:val="both"/>
        <w:rPr>
          <w:rFonts w:cstheme="minorHAnsi"/>
        </w:rPr>
      </w:pPr>
      <w:r w:rsidRPr="00713C2E">
        <w:rPr>
          <w:rFonts w:cstheme="minorHAnsi"/>
        </w:rPr>
        <w:t>Art. 2º Esta Lei entra em vigor na data de sua publicação</w:t>
      </w:r>
    </w:p>
    <w:p w:rsidR="00261032" w:rsidRDefault="00261032" w:rsidP="00F337E2">
      <w:pPr>
        <w:spacing w:line="276" w:lineRule="auto"/>
        <w:jc w:val="both"/>
        <w:rPr>
          <w:rFonts w:cstheme="minorHAnsi"/>
        </w:rPr>
      </w:pPr>
    </w:p>
    <w:p w:rsidR="00EF6033" w:rsidRPr="00261032" w:rsidRDefault="00EF6033" w:rsidP="00F337E2">
      <w:pPr>
        <w:spacing w:line="276" w:lineRule="auto"/>
        <w:jc w:val="both"/>
        <w:rPr>
          <w:rFonts w:cstheme="minorHAnsi"/>
        </w:rPr>
      </w:pPr>
      <w:r w:rsidRPr="00F337E2">
        <w:rPr>
          <w:rFonts w:cstheme="minorHAnsi"/>
        </w:rPr>
        <w:t xml:space="preserve">Plenário da Câmara Municipal de Ananindeua, em </w:t>
      </w:r>
      <w:r w:rsidR="00723542">
        <w:rPr>
          <w:rFonts w:cstheme="minorHAnsi"/>
        </w:rPr>
        <w:t>13</w:t>
      </w:r>
      <w:r w:rsidR="00261611" w:rsidRPr="00F337E2">
        <w:rPr>
          <w:rFonts w:cstheme="minorHAnsi"/>
        </w:rPr>
        <w:t xml:space="preserve"> de fevereiro</w:t>
      </w:r>
      <w:r w:rsidRPr="00F337E2">
        <w:rPr>
          <w:rFonts w:cstheme="minorHAnsi"/>
        </w:rPr>
        <w:t xml:space="preserve"> de 2025.</w:t>
      </w:r>
    </w:p>
    <w:p w:rsidR="007E4FA8" w:rsidRDefault="007E4FA8" w:rsidP="00F337E2">
      <w:pPr>
        <w:spacing w:line="276" w:lineRule="auto"/>
        <w:jc w:val="both"/>
      </w:pPr>
    </w:p>
    <w:p w:rsidR="00AC3E06" w:rsidRDefault="00AC3E06" w:rsidP="00F337E2">
      <w:pPr>
        <w:spacing w:line="276" w:lineRule="auto"/>
        <w:jc w:val="both"/>
      </w:pPr>
    </w:p>
    <w:p w:rsidR="00AC3E06" w:rsidRDefault="00AC3E06" w:rsidP="00F337E2">
      <w:pPr>
        <w:spacing w:line="276" w:lineRule="auto"/>
        <w:jc w:val="both"/>
      </w:pPr>
    </w:p>
    <w:p w:rsidR="00EF6033" w:rsidRPr="00E83BAA" w:rsidRDefault="00EF6033" w:rsidP="00EF6033">
      <w:pPr>
        <w:jc w:val="center"/>
        <w:rPr>
          <w:b/>
          <w:bCs/>
        </w:rPr>
      </w:pPr>
      <w:r w:rsidRPr="00E83BAA">
        <w:rPr>
          <w:b/>
          <w:bCs/>
        </w:rPr>
        <w:t>NATHÁLIA CAROLINA ALVES BEGOT</w:t>
      </w:r>
    </w:p>
    <w:p w:rsidR="00EF6033" w:rsidRDefault="00EF6033" w:rsidP="00EF6033">
      <w:pPr>
        <w:jc w:val="center"/>
        <w:rPr>
          <w:b/>
          <w:bCs/>
        </w:rPr>
      </w:pPr>
      <w:r w:rsidRPr="00E83BAA">
        <w:rPr>
          <w:b/>
          <w:bCs/>
        </w:rPr>
        <w:t>Vereadora DC (2025-2028)</w:t>
      </w:r>
    </w:p>
    <w:p w:rsidR="00EF6033" w:rsidRPr="00E83BAA" w:rsidRDefault="00EF6033" w:rsidP="00EF6033">
      <w:pPr>
        <w:jc w:val="center"/>
        <w:rPr>
          <w:b/>
          <w:bCs/>
        </w:rPr>
      </w:pPr>
      <w:r>
        <w:rPr>
          <w:b/>
          <w:bCs/>
        </w:rPr>
        <w:t>1ª Secretária (2025-2026)</w:t>
      </w:r>
    </w:p>
    <w:sectPr w:rsidR="00EF6033" w:rsidRPr="00E83BAA" w:rsidSect="007E4FA8">
      <w:headerReference w:type="default" r:id="rId6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C07DA" w:rsidRDefault="00EC07DA" w:rsidP="005E33AE">
      <w:r>
        <w:separator/>
      </w:r>
    </w:p>
  </w:endnote>
  <w:endnote w:type="continuationSeparator" w:id="0">
    <w:p w:rsidR="00EC07DA" w:rsidRDefault="00EC07DA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C07DA" w:rsidRDefault="00EC07DA" w:rsidP="005E33AE">
      <w:r>
        <w:separator/>
      </w:r>
    </w:p>
  </w:footnote>
  <w:footnote w:type="continuationSeparator" w:id="0">
    <w:p w:rsidR="00EC07DA" w:rsidRDefault="00EC07DA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560A32EB" wp14:editId="60504FB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2B5"/>
    <w:rsid w:val="000656C0"/>
    <w:rsid w:val="00095728"/>
    <w:rsid w:val="001A6DD2"/>
    <w:rsid w:val="001E7060"/>
    <w:rsid w:val="00244BE4"/>
    <w:rsid w:val="00256969"/>
    <w:rsid w:val="00261032"/>
    <w:rsid w:val="00261611"/>
    <w:rsid w:val="00320642"/>
    <w:rsid w:val="00364243"/>
    <w:rsid w:val="00366345"/>
    <w:rsid w:val="00402573"/>
    <w:rsid w:val="004A0185"/>
    <w:rsid w:val="005809A0"/>
    <w:rsid w:val="0059480B"/>
    <w:rsid w:val="005A2D50"/>
    <w:rsid w:val="005E33AE"/>
    <w:rsid w:val="006246EB"/>
    <w:rsid w:val="006361F1"/>
    <w:rsid w:val="00697BC1"/>
    <w:rsid w:val="006E6EFD"/>
    <w:rsid w:val="00723542"/>
    <w:rsid w:val="007934A1"/>
    <w:rsid w:val="007C0B33"/>
    <w:rsid w:val="007E4FA8"/>
    <w:rsid w:val="007F79FC"/>
    <w:rsid w:val="00816868"/>
    <w:rsid w:val="008336E3"/>
    <w:rsid w:val="0083525A"/>
    <w:rsid w:val="008A472B"/>
    <w:rsid w:val="0092237C"/>
    <w:rsid w:val="009303A2"/>
    <w:rsid w:val="00960889"/>
    <w:rsid w:val="0096588A"/>
    <w:rsid w:val="00970350"/>
    <w:rsid w:val="009E4867"/>
    <w:rsid w:val="00A16B82"/>
    <w:rsid w:val="00A17159"/>
    <w:rsid w:val="00A7353B"/>
    <w:rsid w:val="00AA2188"/>
    <w:rsid w:val="00AB54AB"/>
    <w:rsid w:val="00AC3E06"/>
    <w:rsid w:val="00B20441"/>
    <w:rsid w:val="00B53170"/>
    <w:rsid w:val="00B562FA"/>
    <w:rsid w:val="00BE4374"/>
    <w:rsid w:val="00C10E0D"/>
    <w:rsid w:val="00C15716"/>
    <w:rsid w:val="00C47D4D"/>
    <w:rsid w:val="00C97478"/>
    <w:rsid w:val="00CB25C3"/>
    <w:rsid w:val="00D9493A"/>
    <w:rsid w:val="00E83BAA"/>
    <w:rsid w:val="00EC07DA"/>
    <w:rsid w:val="00ED52B5"/>
    <w:rsid w:val="00EF6033"/>
    <w:rsid w:val="00F05F71"/>
    <w:rsid w:val="00F33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A094C9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1611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412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Nathália Alves Begot</cp:lastModifiedBy>
  <cp:revision>2</cp:revision>
  <dcterms:created xsi:type="dcterms:W3CDTF">2025-02-13T20:51:00Z</dcterms:created>
  <dcterms:modified xsi:type="dcterms:W3CDTF">2025-02-13T20:51:00Z</dcterms:modified>
</cp:coreProperties>
</file>