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0D3F15" w14:textId="62923196" w:rsidR="00C27BEC" w:rsidRPr="0009054C" w:rsidRDefault="00142739" w:rsidP="008E7348">
      <w:pPr>
        <w:jc w:val="center"/>
        <w:rPr>
          <w:rFonts w:asciiTheme="majorHAnsi" w:eastAsia="SimSun" w:hAnsiTheme="majorHAnsi" w:cstheme="majorHAnsi"/>
          <w:b/>
          <w:bCs/>
        </w:rPr>
      </w:pPr>
      <w:r w:rsidRPr="0009054C">
        <w:rPr>
          <w:rFonts w:asciiTheme="majorHAnsi" w:eastAsia="SimSun" w:hAnsiTheme="majorHAnsi" w:cstheme="majorHAnsi"/>
          <w:b/>
          <w:bCs/>
        </w:rPr>
        <w:t xml:space="preserve">PROJETO DE LEI MUNICIPAL </w:t>
      </w:r>
      <w:proofErr w:type="gramStart"/>
      <w:r w:rsidRPr="0009054C">
        <w:rPr>
          <w:rFonts w:asciiTheme="majorHAnsi" w:eastAsia="SimSun" w:hAnsiTheme="majorHAnsi" w:cstheme="majorHAnsi"/>
          <w:b/>
          <w:bCs/>
        </w:rPr>
        <w:t>N.º          ,</w:t>
      </w:r>
      <w:proofErr w:type="gramEnd"/>
      <w:r w:rsidRPr="0009054C">
        <w:rPr>
          <w:rFonts w:asciiTheme="majorHAnsi" w:eastAsia="SimSun" w:hAnsiTheme="majorHAnsi" w:cstheme="majorHAnsi"/>
          <w:b/>
          <w:bCs/>
        </w:rPr>
        <w:t xml:space="preserve"> DE 2025</w:t>
      </w:r>
    </w:p>
    <w:p w14:paraId="1D8541C7" w14:textId="6C38AE9A" w:rsidR="00142739" w:rsidRPr="0009054C" w:rsidRDefault="00142739" w:rsidP="008E7348">
      <w:pPr>
        <w:jc w:val="center"/>
        <w:rPr>
          <w:rFonts w:asciiTheme="majorHAnsi" w:eastAsia="SimSun" w:hAnsiTheme="majorHAnsi" w:cstheme="majorHAnsi"/>
          <w:b/>
          <w:bCs/>
        </w:rPr>
      </w:pPr>
      <w:r w:rsidRPr="0009054C">
        <w:rPr>
          <w:rFonts w:asciiTheme="majorHAnsi" w:eastAsia="SimSun" w:hAnsiTheme="majorHAnsi" w:cstheme="majorHAnsi"/>
          <w:b/>
          <w:bCs/>
        </w:rPr>
        <w:t>Vereadora Monique</w:t>
      </w:r>
      <w:r w:rsidR="00484427" w:rsidRPr="0009054C">
        <w:rPr>
          <w:rFonts w:asciiTheme="majorHAnsi" w:eastAsia="SimSun" w:hAnsiTheme="majorHAnsi" w:cstheme="majorHAnsi"/>
          <w:b/>
          <w:bCs/>
        </w:rPr>
        <w:t xml:space="preserve"> Antunes da Costa</w:t>
      </w:r>
      <w:r w:rsidRPr="0009054C">
        <w:rPr>
          <w:rFonts w:asciiTheme="majorHAnsi" w:eastAsia="SimSun" w:hAnsiTheme="majorHAnsi" w:cstheme="majorHAnsi"/>
          <w:b/>
          <w:bCs/>
        </w:rPr>
        <w:t xml:space="preserve"> </w:t>
      </w:r>
    </w:p>
    <w:p w14:paraId="0C6F8CDA" w14:textId="77777777" w:rsidR="008E7348" w:rsidRPr="0009054C" w:rsidRDefault="008E7348" w:rsidP="008E7348">
      <w:pPr>
        <w:rPr>
          <w:rFonts w:asciiTheme="majorHAnsi" w:eastAsia="SimSun" w:hAnsiTheme="majorHAnsi" w:cstheme="majorHAnsi"/>
          <w:b/>
          <w:bCs/>
        </w:rPr>
      </w:pPr>
    </w:p>
    <w:p w14:paraId="0778C8A2" w14:textId="77777777" w:rsidR="00484427" w:rsidRPr="0009054C" w:rsidRDefault="00484427" w:rsidP="008E7348">
      <w:pPr>
        <w:rPr>
          <w:rFonts w:asciiTheme="majorHAnsi" w:eastAsia="SimSun" w:hAnsiTheme="majorHAnsi" w:cstheme="majorHAnsi"/>
          <w:b/>
          <w:bCs/>
        </w:rPr>
      </w:pPr>
    </w:p>
    <w:p w14:paraId="3FB59E48" w14:textId="77777777" w:rsidR="00484427" w:rsidRPr="0009054C" w:rsidRDefault="00484427" w:rsidP="008E7348">
      <w:pPr>
        <w:rPr>
          <w:rFonts w:asciiTheme="majorHAnsi" w:eastAsia="SimSun" w:hAnsiTheme="majorHAnsi" w:cstheme="majorHAnsi"/>
          <w:b/>
          <w:bCs/>
        </w:rPr>
      </w:pPr>
    </w:p>
    <w:p w14:paraId="2618CCE8" w14:textId="184E6820" w:rsidR="00142739" w:rsidRPr="0009054C" w:rsidRDefault="00142739" w:rsidP="008E7348">
      <w:pPr>
        <w:rPr>
          <w:rFonts w:asciiTheme="majorHAnsi" w:eastAsia="SimSun" w:hAnsiTheme="majorHAnsi" w:cstheme="majorHAnsi"/>
          <w:b/>
          <w:bCs/>
        </w:rPr>
      </w:pPr>
      <w:r w:rsidRPr="0009054C">
        <w:rPr>
          <w:rFonts w:asciiTheme="majorHAnsi" w:eastAsia="SimSun" w:hAnsiTheme="majorHAnsi" w:cstheme="majorHAnsi"/>
          <w:b/>
          <w:bCs/>
        </w:rPr>
        <w:t xml:space="preserve">Projeto de </w:t>
      </w:r>
      <w:proofErr w:type="gramStart"/>
      <w:r w:rsidRPr="0009054C">
        <w:rPr>
          <w:rFonts w:asciiTheme="majorHAnsi" w:eastAsia="SimSun" w:hAnsiTheme="majorHAnsi" w:cstheme="majorHAnsi"/>
          <w:b/>
          <w:bCs/>
        </w:rPr>
        <w:t>Lei ...</w:t>
      </w:r>
      <w:proofErr w:type="gramEnd"/>
      <w:r w:rsidRPr="0009054C">
        <w:rPr>
          <w:rFonts w:asciiTheme="majorHAnsi" w:eastAsia="SimSun" w:hAnsiTheme="majorHAnsi" w:cstheme="majorHAnsi"/>
          <w:b/>
          <w:bCs/>
        </w:rPr>
        <w:t>....................,</w:t>
      </w:r>
    </w:p>
    <w:p w14:paraId="3586092C" w14:textId="77777777" w:rsidR="00484427" w:rsidRPr="0009054C" w:rsidRDefault="00484427" w:rsidP="008E7348">
      <w:pPr>
        <w:ind w:left="4536"/>
        <w:jc w:val="both"/>
        <w:rPr>
          <w:rFonts w:asciiTheme="majorHAnsi" w:eastAsia="SimSun" w:hAnsiTheme="majorHAnsi" w:cstheme="majorHAnsi"/>
          <w:b/>
          <w:color w:val="000000" w:themeColor="text1"/>
        </w:rPr>
      </w:pPr>
    </w:p>
    <w:p w14:paraId="4D8304E4" w14:textId="1F0ECB83" w:rsidR="00142739" w:rsidRPr="0009054C" w:rsidRDefault="0009054C" w:rsidP="008E7348">
      <w:pPr>
        <w:ind w:left="4536"/>
        <w:jc w:val="both"/>
        <w:rPr>
          <w:rFonts w:asciiTheme="majorHAnsi" w:eastAsia="SimSun" w:hAnsiTheme="majorHAnsi" w:cstheme="majorHAnsi"/>
          <w:color w:val="000000" w:themeColor="text1"/>
        </w:rPr>
      </w:pPr>
      <w:r w:rsidRPr="0009054C">
        <w:rPr>
          <w:rFonts w:asciiTheme="majorHAnsi" w:hAnsiTheme="majorHAnsi" w:cstheme="majorHAnsi"/>
          <w:b/>
          <w:color w:val="000000" w:themeColor="text1"/>
        </w:rPr>
        <w:t xml:space="preserve">OBRIGA </w:t>
      </w:r>
      <w:r w:rsidR="00662028" w:rsidRPr="0009054C">
        <w:rPr>
          <w:rFonts w:asciiTheme="majorHAnsi" w:hAnsiTheme="majorHAnsi" w:cstheme="majorHAnsi"/>
          <w:color w:val="000000" w:themeColor="text1"/>
        </w:rPr>
        <w:t>o</w:t>
      </w:r>
      <w:r>
        <w:rPr>
          <w:rFonts w:asciiTheme="majorHAnsi" w:hAnsiTheme="majorHAnsi" w:cstheme="majorHAnsi"/>
          <w:color w:val="000000" w:themeColor="text1"/>
        </w:rPr>
        <w:t xml:space="preserve"> </w:t>
      </w:r>
      <w:r w:rsidRPr="0009054C">
        <w:rPr>
          <w:rFonts w:asciiTheme="majorHAnsi" w:hAnsiTheme="majorHAnsi" w:cstheme="majorHAnsi"/>
          <w:color w:val="000000" w:themeColor="text1"/>
        </w:rPr>
        <w:t xml:space="preserve">Poder Executivo Municipal de Ananindeua a fornecer aos agentes comunitários de saúde e aos </w:t>
      </w:r>
      <w:proofErr w:type="gramStart"/>
      <w:r w:rsidRPr="0009054C">
        <w:rPr>
          <w:rFonts w:asciiTheme="majorHAnsi" w:hAnsiTheme="majorHAnsi" w:cstheme="majorHAnsi"/>
          <w:color w:val="000000" w:themeColor="text1"/>
        </w:rPr>
        <w:t>agentes de endemias protetor solar, na forma que indica</w:t>
      </w:r>
      <w:proofErr w:type="gramEnd"/>
      <w:r w:rsidRPr="0009054C">
        <w:rPr>
          <w:rFonts w:asciiTheme="majorHAnsi" w:hAnsiTheme="majorHAnsi" w:cstheme="majorHAnsi"/>
          <w:color w:val="000000" w:themeColor="text1"/>
        </w:rPr>
        <w:t>, e dá</w:t>
      </w:r>
      <w:r w:rsidR="00662028" w:rsidRPr="0009054C">
        <w:rPr>
          <w:rFonts w:asciiTheme="majorHAnsi" w:hAnsiTheme="majorHAnsi" w:cstheme="majorHAnsi"/>
          <w:color w:val="000000" w:themeColor="text1"/>
        </w:rPr>
        <w:t xml:space="preserve"> outras providências</w:t>
      </w:r>
      <w:r w:rsidR="00142739" w:rsidRPr="0009054C">
        <w:rPr>
          <w:rFonts w:asciiTheme="majorHAnsi" w:eastAsia="SimSun" w:hAnsiTheme="majorHAnsi" w:cstheme="majorHAnsi"/>
          <w:color w:val="000000" w:themeColor="text1"/>
        </w:rPr>
        <w:t xml:space="preserve">.     </w:t>
      </w:r>
    </w:p>
    <w:p w14:paraId="365F89C0" w14:textId="77777777" w:rsidR="00142739" w:rsidRPr="0009054C" w:rsidRDefault="00142739" w:rsidP="008E7348">
      <w:pPr>
        <w:jc w:val="both"/>
        <w:rPr>
          <w:rFonts w:asciiTheme="majorHAnsi" w:eastAsia="SimSun" w:hAnsiTheme="majorHAnsi" w:cstheme="majorHAnsi"/>
          <w:color w:val="000000" w:themeColor="text1"/>
        </w:rPr>
      </w:pPr>
    </w:p>
    <w:p w14:paraId="0A346C4F" w14:textId="147D5F8A" w:rsidR="00142739" w:rsidRPr="0009054C" w:rsidRDefault="00142739" w:rsidP="008E7348">
      <w:pPr>
        <w:jc w:val="both"/>
        <w:rPr>
          <w:rFonts w:asciiTheme="majorHAnsi" w:eastAsia="SimSun" w:hAnsiTheme="majorHAnsi" w:cstheme="majorHAnsi"/>
          <w:color w:val="000000" w:themeColor="text1"/>
        </w:rPr>
      </w:pPr>
      <w:r w:rsidRPr="0009054C">
        <w:rPr>
          <w:rFonts w:asciiTheme="majorHAnsi" w:eastAsia="SimSun" w:hAnsiTheme="majorHAnsi" w:cstheme="majorHAnsi"/>
          <w:b/>
          <w:color w:val="000000" w:themeColor="text1"/>
        </w:rPr>
        <w:t>A CÂMARA MUNICIPAL DE ANANINDEUA</w:t>
      </w:r>
      <w:proofErr w:type="gramStart"/>
      <w:r w:rsidRPr="0009054C">
        <w:rPr>
          <w:rFonts w:asciiTheme="majorHAnsi" w:eastAsia="SimSun" w:hAnsiTheme="majorHAnsi" w:cstheme="majorHAnsi"/>
          <w:color w:val="000000" w:themeColor="text1"/>
        </w:rPr>
        <w:t>, estatuiu</w:t>
      </w:r>
      <w:proofErr w:type="gramEnd"/>
      <w:r w:rsidRPr="0009054C">
        <w:rPr>
          <w:rFonts w:asciiTheme="majorHAnsi" w:eastAsia="SimSun" w:hAnsiTheme="majorHAnsi" w:cstheme="majorHAnsi"/>
          <w:color w:val="000000" w:themeColor="text1"/>
        </w:rPr>
        <w:t>:</w:t>
      </w:r>
    </w:p>
    <w:p w14:paraId="182BD936" w14:textId="77777777" w:rsidR="00142739" w:rsidRPr="0009054C" w:rsidRDefault="00142739" w:rsidP="008E7348">
      <w:pPr>
        <w:jc w:val="both"/>
        <w:rPr>
          <w:rFonts w:asciiTheme="majorHAnsi" w:eastAsia="SimSun" w:hAnsiTheme="majorHAnsi" w:cstheme="majorHAnsi"/>
          <w:color w:val="000000" w:themeColor="text1"/>
        </w:rPr>
      </w:pPr>
    </w:p>
    <w:p w14:paraId="2EF55F2C" w14:textId="7EAA8761" w:rsidR="00662028" w:rsidRPr="0009054C" w:rsidRDefault="00662028" w:rsidP="00662028">
      <w:pPr>
        <w:autoSpaceDE w:val="0"/>
        <w:autoSpaceDN w:val="0"/>
        <w:adjustRightInd w:val="0"/>
        <w:ind w:firstLine="708"/>
        <w:jc w:val="both"/>
        <w:rPr>
          <w:rFonts w:asciiTheme="majorHAnsi" w:hAnsiTheme="majorHAnsi" w:cstheme="majorHAnsi"/>
          <w:color w:val="000000" w:themeColor="text1"/>
        </w:rPr>
      </w:pPr>
      <w:r w:rsidRPr="0009054C">
        <w:rPr>
          <w:rFonts w:asciiTheme="majorHAnsi" w:hAnsiTheme="majorHAnsi" w:cstheme="majorHAnsi"/>
          <w:b/>
          <w:color w:val="000000" w:themeColor="text1"/>
        </w:rPr>
        <w:t>Art. 1º</w:t>
      </w:r>
      <w:r w:rsidRPr="0009054C">
        <w:rPr>
          <w:rFonts w:asciiTheme="majorHAnsi" w:hAnsiTheme="majorHAnsi" w:cstheme="majorHAnsi"/>
          <w:color w:val="000000" w:themeColor="text1"/>
        </w:rPr>
        <w:t xml:space="preserve"> - </w:t>
      </w:r>
      <w:r w:rsidR="0009054C" w:rsidRPr="0009054C">
        <w:rPr>
          <w:rFonts w:asciiTheme="majorHAnsi" w:hAnsiTheme="majorHAnsi" w:cstheme="majorHAnsi"/>
          <w:color w:val="000000"/>
          <w:shd w:val="clear" w:color="auto" w:fill="FFFFFF"/>
        </w:rPr>
        <w:t>Fica o Poder Executivo obrigado a fornecer protetor solar aos agentes comunitários de saúde e aos agentes de endemias, nos termos do que determina a Política Nacional de Atenção Básica, do Ministério da Saúde</w:t>
      </w:r>
      <w:r w:rsidRPr="0009054C">
        <w:rPr>
          <w:rFonts w:asciiTheme="majorHAnsi" w:hAnsiTheme="majorHAnsi" w:cstheme="majorHAnsi"/>
          <w:color w:val="000000" w:themeColor="text1"/>
        </w:rPr>
        <w:t>.</w:t>
      </w:r>
    </w:p>
    <w:p w14:paraId="1650E8B0" w14:textId="77777777" w:rsidR="00662028" w:rsidRPr="0009054C" w:rsidRDefault="00662028" w:rsidP="00662028">
      <w:pPr>
        <w:autoSpaceDE w:val="0"/>
        <w:autoSpaceDN w:val="0"/>
        <w:adjustRightInd w:val="0"/>
        <w:ind w:firstLine="708"/>
        <w:jc w:val="both"/>
        <w:rPr>
          <w:rFonts w:asciiTheme="majorHAnsi" w:hAnsiTheme="majorHAnsi" w:cstheme="majorHAnsi"/>
          <w:color w:val="000000" w:themeColor="text1"/>
        </w:rPr>
      </w:pPr>
    </w:p>
    <w:p w14:paraId="20028B42" w14:textId="1D3D90FD" w:rsidR="00662028" w:rsidRDefault="00662028" w:rsidP="00662028">
      <w:pPr>
        <w:autoSpaceDE w:val="0"/>
        <w:autoSpaceDN w:val="0"/>
        <w:adjustRightInd w:val="0"/>
        <w:ind w:firstLine="708"/>
        <w:jc w:val="both"/>
        <w:rPr>
          <w:rFonts w:asciiTheme="majorHAnsi" w:hAnsiTheme="majorHAnsi" w:cstheme="majorHAnsi"/>
          <w:color w:val="000000"/>
          <w:shd w:val="clear" w:color="auto" w:fill="FFFFFF"/>
        </w:rPr>
      </w:pPr>
      <w:r w:rsidRPr="0009054C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 xml:space="preserve">§1⁰. </w:t>
      </w:r>
      <w:r w:rsidRPr="0009054C">
        <w:rPr>
          <w:rFonts w:asciiTheme="majorHAnsi" w:hAnsiTheme="majorHAnsi" w:cstheme="majorHAnsi"/>
          <w:color w:val="000000" w:themeColor="text1"/>
        </w:rPr>
        <w:t xml:space="preserve">Para efeitos de Lei, </w:t>
      </w:r>
      <w:r w:rsidR="0009054C" w:rsidRPr="0009054C">
        <w:rPr>
          <w:rFonts w:asciiTheme="majorHAnsi" w:hAnsiTheme="majorHAnsi" w:cstheme="majorHAnsi"/>
          <w:color w:val="000000"/>
          <w:shd w:val="clear" w:color="auto" w:fill="FFFFFF"/>
        </w:rPr>
        <w:t>o</w:t>
      </w:r>
      <w:r w:rsidR="0009054C" w:rsidRPr="0009054C">
        <w:rPr>
          <w:rFonts w:asciiTheme="majorHAnsi" w:hAnsiTheme="majorHAnsi" w:cstheme="majorHAnsi"/>
          <w:color w:val="000000"/>
          <w:shd w:val="clear" w:color="auto" w:fill="FFFFFF"/>
        </w:rPr>
        <w:t xml:space="preserve">s protetores deverão ter fator de proteção </w:t>
      </w:r>
      <w:r w:rsidR="0009054C" w:rsidRPr="0009054C">
        <w:rPr>
          <w:rFonts w:asciiTheme="majorHAnsi" w:hAnsiTheme="majorHAnsi" w:cstheme="majorHAnsi"/>
          <w:color w:val="000000"/>
          <w:shd w:val="clear" w:color="auto" w:fill="FFFFFF"/>
        </w:rPr>
        <w:t>solar igual ou superior a sessenta</w:t>
      </w:r>
      <w:r w:rsidR="0009054C" w:rsidRPr="0009054C">
        <w:rPr>
          <w:rFonts w:asciiTheme="majorHAnsi" w:hAnsiTheme="majorHAnsi" w:cstheme="majorHAnsi"/>
          <w:color w:val="000000"/>
          <w:shd w:val="clear" w:color="auto" w:fill="FFFFFF"/>
        </w:rPr>
        <w:t>, e proteção contra raios ultravioleta UV-A e UV-B</w:t>
      </w:r>
      <w:r w:rsidR="006A22E1">
        <w:rPr>
          <w:rFonts w:asciiTheme="majorHAnsi" w:hAnsiTheme="majorHAnsi" w:cstheme="majorHAnsi"/>
          <w:color w:val="000000"/>
          <w:shd w:val="clear" w:color="auto" w:fill="FFFFFF"/>
        </w:rPr>
        <w:t>;</w:t>
      </w:r>
    </w:p>
    <w:p w14:paraId="52EEE799" w14:textId="77777777" w:rsidR="006A22E1" w:rsidRPr="0009054C" w:rsidRDefault="006A22E1" w:rsidP="00662028">
      <w:pPr>
        <w:autoSpaceDE w:val="0"/>
        <w:autoSpaceDN w:val="0"/>
        <w:adjustRightInd w:val="0"/>
        <w:ind w:firstLine="708"/>
        <w:jc w:val="both"/>
        <w:rPr>
          <w:rFonts w:asciiTheme="majorHAnsi" w:hAnsiTheme="majorHAnsi" w:cstheme="majorHAnsi"/>
          <w:color w:val="000000" w:themeColor="text1"/>
        </w:rPr>
      </w:pPr>
    </w:p>
    <w:p w14:paraId="1CA51AE0" w14:textId="0F6A966B" w:rsidR="00662028" w:rsidRPr="0009054C" w:rsidRDefault="00662028" w:rsidP="00662028">
      <w:pPr>
        <w:ind w:firstLine="708"/>
        <w:jc w:val="both"/>
        <w:rPr>
          <w:rFonts w:asciiTheme="majorHAnsi" w:hAnsiTheme="majorHAnsi" w:cstheme="majorHAnsi"/>
          <w:color w:val="000000" w:themeColor="text1"/>
        </w:rPr>
      </w:pPr>
      <w:r w:rsidRPr="0009054C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 xml:space="preserve">§2⁰. </w:t>
      </w:r>
      <w:r w:rsidR="0009054C" w:rsidRPr="0009054C">
        <w:rPr>
          <w:rFonts w:asciiTheme="majorHAnsi" w:hAnsiTheme="majorHAnsi" w:cstheme="majorHAnsi"/>
          <w:color w:val="000000"/>
          <w:shd w:val="clear" w:color="auto" w:fill="FFFFFF"/>
        </w:rPr>
        <w:t>Os agentes comunitários de saúde e os agentes de endemias deverão receber orientação sobre o uso correto dos protetores solares</w:t>
      </w:r>
      <w:r w:rsidRPr="0009054C">
        <w:rPr>
          <w:rFonts w:asciiTheme="majorHAnsi" w:hAnsiTheme="majorHAnsi" w:cstheme="majorHAnsi"/>
          <w:color w:val="000000" w:themeColor="text1"/>
        </w:rPr>
        <w:t xml:space="preserve">. </w:t>
      </w:r>
    </w:p>
    <w:p w14:paraId="0504CA30" w14:textId="77777777" w:rsidR="00662028" w:rsidRPr="0009054C" w:rsidRDefault="00662028" w:rsidP="00662028">
      <w:pPr>
        <w:ind w:firstLine="708"/>
        <w:jc w:val="both"/>
        <w:rPr>
          <w:rFonts w:asciiTheme="majorHAnsi" w:hAnsiTheme="majorHAnsi" w:cstheme="majorHAnsi"/>
          <w:color w:val="000000" w:themeColor="text1"/>
        </w:rPr>
      </w:pPr>
    </w:p>
    <w:p w14:paraId="2FC23562" w14:textId="5DEFEECF" w:rsidR="00662028" w:rsidRPr="0009054C" w:rsidRDefault="0009054C" w:rsidP="00662028">
      <w:pPr>
        <w:ind w:firstLine="708"/>
        <w:jc w:val="both"/>
        <w:rPr>
          <w:rFonts w:asciiTheme="majorHAnsi" w:hAnsiTheme="majorHAnsi" w:cstheme="majorHAnsi"/>
          <w:color w:val="000000" w:themeColor="text1"/>
        </w:rPr>
      </w:pPr>
      <w:r w:rsidRPr="0009054C">
        <w:rPr>
          <w:rFonts w:asciiTheme="majorHAnsi" w:hAnsiTheme="majorHAnsi" w:cstheme="majorHAnsi"/>
          <w:b/>
          <w:color w:val="000000" w:themeColor="text1"/>
        </w:rPr>
        <w:t>Art. 2</w:t>
      </w:r>
      <w:r w:rsidR="00662028" w:rsidRPr="0009054C">
        <w:rPr>
          <w:rFonts w:asciiTheme="majorHAnsi" w:hAnsiTheme="majorHAnsi" w:cstheme="majorHAnsi"/>
          <w:b/>
          <w:color w:val="000000" w:themeColor="text1"/>
        </w:rPr>
        <w:t>º</w:t>
      </w:r>
      <w:r w:rsidR="00662028" w:rsidRPr="0009054C">
        <w:rPr>
          <w:rFonts w:asciiTheme="majorHAnsi" w:hAnsiTheme="majorHAnsi" w:cstheme="majorHAnsi"/>
          <w:color w:val="000000" w:themeColor="text1"/>
        </w:rPr>
        <w:t xml:space="preserve"> - As despesas decorrentes da execução ou aplicação desta lei correrão por conta das dotações orçamentárias próprias, suplementadas, se necessário</w:t>
      </w:r>
      <w:r w:rsidRPr="0009054C">
        <w:rPr>
          <w:rFonts w:asciiTheme="majorHAnsi" w:hAnsiTheme="majorHAnsi" w:cstheme="majorHAnsi"/>
          <w:color w:val="000000" w:themeColor="text1"/>
        </w:rPr>
        <w:t xml:space="preserve">, observado </w:t>
      </w:r>
      <w:r w:rsidRPr="0009054C">
        <w:rPr>
          <w:rFonts w:asciiTheme="majorHAnsi" w:hAnsiTheme="majorHAnsi" w:cstheme="majorHAnsi"/>
          <w:color w:val="000000"/>
          <w:shd w:val="clear" w:color="auto" w:fill="FFFFFF"/>
        </w:rPr>
        <w:t xml:space="preserve">os repasses do Ministério da Saúde para o custeio das equipes de Saúde da Família, conforme </w:t>
      </w:r>
      <w:proofErr w:type="spellStart"/>
      <w:r w:rsidRPr="0009054C">
        <w:rPr>
          <w:rFonts w:asciiTheme="majorHAnsi" w:hAnsiTheme="majorHAnsi" w:cstheme="majorHAnsi"/>
          <w:color w:val="000000"/>
          <w:shd w:val="clear" w:color="auto" w:fill="FFFFFF"/>
        </w:rPr>
        <w:t>Portária</w:t>
      </w:r>
      <w:proofErr w:type="spellEnd"/>
      <w:r w:rsidRPr="0009054C">
        <w:rPr>
          <w:rFonts w:asciiTheme="majorHAnsi" w:hAnsiTheme="majorHAnsi" w:cstheme="majorHAnsi"/>
          <w:color w:val="000000"/>
          <w:shd w:val="clear" w:color="auto" w:fill="FFFFFF"/>
        </w:rPr>
        <w:t xml:space="preserve"> nº 2.436, de 21 de setembro de 2017</w:t>
      </w:r>
      <w:r w:rsidRPr="0009054C">
        <w:rPr>
          <w:rFonts w:asciiTheme="majorHAnsi" w:hAnsiTheme="majorHAnsi" w:cstheme="majorHAnsi"/>
          <w:color w:val="000000" w:themeColor="text1"/>
        </w:rPr>
        <w:t>.</w:t>
      </w:r>
    </w:p>
    <w:p w14:paraId="4886AE58" w14:textId="77777777" w:rsidR="00662028" w:rsidRPr="0009054C" w:rsidRDefault="00662028" w:rsidP="00662028">
      <w:pPr>
        <w:ind w:firstLine="708"/>
        <w:jc w:val="both"/>
        <w:rPr>
          <w:rFonts w:asciiTheme="majorHAnsi" w:hAnsiTheme="majorHAnsi" w:cstheme="majorHAnsi"/>
          <w:color w:val="000000" w:themeColor="text1"/>
        </w:rPr>
      </w:pPr>
      <w:r w:rsidRPr="0009054C">
        <w:rPr>
          <w:rFonts w:asciiTheme="majorHAnsi" w:hAnsiTheme="majorHAnsi" w:cstheme="majorHAnsi"/>
          <w:color w:val="000000" w:themeColor="text1"/>
        </w:rPr>
        <w:t xml:space="preserve"> </w:t>
      </w:r>
    </w:p>
    <w:p w14:paraId="71DB3338" w14:textId="133188F6" w:rsidR="00662028" w:rsidRPr="0009054C" w:rsidRDefault="0009054C" w:rsidP="00662028">
      <w:pPr>
        <w:ind w:firstLine="708"/>
        <w:jc w:val="both"/>
        <w:rPr>
          <w:rFonts w:asciiTheme="majorHAnsi" w:hAnsiTheme="majorHAnsi" w:cstheme="majorHAnsi"/>
          <w:color w:val="000000" w:themeColor="text1"/>
        </w:rPr>
      </w:pPr>
      <w:r w:rsidRPr="0009054C">
        <w:rPr>
          <w:rFonts w:asciiTheme="majorHAnsi" w:hAnsiTheme="majorHAnsi" w:cstheme="majorHAnsi"/>
          <w:b/>
          <w:bCs/>
          <w:color w:val="000000" w:themeColor="text1"/>
        </w:rPr>
        <w:t>Art. 3</w:t>
      </w:r>
      <w:r w:rsidR="00662028" w:rsidRPr="0009054C">
        <w:rPr>
          <w:rFonts w:asciiTheme="majorHAnsi" w:hAnsiTheme="majorHAnsi" w:cstheme="majorHAnsi"/>
          <w:b/>
          <w:bCs/>
          <w:color w:val="000000" w:themeColor="text1"/>
        </w:rPr>
        <w:t>º</w:t>
      </w:r>
      <w:r w:rsidR="00662028" w:rsidRPr="0009054C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662028" w:rsidRPr="0009054C">
        <w:rPr>
          <w:rFonts w:asciiTheme="majorHAnsi" w:hAnsiTheme="majorHAnsi" w:cstheme="majorHAnsi"/>
          <w:color w:val="000000" w:themeColor="text1"/>
        </w:rPr>
        <w:t xml:space="preserve">- Esta Lei entra em vigor na data de sua publicação. </w:t>
      </w:r>
    </w:p>
    <w:p w14:paraId="1E2BB2A1" w14:textId="77777777" w:rsidR="00A60AE0" w:rsidRPr="0061327A" w:rsidRDefault="00A60AE0" w:rsidP="008E7348">
      <w:pPr>
        <w:jc w:val="both"/>
        <w:rPr>
          <w:rFonts w:asciiTheme="majorHAnsi" w:eastAsia="SimSun" w:hAnsiTheme="majorHAnsi" w:cstheme="majorHAnsi"/>
          <w:bCs/>
        </w:rPr>
      </w:pPr>
    </w:p>
    <w:p w14:paraId="449D48CE" w14:textId="77777777" w:rsidR="008E7348" w:rsidRPr="0061327A" w:rsidRDefault="008E7348" w:rsidP="008E7348">
      <w:pPr>
        <w:jc w:val="both"/>
        <w:rPr>
          <w:rFonts w:asciiTheme="majorHAnsi" w:eastAsia="SimSun" w:hAnsiTheme="majorHAnsi" w:cstheme="majorHAnsi"/>
          <w:color w:val="000000" w:themeColor="text1"/>
        </w:rPr>
      </w:pPr>
    </w:p>
    <w:p w14:paraId="02A68966" w14:textId="77777777" w:rsidR="008764AE" w:rsidRPr="00624F99" w:rsidRDefault="008764AE" w:rsidP="008764AE">
      <w:pPr>
        <w:tabs>
          <w:tab w:val="left" w:pos="1418"/>
        </w:tabs>
        <w:jc w:val="both"/>
        <w:rPr>
          <w:rFonts w:ascii="SimSun" w:eastAsia="SimSun" w:hAnsi="SimSun"/>
        </w:rPr>
      </w:pPr>
    </w:p>
    <w:p w14:paraId="49F1B791" w14:textId="77777777" w:rsidR="008764AE" w:rsidRPr="009C63C6" w:rsidRDefault="008764AE" w:rsidP="008764AE">
      <w:pPr>
        <w:jc w:val="center"/>
        <w:rPr>
          <w:rFonts w:ascii="SimSun" w:eastAsia="SimSun" w:hAnsi="SimSun"/>
        </w:rPr>
      </w:pPr>
    </w:p>
    <w:p w14:paraId="591C0148" w14:textId="77777777" w:rsidR="008764AE" w:rsidRPr="009C63C6" w:rsidRDefault="008764AE" w:rsidP="008764AE">
      <w:pPr>
        <w:jc w:val="center"/>
        <w:rPr>
          <w:rFonts w:ascii="SimSun" w:eastAsia="SimSun" w:hAnsi="SimSun"/>
        </w:rPr>
      </w:pPr>
      <w:proofErr w:type="gramStart"/>
      <w:r w:rsidRPr="009C63C6">
        <w:rPr>
          <w:rFonts w:ascii="SimSun" w:eastAsia="SimSun" w:hAnsi="SimSun"/>
        </w:rPr>
        <w:t>Ananindeua(</w:t>
      </w:r>
      <w:proofErr w:type="gramEnd"/>
      <w:r w:rsidRPr="009C63C6">
        <w:rPr>
          <w:rFonts w:ascii="SimSun" w:eastAsia="SimSun" w:hAnsi="SimSun"/>
        </w:rPr>
        <w:t xml:space="preserve">PA), </w:t>
      </w:r>
      <w:r w:rsidRPr="009C63C6">
        <w:rPr>
          <w:rFonts w:ascii="SimSun" w:eastAsia="SimSun" w:hAnsi="SimSun"/>
        </w:rPr>
        <w:fldChar w:fldCharType="begin"/>
      </w:r>
      <w:r w:rsidRPr="009C63C6">
        <w:rPr>
          <w:rFonts w:ascii="SimSun" w:eastAsia="SimSun" w:hAnsi="SimSun"/>
        </w:rPr>
        <w:instrText xml:space="preserve"> TIME \@ "d' de 'MMMM' de 'yyyy" </w:instrText>
      </w:r>
      <w:r w:rsidRPr="009C63C6">
        <w:rPr>
          <w:rFonts w:ascii="SimSun" w:eastAsia="SimSun" w:hAnsi="SimSun"/>
        </w:rPr>
        <w:fldChar w:fldCharType="separate"/>
      </w:r>
      <w:r>
        <w:rPr>
          <w:rFonts w:ascii="SimSun" w:eastAsia="SimSun" w:hAnsi="SimSun"/>
          <w:noProof/>
        </w:rPr>
        <w:t>30 de maio de 2025</w:t>
      </w:r>
      <w:r w:rsidRPr="009C63C6">
        <w:rPr>
          <w:rFonts w:ascii="SimSun" w:eastAsia="SimSun" w:hAnsi="SimSun"/>
        </w:rPr>
        <w:fldChar w:fldCharType="end"/>
      </w:r>
      <w:r w:rsidRPr="009C63C6">
        <w:rPr>
          <w:rFonts w:ascii="SimSun" w:eastAsia="SimSun" w:hAnsi="SimSun"/>
        </w:rPr>
        <w:t>.</w:t>
      </w:r>
    </w:p>
    <w:p w14:paraId="2269FC34" w14:textId="77777777" w:rsidR="008764AE" w:rsidRPr="009C63C6" w:rsidRDefault="008764AE" w:rsidP="008764AE">
      <w:pPr>
        <w:ind w:left="-851"/>
        <w:jc w:val="center"/>
        <w:rPr>
          <w:rFonts w:ascii="SimSun" w:eastAsia="SimSun" w:hAnsi="SimSun"/>
        </w:rPr>
      </w:pPr>
    </w:p>
    <w:p w14:paraId="56FD1096" w14:textId="77777777" w:rsidR="008764AE" w:rsidRPr="009C63C6" w:rsidRDefault="008764AE" w:rsidP="008764AE">
      <w:pPr>
        <w:ind w:left="-851"/>
        <w:jc w:val="center"/>
        <w:rPr>
          <w:rFonts w:ascii="SimSun" w:eastAsia="SimSun" w:hAnsi="SimSun"/>
        </w:rPr>
      </w:pPr>
    </w:p>
    <w:p w14:paraId="45721F16" w14:textId="77777777" w:rsidR="008764AE" w:rsidRPr="009C63C6" w:rsidRDefault="008764AE" w:rsidP="008764AE">
      <w:pPr>
        <w:ind w:left="-851"/>
        <w:jc w:val="center"/>
        <w:rPr>
          <w:rFonts w:ascii="SimSun" w:eastAsia="SimSun" w:hAnsi="SimSun"/>
        </w:rPr>
      </w:pPr>
    </w:p>
    <w:p w14:paraId="461F6B9A" w14:textId="77777777" w:rsidR="008764AE" w:rsidRPr="009C63C6" w:rsidRDefault="008764AE" w:rsidP="008764AE">
      <w:pPr>
        <w:ind w:left="-851" w:firstLine="851"/>
        <w:jc w:val="center"/>
        <w:rPr>
          <w:rFonts w:ascii="SimSun" w:eastAsia="SimSun" w:hAnsi="SimSun"/>
          <w:b/>
          <w:bCs/>
        </w:rPr>
      </w:pPr>
      <w:r w:rsidRPr="009C63C6">
        <w:rPr>
          <w:rFonts w:ascii="SimSun" w:eastAsia="SimSun" w:hAnsi="SimSun"/>
          <w:b/>
          <w:bCs/>
        </w:rPr>
        <w:t>MONIQUE ANTUNES DA COSTA</w:t>
      </w:r>
    </w:p>
    <w:p w14:paraId="3E6FE044" w14:textId="77777777" w:rsidR="008764AE" w:rsidRPr="009C63C6" w:rsidRDefault="008764AE" w:rsidP="008764AE">
      <w:pPr>
        <w:ind w:left="-851" w:firstLine="851"/>
        <w:jc w:val="center"/>
        <w:rPr>
          <w:rFonts w:ascii="SimSun" w:eastAsia="SimSun" w:hAnsi="SimSun"/>
          <w:b/>
          <w:bCs/>
        </w:rPr>
      </w:pPr>
      <w:r w:rsidRPr="009C63C6">
        <w:rPr>
          <w:rFonts w:ascii="SimSun" w:eastAsia="SimSun" w:hAnsi="SimSun"/>
          <w:b/>
          <w:bCs/>
        </w:rPr>
        <w:t>Vereadora MDB</w:t>
      </w:r>
    </w:p>
    <w:p w14:paraId="721AAEBA" w14:textId="77777777" w:rsidR="00484427" w:rsidRPr="0061327A" w:rsidRDefault="00484427" w:rsidP="008E7348">
      <w:pPr>
        <w:jc w:val="center"/>
        <w:rPr>
          <w:rFonts w:asciiTheme="majorHAnsi" w:eastAsia="SimSun" w:hAnsiTheme="majorHAnsi" w:cstheme="majorHAnsi"/>
          <w:b/>
          <w:bCs/>
        </w:rPr>
      </w:pPr>
    </w:p>
    <w:p w14:paraId="4FB9A232" w14:textId="2B65F0E3" w:rsidR="003A35C6" w:rsidRPr="0061327A" w:rsidRDefault="008E7348" w:rsidP="00A70F8A">
      <w:pPr>
        <w:jc w:val="center"/>
        <w:rPr>
          <w:rFonts w:asciiTheme="majorHAnsi" w:eastAsia="SimSun" w:hAnsiTheme="majorHAnsi" w:cstheme="majorHAnsi"/>
          <w:b/>
          <w:bCs/>
        </w:rPr>
      </w:pPr>
      <w:bookmarkStart w:id="0" w:name="_GoBack"/>
      <w:bookmarkEnd w:id="0"/>
      <w:r w:rsidRPr="0061327A">
        <w:rPr>
          <w:rFonts w:asciiTheme="majorHAnsi" w:eastAsia="SimSun" w:hAnsiTheme="majorHAnsi" w:cstheme="majorHAnsi"/>
          <w:b/>
          <w:bCs/>
        </w:rPr>
        <w:lastRenderedPageBreak/>
        <w:t>J</w:t>
      </w:r>
      <w:r w:rsidR="00142739" w:rsidRPr="0061327A">
        <w:rPr>
          <w:rFonts w:asciiTheme="majorHAnsi" w:eastAsia="SimSun" w:hAnsiTheme="majorHAnsi" w:cstheme="majorHAnsi"/>
          <w:b/>
          <w:bCs/>
        </w:rPr>
        <w:t>USTIFICATIVA</w:t>
      </w:r>
    </w:p>
    <w:p w14:paraId="04E8E9BC" w14:textId="77777777" w:rsidR="007549F2" w:rsidRPr="0009054C" w:rsidRDefault="007549F2" w:rsidP="00A70F8A">
      <w:pPr>
        <w:ind w:firstLine="708"/>
        <w:rPr>
          <w:rFonts w:ascii="SimSun" w:eastAsia="SimSun" w:hAnsi="SimSun" w:cstheme="majorHAnsi"/>
        </w:rPr>
      </w:pPr>
    </w:p>
    <w:p w14:paraId="685301E9" w14:textId="787EB7C9" w:rsidR="0009054C" w:rsidRPr="0009054C" w:rsidRDefault="0009054C" w:rsidP="0009054C">
      <w:pPr>
        <w:pStyle w:val="jai-my-3"/>
        <w:ind w:firstLine="708"/>
        <w:jc w:val="both"/>
        <w:rPr>
          <w:rFonts w:ascii="SimSun" w:eastAsia="SimSun" w:hAnsi="SimSun"/>
        </w:rPr>
      </w:pPr>
      <w:r>
        <w:rPr>
          <w:rFonts w:ascii="SimSun" w:eastAsia="SimSun" w:hAnsi="SimSun" w:cs="Arial"/>
        </w:rPr>
        <w:t xml:space="preserve">O presente Projeto de Lei </w:t>
      </w:r>
      <w:r w:rsidRPr="0009054C">
        <w:rPr>
          <w:rFonts w:ascii="SimSun" w:eastAsia="SimSun" w:hAnsi="SimSun" w:cs="Arial"/>
        </w:rPr>
        <w:t xml:space="preserve">buscando </w:t>
      </w:r>
      <w:proofErr w:type="gramStart"/>
      <w:r w:rsidR="008764AE">
        <w:rPr>
          <w:rFonts w:ascii="SimSun" w:eastAsia="SimSun" w:hAnsi="SimSun" w:cs="Arial"/>
        </w:rPr>
        <w:t>implementar</w:t>
      </w:r>
      <w:proofErr w:type="gramEnd"/>
      <w:r w:rsidR="008764AE">
        <w:rPr>
          <w:rFonts w:ascii="SimSun" w:eastAsia="SimSun" w:hAnsi="SimSun" w:cs="Arial"/>
        </w:rPr>
        <w:t xml:space="preserve"> </w:t>
      </w:r>
      <w:r w:rsidRPr="0009054C">
        <w:rPr>
          <w:rFonts w:ascii="SimSun" w:eastAsia="SimSun" w:hAnsi="SimSun" w:cs="Arial"/>
        </w:rPr>
        <w:t>o fornecimento de protetores solares aos Agentes Comunitários de Saúde (ACS) e Agentes de Combate a Endemias (ACE) no âmbito da administração pública municipal. A demanda se justifica pela natureza peculiar e inerentemente insalubre das atividades desempenhadas por esses profissionais, que rotineiramente se expõem à radiação solar intensa durante o exercício de suas funções. Essa exposição prolongada, sem a devida proteção, eleva significativamente o risco de desenvolvimento de doenças graves, como câncer de pele, além de outras patologias relacionadas à exposição solar.</w:t>
      </w:r>
    </w:p>
    <w:p w14:paraId="537D30C5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Os Agentes Comunitários de Saúde e os Agentes de Combate a Endemias desempenham um papel crucial na promoção da saúde e na prevenção de doenças em nossa comunidade. Suas atividades diárias os levam a percorrer extensas áreas geográficas, visitando residências, orientando famílias e combatendo vetores de doenças, tudo isso sob a constante incidência dos raios solares. A exposição contínua ao sol, sem a devida proteção, acarreta sérios riscos à saúde desses profissionais, comprometendo sua capacidade de trabalho e impactando negativamente a qualidade dos serviços prestados à população. Nesse contexto, o fornecimento de protetores solares não se configura como mera liberalidade da administração pública, mas sim como uma medida essencial para garantir a segurança e a saúde no ambiente de trabalho, em cumprimento aos preceitos constitucionais e infraconstitucionais que regem a matéria.</w:t>
      </w:r>
    </w:p>
    <w:p w14:paraId="04C4C957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É imperativo destacar que a ausência de medidas de proteção </w:t>
      </w:r>
      <w:proofErr w:type="gramStart"/>
      <w:r w:rsidRPr="0009054C">
        <w:rPr>
          <w:rFonts w:ascii="SimSun" w:eastAsia="SimSun" w:hAnsi="SimSun" w:cs="Arial"/>
        </w:rPr>
        <w:t>solar adequadas</w:t>
      </w:r>
      <w:proofErr w:type="gramEnd"/>
      <w:r w:rsidRPr="0009054C">
        <w:rPr>
          <w:rFonts w:ascii="SimSun" w:eastAsia="SimSun" w:hAnsi="SimSun" w:cs="Arial"/>
        </w:rPr>
        <w:t xml:space="preserve"> não apenas expõe os ACS e ACE a riscos evitáveis, mas também pode gerar passivos trabalhistas para o município. A legislação trabalhista brasileira, em consonância com as normas de saúde e segurança do trabalho, impõe aos empregadores o dever de fornecer um ambiente de trabalho seguro e saudável, minimizando os riscos inerentes às atividades laborais. O descumprimento dessa obrigação pode acarretar em ações judiciais, com condenações em indenizações por danos morais e materiais, além de outras sanções administrativas. Portanto, o investimento em protetores solares para os agentes comunitários e de endemias representa não apenas uma medida de </w:t>
      </w:r>
      <w:r w:rsidRPr="0009054C">
        <w:rPr>
          <w:rFonts w:ascii="SimSun" w:eastAsia="SimSun" w:hAnsi="SimSun" w:cs="Arial"/>
        </w:rPr>
        <w:lastRenderedPageBreak/>
        <w:t>proteção à saúde, mas também uma estratégia para evitar futuros litígios e custos para a administração pública.</w:t>
      </w:r>
    </w:p>
    <w:p w14:paraId="0C6CC4EF" w14:textId="1F008E5B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Diante desse cenário, </w:t>
      </w:r>
      <w:r w:rsidR="008764AE">
        <w:rPr>
          <w:rFonts w:ascii="SimSun" w:eastAsia="SimSun" w:hAnsi="SimSun" w:cs="Arial"/>
        </w:rPr>
        <w:t>a</w:t>
      </w:r>
      <w:r w:rsidRPr="0009054C">
        <w:rPr>
          <w:rFonts w:ascii="SimSun" w:eastAsia="SimSun" w:hAnsi="SimSun" w:cs="Arial"/>
        </w:rPr>
        <w:t xml:space="preserve"> administração municipal </w:t>
      </w:r>
      <w:r w:rsidR="008764AE">
        <w:rPr>
          <w:rFonts w:ascii="SimSun" w:eastAsia="SimSun" w:hAnsi="SimSun" w:cs="Arial"/>
        </w:rPr>
        <w:t xml:space="preserve">deve </w:t>
      </w:r>
      <w:r w:rsidRPr="0009054C">
        <w:rPr>
          <w:rFonts w:ascii="SimSun" w:eastAsia="SimSun" w:hAnsi="SimSun" w:cs="Arial"/>
        </w:rPr>
        <w:t>reconhece</w:t>
      </w:r>
      <w:r w:rsidR="008764AE">
        <w:rPr>
          <w:rFonts w:ascii="SimSun" w:eastAsia="SimSun" w:hAnsi="SimSun" w:cs="Arial"/>
        </w:rPr>
        <w:t>r</w:t>
      </w:r>
      <w:r w:rsidRPr="0009054C">
        <w:rPr>
          <w:rFonts w:ascii="SimSun" w:eastAsia="SimSun" w:hAnsi="SimSun" w:cs="Arial"/>
        </w:rPr>
        <w:t xml:space="preserve"> a importância do trabalho desses profissionais e a necessidade de garantir a sua segurança e saúde no exercício de suas funções. No entanto, pairam dúvidas sobre a legalidade e a forma adequada de </w:t>
      </w:r>
      <w:proofErr w:type="gramStart"/>
      <w:r w:rsidRPr="0009054C">
        <w:rPr>
          <w:rFonts w:ascii="SimSun" w:eastAsia="SimSun" w:hAnsi="SimSun" w:cs="Arial"/>
        </w:rPr>
        <w:t>implementar</w:t>
      </w:r>
      <w:proofErr w:type="gramEnd"/>
      <w:r w:rsidRPr="0009054C">
        <w:rPr>
          <w:rFonts w:ascii="SimSun" w:eastAsia="SimSun" w:hAnsi="SimSun" w:cs="Arial"/>
        </w:rPr>
        <w:t xml:space="preserve"> essa medida, considerando as restrições orçamentárias e as normas que regem a administração pública. </w:t>
      </w:r>
    </w:p>
    <w:p w14:paraId="7C9055B6" w14:textId="540019F0" w:rsidR="0009054C" w:rsidRPr="0009054C" w:rsidRDefault="0009054C" w:rsidP="008764AE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Assim, est</w:t>
      </w:r>
      <w:r w:rsidR="008764AE">
        <w:rPr>
          <w:rFonts w:ascii="SimSun" w:eastAsia="SimSun" w:hAnsi="SimSun" w:cs="Arial"/>
        </w:rPr>
        <w:t xml:space="preserve">a justificativa </w:t>
      </w:r>
      <w:r w:rsidRPr="0009054C">
        <w:rPr>
          <w:rFonts w:ascii="SimSun" w:eastAsia="SimSun" w:hAnsi="SimSun" w:cs="Arial"/>
        </w:rPr>
        <w:t xml:space="preserve">se propõe a </w:t>
      </w:r>
      <w:r w:rsidR="008764AE">
        <w:rPr>
          <w:rFonts w:ascii="SimSun" w:eastAsia="SimSun" w:hAnsi="SimSun" w:cs="Arial"/>
        </w:rPr>
        <w:t xml:space="preserve">destacar </w:t>
      </w:r>
      <w:r w:rsidRPr="0009054C">
        <w:rPr>
          <w:rFonts w:ascii="SimSun" w:eastAsia="SimSun" w:hAnsi="SimSun" w:cs="Arial"/>
        </w:rPr>
        <w:t xml:space="preserve">minuciosamente a questão, abordando os aspectos legais, doutrinários e jurisprudenciais relevantes, a fim de fornecer uma orientação clara e precisa para a administração municipal. Serão examinados os dispositivos constitucionais que tratam da saúde, da dignidade da pessoa humana e da valorização do trabalho, bem como as normas infraconstitucionais que regulamentam a saúde e segurança do trabalho. </w:t>
      </w:r>
    </w:p>
    <w:p w14:paraId="48352D04" w14:textId="0A98E44B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A presente </w:t>
      </w:r>
      <w:r w:rsidR="008764AE">
        <w:rPr>
          <w:rFonts w:ascii="SimSun" w:eastAsia="SimSun" w:hAnsi="SimSun" w:cs="Arial"/>
        </w:rPr>
        <w:t>proposição</w:t>
      </w:r>
      <w:r w:rsidRPr="0009054C">
        <w:rPr>
          <w:rFonts w:ascii="SimSun" w:eastAsia="SimSun" w:hAnsi="SimSun" w:cs="Arial"/>
        </w:rPr>
        <w:t xml:space="preserve"> adentra o cerne da controvérsia, qual </w:t>
      </w:r>
      <w:proofErr w:type="gramStart"/>
      <w:r w:rsidRPr="0009054C">
        <w:rPr>
          <w:rFonts w:ascii="SimSun" w:eastAsia="SimSun" w:hAnsi="SimSun" w:cs="Arial"/>
        </w:rPr>
        <w:t>seja,</w:t>
      </w:r>
      <w:proofErr w:type="gramEnd"/>
      <w:r w:rsidRPr="0009054C">
        <w:rPr>
          <w:rFonts w:ascii="SimSun" w:eastAsia="SimSun" w:hAnsi="SimSun" w:cs="Arial"/>
        </w:rPr>
        <w:t xml:space="preserve"> a obrigação do ente municipal em prover os Agentes Comunitários de Saúde (ACS) e Agentes de Combate a Endemias (ACE) com protetor solar, dada a natureza inerentemente laborativa ao ar livre e a exposição contínua à radiação solar. Preliminarmente, cumpre ressaltar que a saúde, em sua acepção mais ampla, não se restringe à ausência de enfermidades, mas abrange o bem-estar físico, mental e social, consoante a dicção da Organização Mundial da Saúde (OMS). Nesse contexto, a saúde ocupacional emerge como um direito fundamental do trabalhador, intrinsecamente ligado à dignidade da pessoa humana, valor supremo erigido como fundamento da República Federativa do Brasil, nos termos do artigo 1º, inciso III, da Constituição Federal.</w:t>
      </w:r>
    </w:p>
    <w:p w14:paraId="3B0CBCB5" w14:textId="10D4378C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A municipalidade, ao negligenciar o fornecimento de protetor solar aos seus servidores</w:t>
      </w:r>
      <w:r w:rsidR="008764AE">
        <w:rPr>
          <w:rFonts w:ascii="SimSun" w:eastAsia="SimSun" w:hAnsi="SimSun" w:cs="Arial"/>
        </w:rPr>
        <w:t xml:space="preserve"> ACS e ACE</w:t>
      </w:r>
      <w:r w:rsidRPr="0009054C">
        <w:rPr>
          <w:rFonts w:ascii="SimSun" w:eastAsia="SimSun" w:hAnsi="SimSun" w:cs="Arial"/>
        </w:rPr>
        <w:t xml:space="preserve">, desconsidera os riscos inerentes à exposição solar prolongada, tais como o desenvolvimento de lesões cutâneas, envelhecimento precoce e, em casos mais graves, o câncer de pele. Tal omissão, por conseguinte, configura uma afronta direta ao princípio da dignidade da pessoa humana, uma vez que expõe os trabalhadores a condições de trabalho degradantes e prejudiciais à sua saúde, em flagrante descompasso com os preceitos constitucionais. A proteção da saúde do trabalhador, portanto, não se configura como mera </w:t>
      </w:r>
      <w:r w:rsidRPr="0009054C">
        <w:rPr>
          <w:rFonts w:ascii="SimSun" w:eastAsia="SimSun" w:hAnsi="SimSun" w:cs="Arial"/>
        </w:rPr>
        <w:lastRenderedPageBreak/>
        <w:t>liberalidade do empregador, mas sim como um dever jurídico, imposto pela Constituição Federal e pela legislação infraconstitucional, visando a assegurar um ambiente de trabalho seguro e saudável, em consonância com os princípios da valorização do trabalho e da justiça social.</w:t>
      </w:r>
    </w:p>
    <w:p w14:paraId="72B045D1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A inobservância, pelo ente público, das normas de saúde e segurança no trabalho, especificamente no que tange ao fornecimento de protetor solar aos ACS e ACE, acarreta, inevitavelmente, o aumento do risco de doenças ocupacionais, com graves consequências para a saúde dos trabalhadores e para a própria administração pública, que poderá ser responsabilizada por eventuais danos causados. A conduta omissiva da municipalidade, ao não fornecer o equipamento de proteção individual adequado, demonstra um flagrante descaso com a saúde e segurança de seus servidores, em total desrespeito aos princípios constitucionais da dignidade da pessoa humana e do direito à saúde, bem como aos preceitos da legislação trabalhista que visam à proteção da integridade física e mental do trabalhador.</w:t>
      </w:r>
    </w:p>
    <w:p w14:paraId="34D7A6F7" w14:textId="2AC2313F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A Constituição da República</w:t>
      </w:r>
      <w:r w:rsidR="008764AE">
        <w:rPr>
          <w:rFonts w:ascii="SimSun" w:eastAsia="SimSun" w:hAnsi="SimSun" w:cs="Arial"/>
        </w:rPr>
        <w:t xml:space="preserve"> Federativa do Brasil</w:t>
      </w:r>
      <w:r w:rsidRPr="0009054C">
        <w:rPr>
          <w:rFonts w:ascii="SimSun" w:eastAsia="SimSun" w:hAnsi="SimSun" w:cs="Arial"/>
        </w:rPr>
        <w:t>, em seu artigo 30, inciso II, outorga aos Municípios a competência para suplementar a legislação federal e estadual no que concerne à saúde e à assistência pública. Tal prerrogativa, longe de configurar mera faculdade, traduz-se em um dever-poder, consubstanciado na obrigação de o ente municipal promover as ações e serviços de saúde necessários à proteção da população local, adaptando as normas gerais às peculiaridades e necessidades de seu território.</w:t>
      </w:r>
    </w:p>
    <w:p w14:paraId="502D281F" w14:textId="4FDE241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Nesse diapasão, a municipalidade, ao constatar a exposição dos ACS e ACE à radiação solar em suas atividades laborativas, possui não apenas a faculdade, mas o dever de </w:t>
      </w:r>
      <w:proofErr w:type="gramStart"/>
      <w:r w:rsidRPr="0009054C">
        <w:rPr>
          <w:rFonts w:ascii="SimSun" w:eastAsia="SimSun" w:hAnsi="SimSun" w:cs="Arial"/>
        </w:rPr>
        <w:t>implementar</w:t>
      </w:r>
      <w:proofErr w:type="gramEnd"/>
      <w:r w:rsidRPr="0009054C">
        <w:rPr>
          <w:rFonts w:ascii="SimSun" w:eastAsia="SimSun" w:hAnsi="SimSun" w:cs="Arial"/>
        </w:rPr>
        <w:t xml:space="preserve"> medidas de proteção à saúde desses trabalhadores, dentre as quais se inclui o fornecimento de protetor solar. A omissão em adotar tais medidas, sob o argumento de ausência de previsão legal específica</w:t>
      </w:r>
      <w:r w:rsidR="008764AE">
        <w:rPr>
          <w:rFonts w:ascii="SimSun" w:eastAsia="SimSun" w:hAnsi="SimSun" w:cs="Arial"/>
        </w:rPr>
        <w:t xml:space="preserve"> (anomia)</w:t>
      </w:r>
      <w:r w:rsidRPr="0009054C">
        <w:rPr>
          <w:rFonts w:ascii="SimSun" w:eastAsia="SimSun" w:hAnsi="SimSun" w:cs="Arial"/>
        </w:rPr>
        <w:t>, revela uma interpretação restritiva e equivocada da competência municipal, que deve ser exercida de forma proativa e abrangente, visando a garantir a efetividade do direito à saúde e à segurança no trabalho.</w:t>
      </w:r>
    </w:p>
    <w:p w14:paraId="6F6917A8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A competência suplementar do Município, portanto, permite-lhe ir além das normas gerais estabelecidas pela legislação federal e </w:t>
      </w:r>
      <w:r w:rsidRPr="0009054C">
        <w:rPr>
          <w:rFonts w:ascii="SimSun" w:eastAsia="SimSun" w:hAnsi="SimSun" w:cs="Arial"/>
        </w:rPr>
        <w:lastRenderedPageBreak/>
        <w:t>estadual, criando regras específicas para a proteção da saúde de seus servidores, em consonância com as peculiaridades locais e as necessidades da população. A negativa do Município em fornecer protetor solar aos ACS e ACE, sob o argumento de ausência de previsão legal, demonstra um desconhecimento da sua competência suplementar em matéria de saúde e segurança do trabalho, bem como uma falta de compromisso com a proteção da saúde de seus servidores.</w:t>
      </w:r>
    </w:p>
    <w:p w14:paraId="5AB8BC33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Embora a Consolidação das Leis do Trabalho (CLT) discipline, primordialmente, as relações de emprego regidas pelo direito privado, seus princípios e normas irradiam seus efeitos para além do âmbito estrito das relações celetistas, alcançando, em certa medida, os servidores públicos. O princípio da proteção ao trabalhador, basilar do direito do trabalho, impõe ao empregador o dever de zelar pela segurança e saúde de seus empregados, fornecendo os equipamentos de proteção individual (EPIs) adequados para a prevenção de riscos.</w:t>
      </w:r>
    </w:p>
    <w:p w14:paraId="7C18CBC9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Ainda que o vínculo jurídico entre a municipalidade e os ACS e ACE não se configure como relação de emprego celetista, o princípio da proteção ao trabalhador, em sua vertente constitucional, impõe ao ente público o dever de garantir a segurança e saúde desses servidores, fornecendo os EPIs necessários para a prevenção de riscos inerentes às suas atividades laborativas. A exposição solar prolongada e sem proteção, inerente às atividades dos ACS e ACE, representa um risco à saúde desses profissionais, equiparando-se, para fins de proteção, às situações previstas na legislação trabalhista.</w:t>
      </w:r>
    </w:p>
    <w:p w14:paraId="140EB2AE" w14:textId="181B77F3" w:rsidR="0009054C" w:rsidRPr="0009054C" w:rsidRDefault="0009054C" w:rsidP="008764AE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Nesse contexto, a aplicação analógica das normas da CLT, em especial aquelas que tratam do fornecimento de EPIs, aos servidores públicos municipais, revela-se como medida imperativa para garantir a efetividade do direito à saúde e à segurança no trabalho. A negativa do Município em fornecer protetor solar aos ACS e ACE, sob o argumento de que a CLT não se aplica aos servidores públicos, demonstra uma interpretação formalista e descontextualizada do direito, que desconsidera o caráter protetivo do direito do trabalho e sua vocação para a tutela da dignidade da pessoa </w:t>
      </w:r>
      <w:proofErr w:type="gramStart"/>
      <w:r w:rsidRPr="0009054C">
        <w:rPr>
          <w:rFonts w:ascii="SimSun" w:eastAsia="SimSun" w:hAnsi="SimSun" w:cs="Arial"/>
        </w:rPr>
        <w:t>hum</w:t>
      </w:r>
      <w:proofErr w:type="gramEnd"/>
    </w:p>
    <w:p w14:paraId="12E9732A" w14:textId="766FA853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="008764AE">
        <w:rPr>
          <w:rFonts w:ascii="SimSun" w:eastAsia="SimSun" w:hAnsi="SimSun" w:cs="Arial"/>
        </w:rPr>
        <w:t xml:space="preserve">O </w:t>
      </w:r>
      <w:r w:rsidRPr="0009054C">
        <w:rPr>
          <w:rFonts w:ascii="SimSun" w:eastAsia="SimSun" w:hAnsi="SimSun" w:cs="Arial"/>
        </w:rPr>
        <w:t xml:space="preserve">presente </w:t>
      </w:r>
      <w:r w:rsidR="008764AE">
        <w:rPr>
          <w:rFonts w:ascii="SimSun" w:eastAsia="SimSun" w:hAnsi="SimSun" w:cs="Arial"/>
        </w:rPr>
        <w:t>projeto</w:t>
      </w:r>
      <w:r w:rsidRPr="0009054C">
        <w:rPr>
          <w:rFonts w:ascii="SimSun" w:eastAsia="SimSun" w:hAnsi="SimSun" w:cs="Arial"/>
        </w:rPr>
        <w:t xml:space="preserve"> se concentra na essencialidade do fornecimento de protetor solar aos Agentes Comunitários de Saúde (ACS) e Agentes de Combate a Endemias (ACE) pelo município, dada </w:t>
      </w:r>
      <w:proofErr w:type="gramStart"/>
      <w:r w:rsidRPr="0009054C">
        <w:rPr>
          <w:rFonts w:ascii="SimSun" w:eastAsia="SimSun" w:hAnsi="SimSun" w:cs="Arial"/>
        </w:rPr>
        <w:t>a</w:t>
      </w:r>
      <w:proofErr w:type="gramEnd"/>
      <w:r w:rsidRPr="0009054C">
        <w:rPr>
          <w:rFonts w:ascii="SimSun" w:eastAsia="SimSun" w:hAnsi="SimSun" w:cs="Arial"/>
        </w:rPr>
        <w:t xml:space="preserve"> natureza </w:t>
      </w:r>
      <w:r w:rsidRPr="0009054C">
        <w:rPr>
          <w:rFonts w:ascii="SimSun" w:eastAsia="SimSun" w:hAnsi="SimSun" w:cs="Arial"/>
        </w:rPr>
        <w:lastRenderedPageBreak/>
        <w:t>de suas atividades laborais, caracterizadas pela exposição contínua à radiação solar. Em tais circunstâncias, o protetor solar transcende a mera condição de cosmético, qualificando-se como Equipamento de Proteção Individual (EPI), indispensável à preservação da saúde e segurança desses profissionais. A negligência em fornecer tal proteção implica em sérios riscos à saúde dos agentes, configurando um descumprimento das obrigações legais do empregador.</w:t>
      </w:r>
    </w:p>
    <w:p w14:paraId="20F3BD58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 xml:space="preserve">A Consolidação das Leis do Trabalho (CLT), em seu artigo 166, estabelece que "a empresa é obrigada a fornecer aos empregados, gratuitamente, equipamento de proteção individual adequado ao risco e em perfeito estado de conservação e funcionamento". Embora a CLT não liste explicitamente o protetor solar como EPI, a interpretação da norma deve ser sistemática e teleológica, considerando o seu objetivo primordial: a proteção da saúde do trabalhador. O Anexo IV da Norma Regulamentadora nº 15 (NR-15), que trata das atividades e operações insalubres, reconhece a radiação não ionizante como agente físico nocivo à saúde. A radiação solar, especificamente a ultravioleta (UV), enquadra-se nessa categoria, sendo passível de causar danos cutâneos, oculares e, </w:t>
      </w:r>
      <w:proofErr w:type="gramStart"/>
      <w:r w:rsidRPr="0009054C">
        <w:rPr>
          <w:rFonts w:ascii="SimSun" w:eastAsia="SimSun" w:hAnsi="SimSun" w:cs="Arial"/>
        </w:rPr>
        <w:t>a longo prazo</w:t>
      </w:r>
      <w:proofErr w:type="gramEnd"/>
      <w:r w:rsidRPr="0009054C">
        <w:rPr>
          <w:rFonts w:ascii="SimSun" w:eastAsia="SimSun" w:hAnsi="SimSun" w:cs="Arial"/>
        </w:rPr>
        <w:t>, o desenvolvimento de câncer de pele. Portanto, o protetor solar, ao atuar como barreira protetora contra a radiação UV, minimizando seus efeitos nocivos, cumpre inequivocamente a função de um EPI, devendo ser fornecido gratuitamente pelo empregador. Ademais, a NR-06, que versa sobre Equipamentos de Proteção Individual (EPI), estabelece em seu item 6.3 que "a empresa é obrigada a fornecer aos empregados, gratuitamente, EPI adequado ao risco, em perfeito estado de conservação e funcionamento".</w:t>
      </w:r>
    </w:p>
    <w:p w14:paraId="41B39D74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Diante do exposto, conclui-se que o protetor solar, no contexto das atividades desempenhadas pelos Agentes Comunitários de Saúde e Agentes de Combate a Endemias, assume a natureza jurídica de Equipamento de Proteção Individual (EPI), sendo compulsório o seu fornecimento gratuito pela prefeitura municipal. A omissão em prover essa proteção essencial configura violação aos preceitos da CLT e das Normas Regulamentadoras, expondo os trabalhadores a riscos desnecessários e acarretando responsabilidade civil para o ente municipal. A garantia da saúde e segurança no ambiente de trabalho é um direito fundamental do trabalhador, e o fornecimento de protetor solar, neste caso, é medida imprescindível para assegurar o cumprimento desse direito.</w:t>
      </w:r>
    </w:p>
    <w:p w14:paraId="45FBE190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lastRenderedPageBreak/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O direito</w:t>
      </w:r>
      <w:proofErr w:type="gramStart"/>
      <w:r w:rsidRPr="0009054C">
        <w:rPr>
          <w:rFonts w:ascii="SimSun" w:eastAsia="SimSun" w:hAnsi="SimSun" w:cs="Arial"/>
        </w:rPr>
        <w:t>, como ciência social aplicada, deve</w:t>
      </w:r>
      <w:proofErr w:type="gramEnd"/>
      <w:r w:rsidRPr="0009054C">
        <w:rPr>
          <w:rFonts w:ascii="SimSun" w:eastAsia="SimSun" w:hAnsi="SimSun" w:cs="Arial"/>
        </w:rPr>
        <w:t xml:space="preserve"> acompanhar a evolução da sociedade, adaptando suas normas e princípios às novas realidades e necessidades. O princípio da primazia da realidade sobre a forma, basilar do direito do trabalho, preconiza que a interpretação das normas jurídicas deve levar em consideração a realidade fática subjacente, em detrimento de meras formalidades ou interpretações literais.</w:t>
      </w:r>
    </w:p>
    <w:p w14:paraId="6B0927DA" w14:textId="1F0AF465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Nesse contexto, a ausência de previsão legal</w:t>
      </w:r>
      <w:r w:rsidR="008764AE">
        <w:rPr>
          <w:rFonts w:ascii="SimSun" w:eastAsia="SimSun" w:hAnsi="SimSun" w:cs="Arial"/>
        </w:rPr>
        <w:t xml:space="preserve"> (anomia)</w:t>
      </w:r>
      <w:r w:rsidRPr="0009054C">
        <w:rPr>
          <w:rFonts w:ascii="SimSun" w:eastAsia="SimSun" w:hAnsi="SimSun" w:cs="Arial"/>
        </w:rPr>
        <w:t xml:space="preserve"> expressa acerca da obrigatoriedade do fornecimento de protetor solar aos ACS e ACE não pode servir de óbice ao reconhecimento desse direito, uma vez que a realidade fática demonstra a exposição desses trabalhadores à radiação solar e os riscos inerentes a essa exposição. A interpretação da legislação deve ser teleológica, buscando a finalidade da norma, que é a proteção da saúde e segurança do trabalhador. A aplicação do princípio da primazia da realidade sobre a forma, portanto, impõe ao intérprete do direito o dever de considerar a realidade fática e a finalidade da norma, em detrimento de meras formalidades ou interpretações literais.</w:t>
      </w:r>
    </w:p>
    <w:p w14:paraId="594ACE87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A evolução social e o desenvolvimento da ciência e da tecnologia têm demonstrado, de forma inequívoca, os riscos da exposição solar prolongada e a importância da proteção para a saúde dos trabalhadores. A omissão do Município em fornecer protetor solar aos ACS e ACE, sob o argumento de ausência de previsão legal expressa, demonstra um apego a formalidades e uma falta de compromisso com a proteção da saúde de seus servidores, em total descompasso com a evolução social e o desenvolvimento da ciência e da tecnologia.</w:t>
      </w:r>
    </w:p>
    <w:p w14:paraId="6B1E822E" w14:textId="77777777" w:rsidR="0009054C" w:rsidRPr="0009054C" w:rsidRDefault="0009054C" w:rsidP="0009054C">
      <w:pPr>
        <w:pStyle w:val="jai-my-3"/>
        <w:jc w:val="both"/>
        <w:rPr>
          <w:rFonts w:ascii="SimSun" w:eastAsia="SimSun" w:hAnsi="SimSun"/>
        </w:rPr>
      </w:pP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 </w:t>
      </w:r>
      <w:r w:rsidRPr="0009054C">
        <w:rPr>
          <w:rFonts w:ascii="SimSun" w:eastAsia="SimSun" w:hAnsi="SimSun" w:cs="Arial"/>
        </w:rPr>
        <w:t>Em face do exposto, entende-se pela viabilidade jurídica do fornecimento de protetores solares aos agentes comunitários e de endemias pela prefeitura municipal, pelas razões acima demonstradas.</w:t>
      </w:r>
    </w:p>
    <w:p w14:paraId="64E51BBD" w14:textId="77777777" w:rsidR="00662028" w:rsidRPr="008764AE" w:rsidRDefault="00662028" w:rsidP="00662028">
      <w:pPr>
        <w:pStyle w:val="jai-my-3"/>
        <w:jc w:val="both"/>
        <w:rPr>
          <w:rFonts w:ascii="SimSun" w:eastAsia="SimSun" w:hAnsi="SimSun" w:cstheme="majorHAnsi"/>
        </w:rPr>
      </w:pPr>
      <w:r w:rsidRPr="00090351">
        <w:rPr>
          <w:rFonts w:asciiTheme="majorHAnsi" w:hAnsiTheme="majorHAnsi" w:cstheme="majorHAnsi"/>
        </w:rPr>
        <w:t> </w:t>
      </w:r>
      <w:r w:rsidRPr="00090351">
        <w:rPr>
          <w:rFonts w:asciiTheme="majorHAnsi" w:hAnsiTheme="majorHAnsi" w:cstheme="majorHAnsi"/>
        </w:rPr>
        <w:t> </w:t>
      </w:r>
      <w:r w:rsidRPr="00090351">
        <w:rPr>
          <w:rFonts w:asciiTheme="majorHAnsi" w:hAnsiTheme="majorHAnsi" w:cstheme="majorHAnsi"/>
        </w:rPr>
        <w:t> </w:t>
      </w:r>
      <w:r w:rsidRPr="00090351">
        <w:rPr>
          <w:rFonts w:asciiTheme="majorHAnsi" w:hAnsiTheme="majorHAnsi" w:cstheme="majorHAnsi"/>
        </w:rPr>
        <w:t> </w:t>
      </w:r>
      <w:r w:rsidRPr="008764AE">
        <w:rPr>
          <w:rFonts w:ascii="SimSun" w:eastAsia="SimSun" w:hAnsi="SimSun" w:cstheme="majorHAnsi"/>
        </w:rPr>
        <w:t>Nada mais havendo a declarar, subscrevemo-nos.</w:t>
      </w:r>
    </w:p>
    <w:p w14:paraId="292FCCEE" w14:textId="77777777" w:rsidR="008764AE" w:rsidRPr="009C63C6" w:rsidRDefault="008764AE" w:rsidP="008764AE">
      <w:pPr>
        <w:jc w:val="center"/>
        <w:rPr>
          <w:rFonts w:ascii="SimSun" w:eastAsia="SimSun" w:hAnsi="SimSun"/>
        </w:rPr>
      </w:pPr>
      <w:proofErr w:type="gramStart"/>
      <w:r w:rsidRPr="009C63C6">
        <w:rPr>
          <w:rFonts w:ascii="SimSun" w:eastAsia="SimSun" w:hAnsi="SimSun"/>
        </w:rPr>
        <w:t>Ananindeua(</w:t>
      </w:r>
      <w:proofErr w:type="gramEnd"/>
      <w:r w:rsidRPr="009C63C6">
        <w:rPr>
          <w:rFonts w:ascii="SimSun" w:eastAsia="SimSun" w:hAnsi="SimSun"/>
        </w:rPr>
        <w:t xml:space="preserve">PA), </w:t>
      </w:r>
      <w:r w:rsidRPr="009C63C6">
        <w:rPr>
          <w:rFonts w:ascii="SimSun" w:eastAsia="SimSun" w:hAnsi="SimSun"/>
        </w:rPr>
        <w:fldChar w:fldCharType="begin"/>
      </w:r>
      <w:r w:rsidRPr="009C63C6">
        <w:rPr>
          <w:rFonts w:ascii="SimSun" w:eastAsia="SimSun" w:hAnsi="SimSun"/>
        </w:rPr>
        <w:instrText xml:space="preserve"> TIME \@ "d' de 'MMMM' de 'yyyy" </w:instrText>
      </w:r>
      <w:r w:rsidRPr="009C63C6">
        <w:rPr>
          <w:rFonts w:ascii="SimSun" w:eastAsia="SimSun" w:hAnsi="SimSun"/>
        </w:rPr>
        <w:fldChar w:fldCharType="separate"/>
      </w:r>
      <w:r>
        <w:rPr>
          <w:rFonts w:ascii="SimSun" w:eastAsia="SimSun" w:hAnsi="SimSun"/>
          <w:noProof/>
        </w:rPr>
        <w:t>30 de maio de 2025</w:t>
      </w:r>
      <w:r w:rsidRPr="009C63C6">
        <w:rPr>
          <w:rFonts w:ascii="SimSun" w:eastAsia="SimSun" w:hAnsi="SimSun"/>
        </w:rPr>
        <w:fldChar w:fldCharType="end"/>
      </w:r>
      <w:r w:rsidRPr="009C63C6">
        <w:rPr>
          <w:rFonts w:ascii="SimSun" w:eastAsia="SimSun" w:hAnsi="SimSun"/>
        </w:rPr>
        <w:t>.</w:t>
      </w:r>
    </w:p>
    <w:p w14:paraId="141AD99D" w14:textId="77777777" w:rsidR="008764AE" w:rsidRDefault="008764AE" w:rsidP="008764AE">
      <w:pPr>
        <w:ind w:left="-851"/>
        <w:jc w:val="center"/>
        <w:rPr>
          <w:rFonts w:ascii="SimSun" w:eastAsia="SimSun" w:hAnsi="SimSun"/>
        </w:rPr>
      </w:pPr>
    </w:p>
    <w:p w14:paraId="64FB6B11" w14:textId="77777777" w:rsidR="008764AE" w:rsidRDefault="008764AE" w:rsidP="008764AE">
      <w:pPr>
        <w:ind w:left="-851"/>
        <w:jc w:val="center"/>
        <w:rPr>
          <w:rFonts w:ascii="SimSun" w:eastAsia="SimSun" w:hAnsi="SimSun"/>
        </w:rPr>
      </w:pPr>
    </w:p>
    <w:p w14:paraId="651B1F05" w14:textId="77777777" w:rsidR="008764AE" w:rsidRPr="009C63C6" w:rsidRDefault="008764AE" w:rsidP="008764AE">
      <w:pPr>
        <w:ind w:left="-851" w:firstLine="851"/>
        <w:jc w:val="center"/>
        <w:rPr>
          <w:rFonts w:ascii="SimSun" w:eastAsia="SimSun" w:hAnsi="SimSun"/>
          <w:b/>
          <w:bCs/>
        </w:rPr>
      </w:pPr>
      <w:r w:rsidRPr="009C63C6">
        <w:rPr>
          <w:rFonts w:ascii="SimSun" w:eastAsia="SimSun" w:hAnsi="SimSun"/>
          <w:b/>
          <w:bCs/>
        </w:rPr>
        <w:t>MONIQUE ANTUNES DA COSTA</w:t>
      </w:r>
    </w:p>
    <w:p w14:paraId="3078E3B3" w14:textId="7585B83E" w:rsidR="00142739" w:rsidRPr="008764AE" w:rsidRDefault="008764AE" w:rsidP="008764AE">
      <w:pPr>
        <w:ind w:left="-851" w:firstLine="851"/>
        <w:jc w:val="center"/>
        <w:rPr>
          <w:rFonts w:ascii="SimSun" w:eastAsia="SimSun" w:hAnsi="SimSun" w:cstheme="majorHAnsi"/>
          <w:b/>
          <w:bCs/>
        </w:rPr>
      </w:pPr>
      <w:r w:rsidRPr="009C63C6">
        <w:rPr>
          <w:rFonts w:ascii="SimSun" w:eastAsia="SimSun" w:hAnsi="SimSun"/>
          <w:b/>
          <w:bCs/>
        </w:rPr>
        <w:t>Vereadora MDB</w:t>
      </w:r>
    </w:p>
    <w:sectPr w:rsidR="00142739" w:rsidRPr="008764AE" w:rsidSect="001E592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1417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14476D" w14:textId="77777777" w:rsidR="00B21261" w:rsidRDefault="00B21261" w:rsidP="00B8486A">
      <w:r>
        <w:separator/>
      </w:r>
    </w:p>
  </w:endnote>
  <w:endnote w:type="continuationSeparator" w:id="0">
    <w:p w14:paraId="0B76557D" w14:textId="77777777" w:rsidR="00B21261" w:rsidRDefault="00B21261" w:rsidP="00B84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7E710" w14:textId="77777777" w:rsidR="00B75923" w:rsidRDefault="00B7592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7E7251" w14:textId="005C3FE4" w:rsidR="001E592D" w:rsidRDefault="00F83AA0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2525075B" wp14:editId="4C2A24F9">
          <wp:simplePos x="0" y="0"/>
          <wp:positionH relativeFrom="column">
            <wp:posOffset>-1134379</wp:posOffset>
          </wp:positionH>
          <wp:positionV relativeFrom="paragraph">
            <wp:posOffset>71877</wp:posOffset>
          </wp:positionV>
          <wp:extent cx="7617417" cy="997629"/>
          <wp:effectExtent l="0" t="0" r="3175" b="5715"/>
          <wp:wrapNone/>
          <wp:docPr id="108484832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4848329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7417" cy="9976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86652D" w14:textId="77777777" w:rsidR="00B75923" w:rsidRDefault="00B7592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DC1903" w14:textId="77777777" w:rsidR="00B21261" w:rsidRDefault="00B21261" w:rsidP="00B8486A">
      <w:r>
        <w:separator/>
      </w:r>
    </w:p>
  </w:footnote>
  <w:footnote w:type="continuationSeparator" w:id="0">
    <w:p w14:paraId="4208165C" w14:textId="77777777" w:rsidR="00B21261" w:rsidRDefault="00B21261" w:rsidP="00B848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F45FE" w14:textId="77777777" w:rsidR="00B75923" w:rsidRDefault="00B7592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33314F" w14:textId="7C83FE4A" w:rsidR="00B8486A" w:rsidRDefault="002939FF" w:rsidP="00B8486A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6790913C" wp14:editId="2FD19D08">
          <wp:simplePos x="0" y="0"/>
          <wp:positionH relativeFrom="column">
            <wp:posOffset>-1094740</wp:posOffset>
          </wp:positionH>
          <wp:positionV relativeFrom="paragraph">
            <wp:posOffset>-907415</wp:posOffset>
          </wp:positionV>
          <wp:extent cx="7735570" cy="1590040"/>
          <wp:effectExtent l="0" t="0" r="0" b="0"/>
          <wp:wrapThrough wrapText="bothSides">
            <wp:wrapPolygon edited="0">
              <wp:start x="12554" y="0"/>
              <wp:lineTo x="0" y="2070"/>
              <wp:lineTo x="0" y="21393"/>
              <wp:lineTo x="21561" y="21393"/>
              <wp:lineTo x="21561" y="0"/>
              <wp:lineTo x="12554" y="0"/>
            </wp:wrapPolygon>
          </wp:wrapThrough>
          <wp:docPr id="143047162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0471627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5570" cy="1590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8F311A" w14:textId="77777777" w:rsidR="00B75923" w:rsidRDefault="00B75923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C52A0"/>
    <w:multiLevelType w:val="multilevel"/>
    <w:tmpl w:val="28641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86A"/>
    <w:rsid w:val="00043726"/>
    <w:rsid w:val="00081DD5"/>
    <w:rsid w:val="00090351"/>
    <w:rsid w:val="0009054C"/>
    <w:rsid w:val="0012276E"/>
    <w:rsid w:val="00142739"/>
    <w:rsid w:val="001A5293"/>
    <w:rsid w:val="001B41AD"/>
    <w:rsid w:val="001E592D"/>
    <w:rsid w:val="002830A9"/>
    <w:rsid w:val="002939FF"/>
    <w:rsid w:val="00332550"/>
    <w:rsid w:val="0034354F"/>
    <w:rsid w:val="003A35C6"/>
    <w:rsid w:val="003C4DBA"/>
    <w:rsid w:val="00484427"/>
    <w:rsid w:val="004C4FBC"/>
    <w:rsid w:val="004F076D"/>
    <w:rsid w:val="005673DA"/>
    <w:rsid w:val="005D56C2"/>
    <w:rsid w:val="0061327A"/>
    <w:rsid w:val="00662028"/>
    <w:rsid w:val="00663FC5"/>
    <w:rsid w:val="006901DD"/>
    <w:rsid w:val="006A22E1"/>
    <w:rsid w:val="007235D9"/>
    <w:rsid w:val="007549F2"/>
    <w:rsid w:val="00782C52"/>
    <w:rsid w:val="007835D0"/>
    <w:rsid w:val="007A12ED"/>
    <w:rsid w:val="007B0E0C"/>
    <w:rsid w:val="007D2966"/>
    <w:rsid w:val="00801068"/>
    <w:rsid w:val="00827220"/>
    <w:rsid w:val="00835648"/>
    <w:rsid w:val="008710FA"/>
    <w:rsid w:val="008764AE"/>
    <w:rsid w:val="008E7348"/>
    <w:rsid w:val="00A17BA4"/>
    <w:rsid w:val="00A33240"/>
    <w:rsid w:val="00A60AE0"/>
    <w:rsid w:val="00A70F8A"/>
    <w:rsid w:val="00A803BE"/>
    <w:rsid w:val="00A924FA"/>
    <w:rsid w:val="00AD5908"/>
    <w:rsid w:val="00B160D4"/>
    <w:rsid w:val="00B21261"/>
    <w:rsid w:val="00B65D31"/>
    <w:rsid w:val="00B75923"/>
    <w:rsid w:val="00B8486A"/>
    <w:rsid w:val="00C27BEC"/>
    <w:rsid w:val="00CD0098"/>
    <w:rsid w:val="00DB291D"/>
    <w:rsid w:val="00DC2FD4"/>
    <w:rsid w:val="00DD0A82"/>
    <w:rsid w:val="00E36645"/>
    <w:rsid w:val="00E779C0"/>
    <w:rsid w:val="00EA4B24"/>
    <w:rsid w:val="00F37FD8"/>
    <w:rsid w:val="00F8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C4EE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4372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04372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848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486A"/>
  </w:style>
  <w:style w:type="paragraph" w:styleId="Rodap">
    <w:name w:val="footer"/>
    <w:basedOn w:val="Normal"/>
    <w:link w:val="RodapChar"/>
    <w:uiPriority w:val="99"/>
    <w:unhideWhenUsed/>
    <w:rsid w:val="00B848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8486A"/>
  </w:style>
  <w:style w:type="character" w:styleId="Forte">
    <w:name w:val="Strong"/>
    <w:basedOn w:val="Fontepargpadro"/>
    <w:uiPriority w:val="22"/>
    <w:qFormat/>
    <w:rsid w:val="003A35C6"/>
    <w:rPr>
      <w:b/>
      <w:bCs/>
    </w:rPr>
  </w:style>
  <w:style w:type="paragraph" w:customStyle="1" w:styleId="muitypography-root">
    <w:name w:val="muitypography-root"/>
    <w:basedOn w:val="Normal"/>
    <w:rsid w:val="007549F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9F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49F2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04372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043726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customStyle="1" w:styleId="jai-my-3">
    <w:name w:val="jai-my-3"/>
    <w:basedOn w:val="Normal"/>
    <w:rsid w:val="0004372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4372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04372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848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486A"/>
  </w:style>
  <w:style w:type="paragraph" w:styleId="Rodap">
    <w:name w:val="footer"/>
    <w:basedOn w:val="Normal"/>
    <w:link w:val="RodapChar"/>
    <w:uiPriority w:val="99"/>
    <w:unhideWhenUsed/>
    <w:rsid w:val="00B848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8486A"/>
  </w:style>
  <w:style w:type="character" w:styleId="Forte">
    <w:name w:val="Strong"/>
    <w:basedOn w:val="Fontepargpadro"/>
    <w:uiPriority w:val="22"/>
    <w:qFormat/>
    <w:rsid w:val="003A35C6"/>
    <w:rPr>
      <w:b/>
      <w:bCs/>
    </w:rPr>
  </w:style>
  <w:style w:type="paragraph" w:customStyle="1" w:styleId="muitypography-root">
    <w:name w:val="muitypography-root"/>
    <w:basedOn w:val="Normal"/>
    <w:rsid w:val="007549F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9F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49F2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04372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043726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customStyle="1" w:styleId="jai-my-3">
    <w:name w:val="jai-my-3"/>
    <w:basedOn w:val="Normal"/>
    <w:rsid w:val="0004372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2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1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9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040349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219649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4028613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07613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0540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41048">
          <w:marLeft w:val="0"/>
          <w:marRight w:val="0"/>
          <w:marTop w:val="0"/>
          <w:marBottom w:val="0"/>
          <w:divBdr>
            <w:top w:val="single" w:sz="2" w:space="24" w:color="E5E7EB"/>
            <w:left w:val="single" w:sz="2" w:space="24" w:color="E5E7EB"/>
            <w:bottom w:val="single" w:sz="2" w:space="24" w:color="E5E7EB"/>
            <w:right w:val="single" w:sz="2" w:space="24" w:color="E5E7EB"/>
          </w:divBdr>
          <w:divsChild>
            <w:div w:id="150912821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84116684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E05F4-C5C6-41D8-8E63-E46BD7976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2366</Words>
  <Characters>12780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Newton Costa</dc:creator>
  <cp:lastModifiedBy>ALEXANDRE</cp:lastModifiedBy>
  <cp:revision>3</cp:revision>
  <cp:lastPrinted>2025-05-08T00:11:00Z</cp:lastPrinted>
  <dcterms:created xsi:type="dcterms:W3CDTF">2025-05-30T09:55:00Z</dcterms:created>
  <dcterms:modified xsi:type="dcterms:W3CDTF">2025-05-30T09:56:00Z</dcterms:modified>
</cp:coreProperties>
</file>