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11A4" w:rsidRDefault="003E11A4" w:rsidP="003E11A4">
      <w:pPr>
        <w:pStyle w:val="Default"/>
        <w:spacing w:line="276" w:lineRule="auto"/>
      </w:pPr>
    </w:p>
    <w:p w:rsidR="003E11A4" w:rsidRDefault="003E11A4" w:rsidP="003E11A4">
      <w:pPr>
        <w:pStyle w:val="Default"/>
        <w:spacing w:line="276" w:lineRule="auto"/>
        <w:rPr>
          <w:sz w:val="23"/>
          <w:szCs w:val="23"/>
        </w:rPr>
      </w:pPr>
      <w:r>
        <w:t xml:space="preserve"> </w:t>
      </w:r>
      <w:r>
        <w:rPr>
          <w:b/>
          <w:bCs/>
          <w:sz w:val="23"/>
          <w:szCs w:val="23"/>
        </w:rPr>
        <w:t xml:space="preserve">PROJETO DE LEI Nº ______/2025 </w:t>
      </w:r>
    </w:p>
    <w:p w:rsidR="003E11A4" w:rsidRDefault="003E11A4" w:rsidP="003E11A4">
      <w:pPr>
        <w:rPr>
          <w:b/>
          <w:bCs/>
          <w:sz w:val="28"/>
          <w:szCs w:val="28"/>
        </w:rPr>
      </w:pPr>
    </w:p>
    <w:p w:rsidR="003E11A4" w:rsidRDefault="003E11A4" w:rsidP="003E11A4">
      <w:pPr>
        <w:spacing w:after="0"/>
        <w:jc w:val="right"/>
        <w:rPr>
          <w:b/>
          <w:bCs/>
          <w:sz w:val="28"/>
          <w:szCs w:val="28"/>
        </w:rPr>
      </w:pPr>
      <w:r>
        <w:rPr>
          <w:b/>
          <w:bCs/>
          <w:sz w:val="28"/>
          <w:szCs w:val="28"/>
        </w:rPr>
        <w:t xml:space="preserve">Dispõe sobre a criação da política municipal de </w:t>
      </w:r>
    </w:p>
    <w:p w:rsidR="003E11A4" w:rsidRDefault="003E11A4" w:rsidP="003E11A4">
      <w:pPr>
        <w:spacing w:after="0"/>
        <w:jc w:val="right"/>
        <w:rPr>
          <w:b/>
          <w:bCs/>
          <w:sz w:val="28"/>
          <w:szCs w:val="28"/>
        </w:rPr>
      </w:pPr>
      <w:proofErr w:type="gramStart"/>
      <w:r>
        <w:rPr>
          <w:b/>
          <w:bCs/>
          <w:sz w:val="28"/>
          <w:szCs w:val="28"/>
        </w:rPr>
        <w:t>combate</w:t>
      </w:r>
      <w:proofErr w:type="gramEnd"/>
      <w:r>
        <w:rPr>
          <w:b/>
          <w:bCs/>
          <w:sz w:val="28"/>
          <w:szCs w:val="28"/>
        </w:rPr>
        <w:t xml:space="preserve"> à exploração infantil na internet e a</w:t>
      </w:r>
    </w:p>
    <w:p w:rsidR="006A7B23" w:rsidRDefault="003E11A4" w:rsidP="003E11A4">
      <w:pPr>
        <w:spacing w:after="0"/>
        <w:jc w:val="right"/>
        <w:rPr>
          <w:b/>
          <w:bCs/>
          <w:sz w:val="28"/>
          <w:szCs w:val="28"/>
        </w:rPr>
      </w:pPr>
      <w:r>
        <w:rPr>
          <w:b/>
          <w:bCs/>
          <w:sz w:val="28"/>
          <w:szCs w:val="28"/>
        </w:rPr>
        <w:t xml:space="preserve"> </w:t>
      </w:r>
      <w:proofErr w:type="spellStart"/>
      <w:r>
        <w:rPr>
          <w:b/>
          <w:bCs/>
          <w:sz w:val="28"/>
          <w:szCs w:val="28"/>
        </w:rPr>
        <w:t>cyberpedofil</w:t>
      </w:r>
      <w:bookmarkStart w:id="0" w:name="_GoBack"/>
      <w:bookmarkEnd w:id="0"/>
      <w:r>
        <w:rPr>
          <w:b/>
          <w:bCs/>
          <w:sz w:val="28"/>
          <w:szCs w:val="28"/>
        </w:rPr>
        <w:t>ia</w:t>
      </w:r>
      <w:proofErr w:type="spellEnd"/>
      <w:r>
        <w:rPr>
          <w:b/>
          <w:bCs/>
          <w:sz w:val="28"/>
          <w:szCs w:val="28"/>
        </w:rPr>
        <w:t xml:space="preserve"> e da outras providências.</w:t>
      </w:r>
    </w:p>
    <w:p w:rsidR="003E11A4" w:rsidRDefault="003E11A4" w:rsidP="003E11A4">
      <w:pPr>
        <w:pStyle w:val="Default"/>
        <w:spacing w:line="276" w:lineRule="auto"/>
      </w:pPr>
    </w:p>
    <w:p w:rsidR="003E11A4" w:rsidRPr="00DC6A52" w:rsidRDefault="003E11A4" w:rsidP="003E11A4">
      <w:pPr>
        <w:pStyle w:val="Default"/>
        <w:spacing w:line="276" w:lineRule="auto"/>
      </w:pPr>
      <w:r w:rsidRPr="00DC6A52">
        <w:t xml:space="preserve"> A Câmara Municipal de Ananindeua aprova e o Prefeito Municipal sanciona a presente lei: </w:t>
      </w:r>
    </w:p>
    <w:p w:rsidR="003E11A4" w:rsidRPr="00DC6A52" w:rsidRDefault="003E11A4" w:rsidP="00DC6A52">
      <w:pPr>
        <w:rPr>
          <w:rFonts w:ascii="Times New Roman" w:hAnsi="Times New Roman" w:cs="Times New Roman"/>
          <w:sz w:val="24"/>
          <w:szCs w:val="24"/>
        </w:rPr>
      </w:pPr>
      <w:r w:rsidRPr="00DC6A52">
        <w:rPr>
          <w:rFonts w:ascii="Times New Roman" w:hAnsi="Times New Roman" w:cs="Times New Roman"/>
          <w:b/>
          <w:bCs/>
          <w:sz w:val="24"/>
          <w:szCs w:val="24"/>
        </w:rPr>
        <w:t xml:space="preserve">Art. 1º – </w:t>
      </w:r>
      <w:r w:rsidRPr="00DC6A52">
        <w:rPr>
          <w:rFonts w:ascii="Times New Roman" w:hAnsi="Times New Roman" w:cs="Times New Roman"/>
          <w:sz w:val="24"/>
          <w:szCs w:val="24"/>
        </w:rPr>
        <w:t xml:space="preserve">Fica instituída a lei de Combate à exploração sexual infantil na Internet e a </w:t>
      </w:r>
      <w:proofErr w:type="spellStart"/>
      <w:r w:rsidRPr="00DC6A52">
        <w:rPr>
          <w:rFonts w:ascii="Times New Roman" w:hAnsi="Times New Roman" w:cs="Times New Roman"/>
          <w:sz w:val="24"/>
          <w:szCs w:val="24"/>
        </w:rPr>
        <w:t>Cyberpedofilia</w:t>
      </w:r>
      <w:proofErr w:type="spellEnd"/>
      <w:r w:rsidRPr="00DC6A52">
        <w:rPr>
          <w:rFonts w:ascii="Times New Roman" w:hAnsi="Times New Roman" w:cs="Times New Roman"/>
          <w:sz w:val="24"/>
          <w:szCs w:val="24"/>
        </w:rPr>
        <w:t xml:space="preserve"> no município de Ananindeua.</w:t>
      </w:r>
    </w:p>
    <w:p w:rsidR="003E11A4" w:rsidRPr="00DC6A52" w:rsidRDefault="003E11A4" w:rsidP="003E11A4">
      <w:pPr>
        <w:pStyle w:val="Default"/>
        <w:spacing w:line="276" w:lineRule="auto"/>
      </w:pPr>
      <w:r w:rsidRPr="00DC6A52">
        <w:t xml:space="preserve"> </w:t>
      </w:r>
      <w:r w:rsidRPr="00DC6A52">
        <w:rPr>
          <w:b/>
          <w:bCs/>
        </w:rPr>
        <w:t xml:space="preserve">Art. 1º – </w:t>
      </w:r>
      <w:r w:rsidRPr="00DC6A52">
        <w:t xml:space="preserve">Fica instituída a lei de Combate à exploração sexual infantil na Internet e a </w:t>
      </w:r>
      <w:proofErr w:type="spellStart"/>
      <w:r w:rsidRPr="00DC6A52">
        <w:t>Cyberpedofilia</w:t>
      </w:r>
      <w:proofErr w:type="spellEnd"/>
      <w:r w:rsidRPr="00DC6A52">
        <w:t xml:space="preserve"> no município de Ananindeua. </w:t>
      </w:r>
    </w:p>
    <w:p w:rsidR="003E11A4" w:rsidRPr="00DC6A52" w:rsidRDefault="003E11A4" w:rsidP="003E11A4">
      <w:pPr>
        <w:pStyle w:val="Default"/>
        <w:spacing w:line="276" w:lineRule="auto"/>
      </w:pPr>
      <w:r w:rsidRPr="00DC6A52">
        <w:rPr>
          <w:b/>
          <w:bCs/>
        </w:rPr>
        <w:t xml:space="preserve">Art. 2º – </w:t>
      </w:r>
      <w:r w:rsidRPr="00DC6A52">
        <w:t xml:space="preserve">Para os fins desta Lei, considera-se: </w:t>
      </w:r>
    </w:p>
    <w:p w:rsidR="003E11A4" w:rsidRPr="00DC6A52" w:rsidRDefault="003E11A4" w:rsidP="003E11A4">
      <w:pPr>
        <w:pStyle w:val="Default"/>
        <w:spacing w:line="276" w:lineRule="auto"/>
      </w:pPr>
      <w:r w:rsidRPr="00DC6A52">
        <w:rPr>
          <w:b/>
          <w:bCs/>
        </w:rPr>
        <w:t xml:space="preserve">I – </w:t>
      </w:r>
      <w:proofErr w:type="spellStart"/>
      <w:r w:rsidRPr="00DC6A52">
        <w:t>Cyberpedofilia</w:t>
      </w:r>
      <w:proofErr w:type="spellEnd"/>
      <w:r w:rsidRPr="00DC6A52">
        <w:t xml:space="preserve">: a prática de crimes sexuais contra crianças ou adolescentes por meio da internet ou de outros recursos digitais, compreendendo, entre outros: </w:t>
      </w:r>
    </w:p>
    <w:p w:rsidR="003E11A4" w:rsidRPr="00DC6A52" w:rsidRDefault="003E11A4" w:rsidP="003E11A4">
      <w:pPr>
        <w:pStyle w:val="Default"/>
        <w:spacing w:line="276" w:lineRule="auto"/>
      </w:pPr>
      <w:r w:rsidRPr="00DC6A52">
        <w:rPr>
          <w:b/>
          <w:bCs/>
        </w:rPr>
        <w:t xml:space="preserve">a) estupro de vulnerável, com premeditação em espaços virtuais; </w:t>
      </w:r>
    </w:p>
    <w:p w:rsidR="003E11A4" w:rsidRPr="00DC6A52" w:rsidRDefault="003E11A4" w:rsidP="003E11A4">
      <w:pPr>
        <w:pStyle w:val="Default"/>
        <w:spacing w:line="276" w:lineRule="auto"/>
      </w:pPr>
      <w:r w:rsidRPr="00DC6A52">
        <w:rPr>
          <w:b/>
          <w:bCs/>
        </w:rPr>
        <w:t xml:space="preserve">b) corrupção de menores; </w:t>
      </w:r>
    </w:p>
    <w:p w:rsidR="003E11A4" w:rsidRPr="00DC6A52" w:rsidRDefault="003E11A4" w:rsidP="003E11A4">
      <w:pPr>
        <w:pStyle w:val="Default"/>
        <w:spacing w:line="276" w:lineRule="auto"/>
      </w:pPr>
      <w:r w:rsidRPr="00DC6A52">
        <w:rPr>
          <w:b/>
          <w:bCs/>
        </w:rPr>
        <w:t xml:space="preserve">c) </w:t>
      </w:r>
      <w:proofErr w:type="spellStart"/>
      <w:r w:rsidRPr="00DC6A52">
        <w:t>adultização</w:t>
      </w:r>
      <w:proofErr w:type="spellEnd"/>
      <w:r w:rsidRPr="00DC6A52">
        <w:t xml:space="preserve"> de crianças ou adolescentes, entendida como a indução, estímulo ou exposição precoce a comportamentos, linguagens, vestimentas ou interações de caráter sexual, por meio de conteúdos digitais ou comunicação virtual; </w:t>
      </w:r>
    </w:p>
    <w:p w:rsidR="003E11A4" w:rsidRPr="00DC6A52" w:rsidRDefault="003E11A4" w:rsidP="003E11A4">
      <w:pPr>
        <w:pStyle w:val="Default"/>
        <w:spacing w:line="276" w:lineRule="auto"/>
      </w:pPr>
      <w:r w:rsidRPr="00DC6A52">
        <w:rPr>
          <w:b/>
          <w:bCs/>
        </w:rPr>
        <w:t xml:space="preserve">d) </w:t>
      </w:r>
      <w:r w:rsidRPr="00DC6A52">
        <w:t xml:space="preserve">produção, divulgação, comercialização, distribuição, posse ou consumo de imagens, vídeos ou quaisquer outros conteúdos de natureza sexual envolvendo crianças ou adolescentes; </w:t>
      </w:r>
    </w:p>
    <w:p w:rsidR="003E11A4" w:rsidRPr="00DC6A52" w:rsidRDefault="003E11A4" w:rsidP="003E11A4">
      <w:pPr>
        <w:pStyle w:val="Default"/>
        <w:spacing w:line="276" w:lineRule="auto"/>
      </w:pPr>
      <w:r w:rsidRPr="00DC6A52">
        <w:rPr>
          <w:b/>
          <w:bCs/>
        </w:rPr>
        <w:t xml:space="preserve">e) </w:t>
      </w:r>
      <w:r w:rsidRPr="00DC6A52">
        <w:t xml:space="preserve">aliciamento, assédio ou tentativa de contato com a finalidade de exploração sexual, inclusive a marcação de encontros por meio eletrônico, tais como redes sociais, aplicativos de mensagens, e-mails, jogos on-line, entre outros. </w:t>
      </w:r>
    </w:p>
    <w:p w:rsidR="003E11A4" w:rsidRPr="00DC6A52" w:rsidRDefault="003E11A4" w:rsidP="003E11A4">
      <w:pPr>
        <w:pStyle w:val="Default"/>
        <w:spacing w:line="276" w:lineRule="auto"/>
      </w:pPr>
      <w:r w:rsidRPr="00DC6A52">
        <w:rPr>
          <w:b/>
          <w:bCs/>
        </w:rPr>
        <w:t xml:space="preserve">II – </w:t>
      </w:r>
      <w:r w:rsidRPr="00DC6A52">
        <w:t xml:space="preserve">Prevenção: ações educativas, informativas e de conscientização dirigidas à população, em especial crianças, adolescentes, familiares, educadores e servidores públicos; </w:t>
      </w:r>
    </w:p>
    <w:p w:rsidR="003E11A4" w:rsidRPr="00DC6A52" w:rsidRDefault="003E11A4" w:rsidP="003E11A4">
      <w:pPr>
        <w:rPr>
          <w:rFonts w:ascii="Times New Roman" w:hAnsi="Times New Roman" w:cs="Times New Roman"/>
          <w:sz w:val="24"/>
          <w:szCs w:val="24"/>
        </w:rPr>
      </w:pPr>
      <w:r w:rsidRPr="00DC6A52">
        <w:rPr>
          <w:rFonts w:ascii="Times New Roman" w:hAnsi="Times New Roman" w:cs="Times New Roman"/>
          <w:b/>
          <w:bCs/>
          <w:sz w:val="24"/>
          <w:szCs w:val="24"/>
        </w:rPr>
        <w:t xml:space="preserve">III – </w:t>
      </w:r>
      <w:r w:rsidRPr="00DC6A52">
        <w:rPr>
          <w:rFonts w:ascii="Times New Roman" w:hAnsi="Times New Roman" w:cs="Times New Roman"/>
          <w:sz w:val="24"/>
          <w:szCs w:val="24"/>
        </w:rPr>
        <w:t xml:space="preserve">Repressão: atuação integrada dos órgãos municipais de educação, assistência social e saúde, em parceria com as esferas estadual e federal, para coibir e punir os atos relacionados à </w:t>
      </w:r>
      <w:proofErr w:type="spellStart"/>
      <w:r w:rsidRPr="00DC6A52">
        <w:rPr>
          <w:rFonts w:ascii="Times New Roman" w:hAnsi="Times New Roman" w:cs="Times New Roman"/>
          <w:sz w:val="24"/>
          <w:szCs w:val="24"/>
        </w:rPr>
        <w:t>cyberpedofilia</w:t>
      </w:r>
      <w:proofErr w:type="spellEnd"/>
      <w:r w:rsidRPr="00DC6A52">
        <w:rPr>
          <w:rFonts w:ascii="Times New Roman" w:hAnsi="Times New Roman" w:cs="Times New Roman"/>
          <w:sz w:val="24"/>
          <w:szCs w:val="24"/>
        </w:rPr>
        <w:t>.</w:t>
      </w:r>
    </w:p>
    <w:p w:rsidR="003E11A4" w:rsidRPr="00DC6A52" w:rsidRDefault="003E11A4" w:rsidP="003E11A4">
      <w:pPr>
        <w:pStyle w:val="Default"/>
        <w:spacing w:line="276" w:lineRule="auto"/>
      </w:pPr>
      <w:r w:rsidRPr="00DC6A52">
        <w:rPr>
          <w:b/>
          <w:bCs/>
        </w:rPr>
        <w:t xml:space="preserve">Art. 3º – </w:t>
      </w:r>
      <w:r w:rsidRPr="00DC6A52">
        <w:t xml:space="preserve">São diretrizes desta Lei: </w:t>
      </w:r>
    </w:p>
    <w:p w:rsidR="003E11A4" w:rsidRPr="00DC6A52" w:rsidRDefault="003E11A4" w:rsidP="003E11A4">
      <w:pPr>
        <w:pStyle w:val="Default"/>
        <w:spacing w:line="276" w:lineRule="auto"/>
      </w:pPr>
      <w:r w:rsidRPr="00DC6A52">
        <w:rPr>
          <w:b/>
          <w:bCs/>
        </w:rPr>
        <w:t xml:space="preserve">I – </w:t>
      </w:r>
      <w:r w:rsidRPr="00DC6A52">
        <w:t>Garantir a proteção integral e prioritária das crianças e adolescentes do município de Ananindeua, reconhecendo-os como sujeitos de direitos</w:t>
      </w:r>
      <w:r w:rsidRPr="00DC6A52">
        <w:rPr>
          <w:b/>
          <w:bCs/>
        </w:rPr>
        <w:t xml:space="preserve">; </w:t>
      </w:r>
    </w:p>
    <w:p w:rsidR="003E11A4" w:rsidRPr="00DC6A52" w:rsidRDefault="003E11A4" w:rsidP="003E11A4">
      <w:pPr>
        <w:pStyle w:val="Default"/>
        <w:spacing w:line="276" w:lineRule="auto"/>
      </w:pPr>
      <w:r w:rsidRPr="00DC6A52">
        <w:rPr>
          <w:b/>
          <w:bCs/>
        </w:rPr>
        <w:t xml:space="preserve">II – </w:t>
      </w:r>
      <w:r w:rsidRPr="00DC6A52">
        <w:t xml:space="preserve">Promover a prevenção da </w:t>
      </w:r>
      <w:proofErr w:type="spellStart"/>
      <w:r w:rsidRPr="00DC6A52">
        <w:t>cyberpedofilia</w:t>
      </w:r>
      <w:proofErr w:type="spellEnd"/>
      <w:r w:rsidRPr="00DC6A52">
        <w:t xml:space="preserve"> por meio de educação digital segura e campanhas de conscientização dirigidas à população, em especial crianças, adolescentes, famílias e profissionais; </w:t>
      </w:r>
    </w:p>
    <w:p w:rsidR="003E11A4" w:rsidRPr="00DC6A52" w:rsidRDefault="003E11A4" w:rsidP="003E11A4">
      <w:pPr>
        <w:pStyle w:val="Default"/>
        <w:spacing w:line="276" w:lineRule="auto"/>
      </w:pPr>
      <w:r w:rsidRPr="00DC6A52">
        <w:rPr>
          <w:b/>
          <w:bCs/>
        </w:rPr>
        <w:t xml:space="preserve">III – </w:t>
      </w:r>
      <w:r w:rsidRPr="00DC6A52">
        <w:t xml:space="preserve">Estimular a atuação </w:t>
      </w:r>
      <w:proofErr w:type="spellStart"/>
      <w:r w:rsidRPr="00DC6A52">
        <w:t>intersetorial</w:t>
      </w:r>
      <w:proofErr w:type="spellEnd"/>
      <w:r w:rsidRPr="00DC6A52">
        <w:t xml:space="preserve"> e integrada entre os órgãos públicos (Conselhos Tutelares, Ministério Público, CRAS, etc.), </w:t>
      </w:r>
    </w:p>
    <w:p w:rsidR="003E11A4" w:rsidRPr="00DC6A52" w:rsidRDefault="003E11A4" w:rsidP="003E11A4">
      <w:pPr>
        <w:pStyle w:val="Default"/>
        <w:spacing w:line="276" w:lineRule="auto"/>
      </w:pPr>
      <w:proofErr w:type="gramStart"/>
      <w:r w:rsidRPr="00DC6A52">
        <w:lastRenderedPageBreak/>
        <w:t>sociedade</w:t>
      </w:r>
      <w:proofErr w:type="gramEnd"/>
      <w:r w:rsidRPr="00DC6A52">
        <w:t xml:space="preserve"> civil e iniciativa privada para a eficácia das ações de combate à </w:t>
      </w:r>
      <w:proofErr w:type="spellStart"/>
      <w:r w:rsidRPr="00DC6A52">
        <w:t>cyberpedofilia</w:t>
      </w:r>
      <w:proofErr w:type="spellEnd"/>
      <w:r w:rsidRPr="00DC6A52">
        <w:t xml:space="preserve">; </w:t>
      </w:r>
    </w:p>
    <w:p w:rsidR="003E11A4" w:rsidRPr="00DC6A52" w:rsidRDefault="003E11A4" w:rsidP="003E11A4">
      <w:pPr>
        <w:pStyle w:val="Default"/>
        <w:spacing w:line="276" w:lineRule="auto"/>
      </w:pPr>
      <w:r w:rsidRPr="00DC6A52">
        <w:rPr>
          <w:b/>
          <w:bCs/>
        </w:rPr>
        <w:t xml:space="preserve">IV – </w:t>
      </w:r>
      <w:r w:rsidRPr="00DC6A52">
        <w:t xml:space="preserve">Assegurar a existência e divulgação ampla de canais seguros, acessíveis e sigilosos para denúncias, incentivando a participação comunitária; </w:t>
      </w:r>
    </w:p>
    <w:p w:rsidR="003E11A4" w:rsidRPr="00DC6A52" w:rsidRDefault="003E11A4" w:rsidP="003E11A4">
      <w:pPr>
        <w:pStyle w:val="Default"/>
        <w:spacing w:line="276" w:lineRule="auto"/>
      </w:pPr>
      <w:r w:rsidRPr="00DC6A52">
        <w:rPr>
          <w:b/>
          <w:bCs/>
        </w:rPr>
        <w:t xml:space="preserve">V – </w:t>
      </w:r>
      <w:r w:rsidRPr="00DC6A52">
        <w:t xml:space="preserve">Garantir atendimento humanizado, sigiloso e multidisciplinar às vítimas, com suporte social, psicológico e jurídico; </w:t>
      </w:r>
    </w:p>
    <w:p w:rsidR="003E11A4" w:rsidRPr="00DC6A52" w:rsidRDefault="003E11A4" w:rsidP="003E11A4">
      <w:pPr>
        <w:pStyle w:val="Default"/>
        <w:spacing w:line="276" w:lineRule="auto"/>
      </w:pPr>
      <w:r w:rsidRPr="00DC6A52">
        <w:rPr>
          <w:b/>
          <w:bCs/>
        </w:rPr>
        <w:t xml:space="preserve">VI – </w:t>
      </w:r>
      <w:r w:rsidRPr="00DC6A52">
        <w:t xml:space="preserve">Promover a capacitação contínua dos servidores públicos e agentes da rede de proteção para o enfrentamento da </w:t>
      </w:r>
      <w:proofErr w:type="spellStart"/>
      <w:r w:rsidRPr="00DC6A52">
        <w:t>cyberpedofilia</w:t>
      </w:r>
      <w:proofErr w:type="spellEnd"/>
      <w:r w:rsidRPr="00DC6A52">
        <w:t xml:space="preserve">; </w:t>
      </w:r>
    </w:p>
    <w:p w:rsidR="003E11A4" w:rsidRPr="00DC6A52" w:rsidRDefault="003E11A4" w:rsidP="003E11A4">
      <w:pPr>
        <w:pStyle w:val="Default"/>
        <w:spacing w:line="276" w:lineRule="auto"/>
      </w:pPr>
      <w:r w:rsidRPr="00DC6A52">
        <w:rPr>
          <w:b/>
          <w:bCs/>
        </w:rPr>
        <w:t xml:space="preserve">VII – </w:t>
      </w:r>
      <w:r w:rsidRPr="00DC6A52">
        <w:t xml:space="preserve">Incentivar o uso responsável e ético das tecnologias digitais, envolvendo plataformas digitais e demais atores na prevenção e repressão; </w:t>
      </w:r>
    </w:p>
    <w:p w:rsidR="003E11A4" w:rsidRPr="00DC6A52" w:rsidRDefault="003E11A4" w:rsidP="003E11A4">
      <w:pPr>
        <w:rPr>
          <w:rFonts w:ascii="Times New Roman" w:hAnsi="Times New Roman" w:cs="Times New Roman"/>
          <w:sz w:val="24"/>
          <w:szCs w:val="24"/>
        </w:rPr>
      </w:pPr>
      <w:r w:rsidRPr="00DC6A52">
        <w:rPr>
          <w:rFonts w:ascii="Times New Roman" w:hAnsi="Times New Roman" w:cs="Times New Roman"/>
          <w:b/>
          <w:bCs/>
          <w:sz w:val="24"/>
          <w:szCs w:val="24"/>
        </w:rPr>
        <w:t xml:space="preserve">VIII </w:t>
      </w:r>
      <w:r w:rsidRPr="00DC6A52">
        <w:rPr>
          <w:rFonts w:ascii="Times New Roman" w:hAnsi="Times New Roman" w:cs="Times New Roman"/>
          <w:sz w:val="24"/>
          <w:szCs w:val="24"/>
        </w:rPr>
        <w:t>– Estabelecer mecanismos de monitoramento, avaliação e transparência na execução das ações previstas nesta Lei.</w:t>
      </w:r>
    </w:p>
    <w:p w:rsidR="003E11A4" w:rsidRPr="00DC6A52" w:rsidRDefault="003E11A4" w:rsidP="003E11A4">
      <w:pPr>
        <w:pStyle w:val="Default"/>
        <w:spacing w:line="276" w:lineRule="auto"/>
      </w:pPr>
      <w:r w:rsidRPr="00DC6A52">
        <w:rPr>
          <w:b/>
          <w:bCs/>
        </w:rPr>
        <w:t xml:space="preserve">Art. 4º – </w:t>
      </w:r>
      <w:r w:rsidRPr="00DC6A52">
        <w:t xml:space="preserve">Para </w:t>
      </w:r>
      <w:proofErr w:type="gramStart"/>
      <w:r w:rsidRPr="00DC6A52">
        <w:t>implementação</w:t>
      </w:r>
      <w:proofErr w:type="gramEnd"/>
      <w:r w:rsidRPr="00DC6A52">
        <w:t xml:space="preserve"> das diretrizes previstas no artigo anterior, o Município de Ananindeua poderá: </w:t>
      </w:r>
    </w:p>
    <w:p w:rsidR="003E11A4" w:rsidRPr="00DC6A52" w:rsidRDefault="003E11A4" w:rsidP="003E11A4">
      <w:pPr>
        <w:pStyle w:val="Default"/>
        <w:spacing w:line="276" w:lineRule="auto"/>
      </w:pPr>
      <w:r w:rsidRPr="00DC6A52">
        <w:rPr>
          <w:b/>
          <w:bCs/>
        </w:rPr>
        <w:t xml:space="preserve">I – </w:t>
      </w:r>
      <w:r w:rsidRPr="00DC6A52">
        <w:t xml:space="preserve">Desenvolver campanhas educativas e informativas sobre segurança digital e prevenção à exploração sexual infantil no meio virtual; </w:t>
      </w:r>
    </w:p>
    <w:p w:rsidR="003E11A4" w:rsidRPr="00DC6A52" w:rsidRDefault="003E11A4" w:rsidP="003E11A4">
      <w:pPr>
        <w:pStyle w:val="Default"/>
        <w:spacing w:line="276" w:lineRule="auto"/>
      </w:pPr>
      <w:r w:rsidRPr="00DC6A52">
        <w:rPr>
          <w:b/>
          <w:bCs/>
        </w:rPr>
        <w:t xml:space="preserve">II – </w:t>
      </w:r>
      <w:r w:rsidRPr="00DC6A52">
        <w:t xml:space="preserve">Promover a formação continuada para servidores públicos e agentes da rede de proteção; </w:t>
      </w:r>
    </w:p>
    <w:p w:rsidR="003E11A4" w:rsidRPr="00DC6A52" w:rsidRDefault="003E11A4" w:rsidP="003E11A4">
      <w:pPr>
        <w:pStyle w:val="Default"/>
        <w:spacing w:line="276" w:lineRule="auto"/>
      </w:pPr>
      <w:r w:rsidRPr="00DC6A52">
        <w:rPr>
          <w:b/>
          <w:bCs/>
        </w:rPr>
        <w:t xml:space="preserve">III – </w:t>
      </w:r>
      <w:r w:rsidRPr="00DC6A52">
        <w:t xml:space="preserve">Estimular parcerias e cooperação entre órgãos públicos, entidades da sociedade civil, iniciativa privada e plataformas digitais; </w:t>
      </w:r>
    </w:p>
    <w:p w:rsidR="003E11A4" w:rsidRPr="00DC6A52" w:rsidRDefault="003E11A4" w:rsidP="003E11A4">
      <w:pPr>
        <w:pStyle w:val="Default"/>
        <w:spacing w:line="276" w:lineRule="auto"/>
      </w:pPr>
      <w:r w:rsidRPr="00DC6A52">
        <w:rPr>
          <w:b/>
          <w:bCs/>
        </w:rPr>
        <w:t xml:space="preserve">IV – </w:t>
      </w:r>
      <w:r w:rsidRPr="00DC6A52">
        <w:t xml:space="preserve">Divulgar amplamente canais de denúncia, como o Disque 100, garantindo sua acessibilidade e sigilo; </w:t>
      </w:r>
    </w:p>
    <w:p w:rsidR="003E11A4" w:rsidRPr="00DC6A52" w:rsidRDefault="003E11A4" w:rsidP="003E11A4">
      <w:pPr>
        <w:pStyle w:val="Default"/>
        <w:spacing w:line="276" w:lineRule="auto"/>
      </w:pPr>
      <w:r w:rsidRPr="00DC6A52">
        <w:rPr>
          <w:b/>
          <w:bCs/>
        </w:rPr>
        <w:t xml:space="preserve">V – </w:t>
      </w:r>
      <w:proofErr w:type="gramStart"/>
      <w:r w:rsidRPr="00DC6A52">
        <w:t>Implementar</w:t>
      </w:r>
      <w:proofErr w:type="gramEnd"/>
      <w:r w:rsidRPr="00DC6A52">
        <w:t xml:space="preserve"> programas de atendimento multidisciplinar às vítimas, garantindo suporte social, psicológico e jurídico; </w:t>
      </w:r>
    </w:p>
    <w:p w:rsidR="003E11A4" w:rsidRPr="00DC6A52" w:rsidRDefault="003E11A4" w:rsidP="003E11A4">
      <w:pPr>
        <w:pStyle w:val="Default"/>
        <w:spacing w:line="276" w:lineRule="auto"/>
      </w:pPr>
      <w:r w:rsidRPr="00DC6A52">
        <w:rPr>
          <w:b/>
          <w:bCs/>
        </w:rPr>
        <w:t xml:space="preserve">VI – </w:t>
      </w:r>
      <w:r w:rsidRPr="00DC6A52">
        <w:t xml:space="preserve">Realizar o monitoramento e avaliação contínua das ações, promovendo ajustes necessários para maior eficácia. </w:t>
      </w:r>
    </w:p>
    <w:p w:rsidR="003E11A4" w:rsidRPr="00DC6A52" w:rsidRDefault="003E11A4" w:rsidP="003E11A4">
      <w:pPr>
        <w:rPr>
          <w:rFonts w:ascii="Times New Roman" w:hAnsi="Times New Roman" w:cs="Times New Roman"/>
          <w:sz w:val="24"/>
          <w:szCs w:val="24"/>
        </w:rPr>
      </w:pPr>
      <w:r w:rsidRPr="00DC6A52">
        <w:rPr>
          <w:rFonts w:ascii="Times New Roman" w:hAnsi="Times New Roman" w:cs="Times New Roman"/>
          <w:b/>
          <w:bCs/>
          <w:sz w:val="24"/>
          <w:szCs w:val="24"/>
        </w:rPr>
        <w:t xml:space="preserve">Art. 5º – </w:t>
      </w:r>
      <w:r w:rsidRPr="00DC6A52">
        <w:rPr>
          <w:rFonts w:ascii="Times New Roman" w:hAnsi="Times New Roman" w:cs="Times New Roman"/>
          <w:sz w:val="24"/>
          <w:szCs w:val="24"/>
        </w:rPr>
        <w:t>As despesas decorrentes da execução desta Lei correrão por conta das dotações orçamentárias próprias, suplementadas se necessário, respeitando as diretrizes do Plano Plurianual (PPA), da Lei de Diretrizes Orçamentárias (LDO) e da Lei Orçamentária Anual (LOA).</w:t>
      </w:r>
    </w:p>
    <w:p w:rsidR="003E11A4" w:rsidRPr="00DC6A52" w:rsidRDefault="003E11A4" w:rsidP="003E11A4">
      <w:pPr>
        <w:pStyle w:val="Default"/>
        <w:spacing w:line="276" w:lineRule="auto"/>
      </w:pPr>
      <w:r w:rsidRPr="00DC6A52">
        <w:rPr>
          <w:b/>
          <w:bCs/>
        </w:rPr>
        <w:t xml:space="preserve">Art. 6° – </w:t>
      </w:r>
      <w:r w:rsidRPr="00DC6A52">
        <w:t xml:space="preserve">Os responsáveis legais pelos espaços de uso coletivo que tenham conhecimento de episódio de </w:t>
      </w:r>
      <w:proofErr w:type="spellStart"/>
      <w:r w:rsidRPr="00DC6A52">
        <w:t>cyberpedofilia</w:t>
      </w:r>
      <w:proofErr w:type="spellEnd"/>
      <w:r w:rsidRPr="00DC6A52">
        <w:t xml:space="preserve"> em suas dependências deverão comunicar imediatamente às autoridades competentes. </w:t>
      </w:r>
    </w:p>
    <w:p w:rsidR="003E11A4" w:rsidRPr="00DC6A52" w:rsidRDefault="003E11A4" w:rsidP="003E11A4">
      <w:pPr>
        <w:pStyle w:val="Default"/>
        <w:spacing w:line="276" w:lineRule="auto"/>
      </w:pPr>
      <w:r w:rsidRPr="00DC6A52">
        <w:rPr>
          <w:b/>
          <w:bCs/>
        </w:rPr>
        <w:t xml:space="preserve">Art. 7° – </w:t>
      </w:r>
      <w:r w:rsidRPr="00DC6A52">
        <w:t xml:space="preserve">Consideram-se espaços de uso coletivo, para fins desta Lei: </w:t>
      </w:r>
    </w:p>
    <w:p w:rsidR="003E11A4" w:rsidRPr="00DC6A52" w:rsidRDefault="003E11A4" w:rsidP="003E11A4">
      <w:pPr>
        <w:pStyle w:val="Default"/>
        <w:spacing w:line="276" w:lineRule="auto"/>
      </w:pPr>
      <w:r w:rsidRPr="00DC6A52">
        <w:rPr>
          <w:b/>
          <w:bCs/>
        </w:rPr>
        <w:t xml:space="preserve">I – </w:t>
      </w:r>
      <w:r w:rsidRPr="00DC6A52">
        <w:t xml:space="preserve">órgãos da administração pública municipal de Ananindeua, direta e indireta; </w:t>
      </w:r>
    </w:p>
    <w:p w:rsidR="003E11A4" w:rsidRPr="00DC6A52" w:rsidRDefault="003E11A4" w:rsidP="003E11A4">
      <w:pPr>
        <w:pStyle w:val="Default"/>
        <w:spacing w:line="276" w:lineRule="auto"/>
      </w:pPr>
      <w:r w:rsidRPr="00DC6A52">
        <w:rPr>
          <w:b/>
          <w:bCs/>
        </w:rPr>
        <w:t xml:space="preserve">II – </w:t>
      </w:r>
      <w:r w:rsidRPr="00DC6A52">
        <w:t xml:space="preserve">Instituições de ensino </w:t>
      </w:r>
      <w:proofErr w:type="gramStart"/>
      <w:r w:rsidRPr="00DC6A52">
        <w:t>sob gestão</w:t>
      </w:r>
      <w:proofErr w:type="gramEnd"/>
      <w:r w:rsidRPr="00DC6A52">
        <w:t xml:space="preserve"> municipal de Ananindeua; </w:t>
      </w:r>
    </w:p>
    <w:p w:rsidR="003E11A4" w:rsidRPr="00DC6A52" w:rsidRDefault="003E11A4" w:rsidP="003E11A4">
      <w:pPr>
        <w:pStyle w:val="Default"/>
        <w:spacing w:line="276" w:lineRule="auto"/>
      </w:pPr>
      <w:r w:rsidRPr="00DC6A52">
        <w:rPr>
          <w:b/>
          <w:bCs/>
        </w:rPr>
        <w:t xml:space="preserve">III – </w:t>
      </w:r>
      <w:r w:rsidRPr="00DC6A52">
        <w:t xml:space="preserve">unidades de saúde municipais de Ananindeua; </w:t>
      </w:r>
    </w:p>
    <w:p w:rsidR="003E11A4" w:rsidRPr="00DC6A52" w:rsidRDefault="003E11A4" w:rsidP="003E11A4">
      <w:pPr>
        <w:pStyle w:val="Default"/>
        <w:spacing w:line="276" w:lineRule="auto"/>
      </w:pPr>
      <w:r w:rsidRPr="00DC6A52">
        <w:rPr>
          <w:b/>
          <w:bCs/>
        </w:rPr>
        <w:t xml:space="preserve">IV – </w:t>
      </w:r>
      <w:r w:rsidRPr="00DC6A52">
        <w:t xml:space="preserve">Estabelecimentos privados de acesso ao público, a exemplo de </w:t>
      </w:r>
      <w:proofErr w:type="spellStart"/>
      <w:r w:rsidRPr="00DC6A52">
        <w:t>lan</w:t>
      </w:r>
      <w:proofErr w:type="spellEnd"/>
      <w:r w:rsidRPr="00DC6A52">
        <w:t xml:space="preserve"> </w:t>
      </w:r>
      <w:proofErr w:type="spellStart"/>
      <w:r w:rsidRPr="00DC6A52">
        <w:t>houses</w:t>
      </w:r>
      <w:proofErr w:type="spellEnd"/>
      <w:r w:rsidRPr="00DC6A52">
        <w:t xml:space="preserve">, bares, restaurantes, hotéis, motéis, casas de espetáculo, estabelecimentos comerciais, áreas comuns de condomínios, açougues, padarias, farmácias, instituições financeiras, veículos privados de transporte coletivo, boates, shows, estádios, exposições, bancos, centros culturais, esportivos de entretenimento, entre outros. </w:t>
      </w:r>
    </w:p>
    <w:p w:rsidR="003E11A4" w:rsidRPr="00DC6A52" w:rsidRDefault="003E11A4" w:rsidP="003E11A4">
      <w:pPr>
        <w:pStyle w:val="Default"/>
        <w:spacing w:line="276" w:lineRule="auto"/>
      </w:pPr>
      <w:r w:rsidRPr="00DC6A52">
        <w:rPr>
          <w:b/>
          <w:bCs/>
        </w:rPr>
        <w:lastRenderedPageBreak/>
        <w:t xml:space="preserve">Art. 8º - </w:t>
      </w:r>
      <w:r w:rsidRPr="00DC6A52">
        <w:t xml:space="preserve">Revogam – se as disposições em contrário; </w:t>
      </w:r>
    </w:p>
    <w:p w:rsidR="003E11A4" w:rsidRPr="00DC6A52" w:rsidRDefault="003E11A4" w:rsidP="003E11A4">
      <w:pPr>
        <w:rPr>
          <w:rFonts w:ascii="Times New Roman" w:hAnsi="Times New Roman" w:cs="Times New Roman"/>
          <w:b/>
          <w:bCs/>
          <w:sz w:val="24"/>
          <w:szCs w:val="24"/>
        </w:rPr>
      </w:pPr>
      <w:r w:rsidRPr="00DC6A52">
        <w:rPr>
          <w:rFonts w:ascii="Times New Roman" w:hAnsi="Times New Roman" w:cs="Times New Roman"/>
          <w:b/>
          <w:bCs/>
          <w:sz w:val="24"/>
          <w:szCs w:val="24"/>
        </w:rPr>
        <w:t>Art. 9º– Esta Lei entra em vigor na data de sua publicação.</w:t>
      </w:r>
    </w:p>
    <w:p w:rsidR="003E11A4" w:rsidRPr="00DC6A52" w:rsidRDefault="003E11A4" w:rsidP="00DC6A52">
      <w:pPr>
        <w:pStyle w:val="Default"/>
        <w:spacing w:line="276" w:lineRule="auto"/>
        <w:jc w:val="center"/>
      </w:pPr>
      <w:r w:rsidRPr="00DC6A52">
        <w:rPr>
          <w:b/>
          <w:bCs/>
        </w:rPr>
        <w:t>Justificativa</w:t>
      </w:r>
    </w:p>
    <w:p w:rsidR="00DC6A52" w:rsidRPr="00DC6A52" w:rsidRDefault="003E11A4" w:rsidP="003E11A4">
      <w:pPr>
        <w:rPr>
          <w:rFonts w:ascii="Times New Roman" w:hAnsi="Times New Roman" w:cs="Times New Roman"/>
          <w:sz w:val="24"/>
          <w:szCs w:val="24"/>
        </w:rPr>
      </w:pPr>
      <w:r w:rsidRPr="00DC6A52">
        <w:rPr>
          <w:rFonts w:ascii="Times New Roman" w:hAnsi="Times New Roman" w:cs="Times New Roman"/>
          <w:sz w:val="24"/>
          <w:szCs w:val="24"/>
        </w:rPr>
        <w:t xml:space="preserve">A violência sexual contra crianças e adolescentes configura uma das mais graves violações dos direitos humanos. Com o avanço da internet e das tecnologias digitais, bem como o crescente uso dessas ferramentas, a chamada </w:t>
      </w:r>
      <w:proofErr w:type="spellStart"/>
      <w:r w:rsidRPr="00DC6A52">
        <w:rPr>
          <w:rFonts w:ascii="Times New Roman" w:hAnsi="Times New Roman" w:cs="Times New Roman"/>
          <w:sz w:val="24"/>
          <w:szCs w:val="24"/>
        </w:rPr>
        <w:t>cyberpedofilia</w:t>
      </w:r>
      <w:proofErr w:type="spellEnd"/>
      <w:r w:rsidRPr="00DC6A52">
        <w:rPr>
          <w:rFonts w:ascii="Times New Roman" w:hAnsi="Times New Roman" w:cs="Times New Roman"/>
          <w:sz w:val="24"/>
          <w:szCs w:val="24"/>
        </w:rPr>
        <w:t xml:space="preserve"> emergiu como uma ameaça latente e preocupante. Esse termo refere-se à prática de crimes sexuais contra crianças e adolescentes por meio da internet e de outros recursos digitais, abrangendo condutas como a produção, distribuição e consumo de material pornográfico infantil, o aliciamento virtual, o assédio em plataformas digitais e a marcação de encontros presenciais após contato eletrônico.</w:t>
      </w:r>
    </w:p>
    <w:p w:rsidR="003E11A4" w:rsidRPr="00DC6A52" w:rsidRDefault="003E11A4" w:rsidP="003E11A4">
      <w:pPr>
        <w:rPr>
          <w:rFonts w:ascii="Times New Roman" w:hAnsi="Times New Roman" w:cs="Times New Roman"/>
          <w:sz w:val="24"/>
          <w:szCs w:val="24"/>
        </w:rPr>
      </w:pPr>
      <w:r w:rsidRPr="00DC6A52">
        <w:rPr>
          <w:rFonts w:ascii="Times New Roman" w:hAnsi="Times New Roman" w:cs="Times New Roman"/>
          <w:sz w:val="24"/>
          <w:szCs w:val="24"/>
        </w:rPr>
        <w:t>Diante desse preocupante panorama, o projeto ora apresentado propõe ações que vão além da mera repressão, enfatizando</w:t>
      </w:r>
      <w:r w:rsidR="00DC6A52" w:rsidRPr="00DC6A52">
        <w:rPr>
          <w:rFonts w:ascii="Times New Roman" w:hAnsi="Times New Roman" w:cs="Times New Roman"/>
          <w:sz w:val="24"/>
          <w:szCs w:val="24"/>
        </w:rPr>
        <w:t>, sobretudo</w:t>
      </w:r>
      <w:r w:rsidRPr="00DC6A52">
        <w:rPr>
          <w:rFonts w:ascii="Times New Roman" w:hAnsi="Times New Roman" w:cs="Times New Roman"/>
          <w:sz w:val="24"/>
          <w:szCs w:val="24"/>
        </w:rPr>
        <w:t xml:space="preserve"> a prevenção. Para isso, prevê-se a realização de campanhas educativas permanentes voltadas à segurança digital, destinadas a crianças, adolescentes, suas famílias, educadores e servidores públicos. O uso cada vez mais precoce e intenso de dispositivos conectados demanda que tanto a sociedade quanto o poder público estejam atentos e preparados para compreender e enfrentar os riscos inerentes a esse novo ambiente. Nesse contexto, a atuação do município revela-se não apenas legítima, mas também essencial, pois a proteção da infância e da adolescência é um princípio constitucional e um dever de todos, conforme estabelece o artigo 227 da Constituição Federal e o Estatuto da Criança e do Adolescente (Lei nº 8.069/1990).</w:t>
      </w:r>
    </w:p>
    <w:p w:rsidR="003E11A4" w:rsidRPr="00DC6A52" w:rsidRDefault="003E11A4" w:rsidP="003E11A4">
      <w:pPr>
        <w:rPr>
          <w:rFonts w:ascii="Times New Roman" w:hAnsi="Times New Roman" w:cs="Times New Roman"/>
          <w:sz w:val="24"/>
          <w:szCs w:val="24"/>
        </w:rPr>
      </w:pPr>
      <w:r w:rsidRPr="00DC6A52">
        <w:rPr>
          <w:rFonts w:ascii="Times New Roman" w:hAnsi="Times New Roman" w:cs="Times New Roman"/>
          <w:sz w:val="24"/>
          <w:szCs w:val="24"/>
        </w:rPr>
        <w:t xml:space="preserve">O Conselho Tutelar ocupa posição estratégica na rede de proteção proposta pelo projeto. Este órgão permanente e autônomo, previsto no artigo 131 </w:t>
      </w:r>
      <w:proofErr w:type="gramStart"/>
      <w:r w:rsidRPr="00DC6A52">
        <w:rPr>
          <w:rFonts w:ascii="Times New Roman" w:hAnsi="Times New Roman" w:cs="Times New Roman"/>
          <w:sz w:val="24"/>
          <w:szCs w:val="24"/>
        </w:rPr>
        <w:t>do ECA</w:t>
      </w:r>
      <w:proofErr w:type="gramEnd"/>
      <w:r w:rsidRPr="00DC6A52">
        <w:rPr>
          <w:rFonts w:ascii="Times New Roman" w:hAnsi="Times New Roman" w:cs="Times New Roman"/>
          <w:sz w:val="24"/>
          <w:szCs w:val="24"/>
        </w:rPr>
        <w:t>, atua como porta de entrada para a proteção imediata, com a atribuição de zelar pelo cumprimento dos direitos da criança e do adolescente. A integração do Conselho Tutelar nas ações de combate à</w:t>
      </w:r>
      <w:r w:rsidRPr="00DC6A52">
        <w:rPr>
          <w:rFonts w:ascii="Times New Roman" w:hAnsi="Times New Roman" w:cs="Times New Roman"/>
          <w:sz w:val="24"/>
          <w:szCs w:val="24"/>
        </w:rPr>
        <w:t xml:space="preserve"> </w:t>
      </w:r>
      <w:proofErr w:type="spellStart"/>
      <w:r w:rsidRPr="00DC6A52">
        <w:rPr>
          <w:rFonts w:ascii="Times New Roman" w:hAnsi="Times New Roman" w:cs="Times New Roman"/>
          <w:sz w:val="24"/>
          <w:szCs w:val="24"/>
        </w:rPr>
        <w:t>cyberpedofilia</w:t>
      </w:r>
      <w:proofErr w:type="spellEnd"/>
      <w:r w:rsidRPr="00DC6A52">
        <w:rPr>
          <w:rFonts w:ascii="Times New Roman" w:hAnsi="Times New Roman" w:cs="Times New Roman"/>
          <w:sz w:val="24"/>
          <w:szCs w:val="24"/>
        </w:rPr>
        <w:t xml:space="preserve"> permite que as situações de risco detectadas no ambiente virtual sejam prontamente encaminhadas para atendimento e providências, fortalecendo a articulação entre as esferas municipal, estadual e federal. </w:t>
      </w:r>
    </w:p>
    <w:p w:rsidR="003E11A4" w:rsidRPr="00DC6A52" w:rsidRDefault="003E11A4" w:rsidP="003E11A4">
      <w:pPr>
        <w:pStyle w:val="Default"/>
        <w:spacing w:line="276" w:lineRule="auto"/>
      </w:pPr>
      <w:r w:rsidRPr="00DC6A52">
        <w:t xml:space="preserve">A </w:t>
      </w:r>
      <w:proofErr w:type="gramStart"/>
      <w:r w:rsidRPr="00DC6A52">
        <w:t>implementação</w:t>
      </w:r>
      <w:proofErr w:type="gramEnd"/>
      <w:r w:rsidRPr="00DC6A52">
        <w:t xml:space="preserve"> desta lei se apoia na competência municipal para desenvolver políticas públicas que ampliem a proteção à infância, sem criar estruturas administrativas adicionais ou gerar vício de iniciativa. O projeto estabelece </w:t>
      </w:r>
      <w:proofErr w:type="gramStart"/>
      <w:r w:rsidRPr="00DC6A52">
        <w:t>diretrizes</w:t>
      </w:r>
      <w:proofErr w:type="gramEnd"/>
      <w:r w:rsidRPr="00DC6A52">
        <w:t xml:space="preserve"> e prevê a regulamentação por parte do Poder Executivo, o que garante flexibilidade para adequação das medidas e respeito às disposições da Lei Orgânica do Município de Ananindeua. </w:t>
      </w:r>
    </w:p>
    <w:p w:rsidR="003E11A4" w:rsidRPr="00DC6A52" w:rsidRDefault="003E11A4" w:rsidP="003E11A4">
      <w:pPr>
        <w:pStyle w:val="Default"/>
        <w:spacing w:line="276" w:lineRule="auto"/>
      </w:pPr>
      <w:r w:rsidRPr="00DC6A52">
        <w:t xml:space="preserve">Ademais, propõe ações coordenadas entre órgãos públicos, entidades privadas, organizações da sociedade civil e plataformas digitais, </w:t>
      </w:r>
    </w:p>
    <w:p w:rsidR="003E11A4" w:rsidRPr="00DC6A52" w:rsidRDefault="003E11A4" w:rsidP="003E11A4">
      <w:pPr>
        <w:pStyle w:val="Default"/>
        <w:spacing w:line="276" w:lineRule="auto"/>
      </w:pPr>
      <w:proofErr w:type="gramStart"/>
      <w:r w:rsidRPr="00DC6A52">
        <w:t>com</w:t>
      </w:r>
      <w:proofErr w:type="gramEnd"/>
      <w:r w:rsidRPr="00DC6A52">
        <w:t xml:space="preserve"> vistas ao monitoramento, à investigação e à repressão de crimes virtuais. Portanto, diante da gravidade do problema, da lacuna existente na legislação municipal atual e da urgência de atuação coordenada entre poder público e sociedade, solicita-se o apoio dos </w:t>
      </w:r>
      <w:r w:rsidRPr="00DC6A52">
        <w:lastRenderedPageBreak/>
        <w:t xml:space="preserve">nobres vereadores para a aprovação da Lei de Combate à exploração sexual infantil na internet e a </w:t>
      </w:r>
      <w:proofErr w:type="spellStart"/>
      <w:r w:rsidRPr="00DC6A52">
        <w:t>cyberpedofilia</w:t>
      </w:r>
      <w:proofErr w:type="spellEnd"/>
      <w:r w:rsidRPr="00DC6A52">
        <w:t xml:space="preserve">. </w:t>
      </w:r>
    </w:p>
    <w:p w:rsidR="00DC6A52" w:rsidRPr="00DC6A52" w:rsidRDefault="003E11A4" w:rsidP="00DC6A52">
      <w:pPr>
        <w:rPr>
          <w:rFonts w:ascii="Times New Roman" w:hAnsi="Times New Roman" w:cs="Times New Roman"/>
          <w:sz w:val="24"/>
          <w:szCs w:val="24"/>
        </w:rPr>
      </w:pPr>
      <w:r w:rsidRPr="00DC6A52">
        <w:rPr>
          <w:rFonts w:ascii="Times New Roman" w:hAnsi="Times New Roman" w:cs="Times New Roman"/>
          <w:sz w:val="24"/>
          <w:szCs w:val="24"/>
        </w:rPr>
        <w:t xml:space="preserve">Sua aprovação representará não apenas um marco jurídico, mas </w:t>
      </w:r>
      <w:r w:rsidR="00DC6A52" w:rsidRPr="00DC6A52">
        <w:rPr>
          <w:rFonts w:ascii="Times New Roman" w:hAnsi="Times New Roman" w:cs="Times New Roman"/>
          <w:sz w:val="24"/>
          <w:szCs w:val="24"/>
        </w:rPr>
        <w:t>um c</w:t>
      </w:r>
      <w:r w:rsidR="00DC6A52" w:rsidRPr="00DC6A52">
        <w:rPr>
          <w:sz w:val="24"/>
          <w:szCs w:val="24"/>
        </w:rPr>
        <w:t>ompromisso</w:t>
      </w:r>
      <w:r w:rsidRPr="00DC6A52">
        <w:rPr>
          <w:rFonts w:ascii="Times New Roman" w:hAnsi="Times New Roman" w:cs="Times New Roman"/>
          <w:sz w:val="24"/>
          <w:szCs w:val="24"/>
        </w:rPr>
        <w:t xml:space="preserve"> efetivo do Município de Ananindeua com a construção de um ambiente seguro para suas crianças e adolescentes, dentro e fora do universo digital. </w:t>
      </w:r>
    </w:p>
    <w:p w:rsidR="00DC6A52" w:rsidRPr="00DC6A52" w:rsidRDefault="00DC6A52" w:rsidP="00DC6A52">
      <w:pPr>
        <w:spacing w:after="567" w:line="492" w:lineRule="auto"/>
        <w:ind w:left="-5"/>
        <w:rPr>
          <w:rFonts w:ascii="Times New Roman" w:hAnsi="Times New Roman" w:cs="Times New Roman"/>
          <w:b/>
        </w:rPr>
      </w:pPr>
      <w:r w:rsidRPr="00DC6A52">
        <w:rPr>
          <w:rFonts w:ascii="Times New Roman" w:hAnsi="Times New Roman" w:cs="Times New Roman"/>
          <w:sz w:val="24"/>
          <w:szCs w:val="24"/>
        </w:rPr>
        <w:t xml:space="preserve">          </w:t>
      </w:r>
      <w:r w:rsidRPr="00DC6A52">
        <w:rPr>
          <w:rFonts w:ascii="Times New Roman" w:hAnsi="Times New Roman" w:cs="Times New Roman"/>
          <w:b/>
          <w:sz w:val="24"/>
          <w:szCs w:val="24"/>
        </w:rPr>
        <w:t xml:space="preserve"> </w:t>
      </w:r>
      <w:r w:rsidRPr="00DC6A52">
        <w:rPr>
          <w:rFonts w:ascii="Times New Roman" w:hAnsi="Times New Roman" w:cs="Times New Roman"/>
          <w:b/>
        </w:rPr>
        <w:t>Plenário “João Nunes” da Câmara Municipal de Ananindeua, 1</w:t>
      </w:r>
      <w:r w:rsidRPr="00DC6A52">
        <w:rPr>
          <w:rFonts w:ascii="Times New Roman" w:hAnsi="Times New Roman" w:cs="Times New Roman"/>
          <w:b/>
        </w:rPr>
        <w:t xml:space="preserve">9 de agosto </w:t>
      </w:r>
      <w:r w:rsidRPr="00DC6A52">
        <w:rPr>
          <w:rFonts w:ascii="Times New Roman" w:hAnsi="Times New Roman" w:cs="Times New Roman"/>
          <w:b/>
        </w:rPr>
        <w:t>de 2025.</w:t>
      </w:r>
    </w:p>
    <w:p w:rsidR="00DC6A52" w:rsidRPr="00DC6A52" w:rsidRDefault="00DC6A52" w:rsidP="00DC6A52">
      <w:pPr>
        <w:spacing w:after="0" w:line="360" w:lineRule="auto"/>
        <w:rPr>
          <w:rFonts w:ascii="Arial" w:hAnsi="Arial" w:cs="Arial"/>
          <w:noProof/>
          <w:sz w:val="24"/>
          <w:szCs w:val="24"/>
        </w:rPr>
      </w:pPr>
      <w:r w:rsidRPr="00DC6A52">
        <w:rPr>
          <w:noProof/>
          <w:sz w:val="24"/>
          <w:szCs w:val="24"/>
        </w:rPr>
        <w:t xml:space="preserve">                                                             </w:t>
      </w:r>
    </w:p>
    <w:p w:rsidR="00DC6A52" w:rsidRPr="00DC6A52" w:rsidRDefault="00DC6A52" w:rsidP="00DC6A52">
      <w:pPr>
        <w:spacing w:after="0" w:line="360" w:lineRule="auto"/>
        <w:rPr>
          <w:noProof/>
          <w:sz w:val="24"/>
          <w:szCs w:val="24"/>
        </w:rPr>
      </w:pPr>
      <w:r w:rsidRPr="00DC6A52">
        <w:rPr>
          <w:noProof/>
          <w:sz w:val="24"/>
          <w:szCs w:val="24"/>
        </w:rPr>
        <w:t xml:space="preserve">                                                         </w:t>
      </w:r>
      <w:r w:rsidRPr="00DC6A52">
        <w:rPr>
          <w:noProof/>
          <w:sz w:val="24"/>
          <w:szCs w:val="24"/>
          <w:lang w:eastAsia="pt-BR"/>
        </w:rPr>
        <w:drawing>
          <wp:inline distT="0" distB="0" distL="0" distR="0" wp14:anchorId="65E7CCE9" wp14:editId="08AD0248">
            <wp:extent cx="1685925" cy="55245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85925" cy="552450"/>
                    </a:xfrm>
                    <a:prstGeom prst="rect">
                      <a:avLst/>
                    </a:prstGeom>
                    <a:noFill/>
                    <a:ln>
                      <a:noFill/>
                    </a:ln>
                  </pic:spPr>
                </pic:pic>
              </a:graphicData>
            </a:graphic>
          </wp:inline>
        </w:drawing>
      </w:r>
    </w:p>
    <w:p w:rsidR="00DC6A52" w:rsidRPr="00DC6A52" w:rsidRDefault="00DC6A52" w:rsidP="00DC6A52">
      <w:pPr>
        <w:spacing w:after="0" w:line="360" w:lineRule="auto"/>
        <w:rPr>
          <w:sz w:val="24"/>
          <w:szCs w:val="24"/>
        </w:rPr>
      </w:pPr>
      <w:r w:rsidRPr="00DC6A52">
        <w:rPr>
          <w:sz w:val="24"/>
          <w:szCs w:val="24"/>
        </w:rPr>
        <w:softHyphen/>
      </w:r>
      <w:r w:rsidRPr="00DC6A52">
        <w:rPr>
          <w:sz w:val="24"/>
          <w:szCs w:val="24"/>
        </w:rPr>
        <w:softHyphen/>
      </w:r>
      <w:r w:rsidRPr="00DC6A52">
        <w:rPr>
          <w:sz w:val="24"/>
          <w:szCs w:val="24"/>
        </w:rPr>
        <w:softHyphen/>
      </w:r>
      <w:r w:rsidRPr="00DC6A52">
        <w:rPr>
          <w:sz w:val="24"/>
          <w:szCs w:val="24"/>
        </w:rPr>
        <w:softHyphen/>
      </w:r>
      <w:r w:rsidRPr="00DC6A52">
        <w:rPr>
          <w:sz w:val="24"/>
          <w:szCs w:val="24"/>
        </w:rPr>
        <w:softHyphen/>
      </w:r>
      <w:r w:rsidRPr="00DC6A52">
        <w:rPr>
          <w:sz w:val="24"/>
          <w:szCs w:val="24"/>
        </w:rPr>
        <w:softHyphen/>
      </w:r>
      <w:r w:rsidRPr="00DC6A52">
        <w:rPr>
          <w:sz w:val="24"/>
          <w:szCs w:val="24"/>
        </w:rPr>
        <w:softHyphen/>
      </w:r>
      <w:r w:rsidRPr="00DC6A52">
        <w:rPr>
          <w:sz w:val="24"/>
          <w:szCs w:val="24"/>
        </w:rPr>
        <w:softHyphen/>
      </w:r>
      <w:r w:rsidRPr="00DC6A52">
        <w:rPr>
          <w:sz w:val="24"/>
          <w:szCs w:val="24"/>
        </w:rPr>
        <w:softHyphen/>
        <w:t xml:space="preserve">                                              ____________________________________</w:t>
      </w:r>
    </w:p>
    <w:p w:rsidR="00DC6A52" w:rsidRPr="00DC6A52" w:rsidRDefault="00DC6A52" w:rsidP="00DC6A52">
      <w:pPr>
        <w:spacing w:after="0" w:line="360" w:lineRule="auto"/>
        <w:jc w:val="center"/>
        <w:rPr>
          <w:rFonts w:ascii="Times New Roman" w:hAnsi="Times New Roman" w:cs="Times New Roman"/>
          <w:sz w:val="24"/>
          <w:szCs w:val="24"/>
        </w:rPr>
      </w:pPr>
      <w:r w:rsidRPr="00DC6A52">
        <w:rPr>
          <w:rFonts w:ascii="Times New Roman" w:hAnsi="Times New Roman" w:cs="Times New Roman"/>
          <w:sz w:val="24"/>
          <w:szCs w:val="24"/>
        </w:rPr>
        <w:softHyphen/>
      </w:r>
      <w:r w:rsidRPr="00DC6A52">
        <w:rPr>
          <w:rFonts w:ascii="Times New Roman" w:hAnsi="Times New Roman" w:cs="Times New Roman"/>
          <w:sz w:val="24"/>
          <w:szCs w:val="24"/>
        </w:rPr>
        <w:softHyphen/>
      </w:r>
      <w:r w:rsidRPr="00DC6A52">
        <w:rPr>
          <w:rFonts w:ascii="Times New Roman" w:hAnsi="Times New Roman" w:cs="Times New Roman"/>
          <w:sz w:val="24"/>
          <w:szCs w:val="24"/>
        </w:rPr>
        <w:softHyphen/>
      </w:r>
      <w:r w:rsidRPr="00DC6A52">
        <w:rPr>
          <w:rFonts w:ascii="Times New Roman" w:hAnsi="Times New Roman" w:cs="Times New Roman"/>
          <w:sz w:val="24"/>
          <w:szCs w:val="24"/>
        </w:rPr>
        <w:softHyphen/>
      </w:r>
      <w:r w:rsidRPr="00DC6A52">
        <w:rPr>
          <w:rFonts w:ascii="Times New Roman" w:hAnsi="Times New Roman" w:cs="Times New Roman"/>
          <w:sz w:val="24"/>
          <w:szCs w:val="24"/>
        </w:rPr>
        <w:softHyphen/>
      </w:r>
      <w:r w:rsidRPr="00DC6A52">
        <w:rPr>
          <w:rFonts w:ascii="Times New Roman" w:hAnsi="Times New Roman" w:cs="Times New Roman"/>
          <w:sz w:val="24"/>
          <w:szCs w:val="24"/>
        </w:rPr>
        <w:softHyphen/>
      </w:r>
      <w:r w:rsidRPr="00DC6A52">
        <w:rPr>
          <w:rFonts w:ascii="Times New Roman" w:hAnsi="Times New Roman" w:cs="Times New Roman"/>
          <w:sz w:val="24"/>
          <w:szCs w:val="24"/>
        </w:rPr>
        <w:softHyphen/>
      </w:r>
      <w:r w:rsidRPr="00DC6A52">
        <w:rPr>
          <w:rFonts w:ascii="Times New Roman" w:hAnsi="Times New Roman" w:cs="Times New Roman"/>
          <w:sz w:val="24"/>
          <w:szCs w:val="24"/>
        </w:rPr>
        <w:softHyphen/>
      </w:r>
      <w:r w:rsidRPr="00DC6A52">
        <w:rPr>
          <w:rFonts w:ascii="Times New Roman" w:hAnsi="Times New Roman" w:cs="Times New Roman"/>
          <w:sz w:val="24"/>
          <w:szCs w:val="24"/>
        </w:rPr>
        <w:softHyphen/>
      </w:r>
      <w:r w:rsidRPr="00DC6A52">
        <w:rPr>
          <w:rFonts w:ascii="Times New Roman" w:hAnsi="Times New Roman" w:cs="Times New Roman"/>
          <w:sz w:val="24"/>
          <w:szCs w:val="24"/>
        </w:rPr>
        <w:softHyphen/>
      </w:r>
      <w:r w:rsidRPr="00DC6A52">
        <w:rPr>
          <w:rFonts w:ascii="Times New Roman" w:hAnsi="Times New Roman" w:cs="Times New Roman"/>
          <w:sz w:val="24"/>
          <w:szCs w:val="24"/>
        </w:rPr>
        <w:softHyphen/>
      </w:r>
      <w:r w:rsidRPr="00DC6A52">
        <w:rPr>
          <w:rFonts w:ascii="Times New Roman" w:hAnsi="Times New Roman" w:cs="Times New Roman"/>
          <w:sz w:val="24"/>
          <w:szCs w:val="24"/>
        </w:rPr>
        <w:softHyphen/>
      </w:r>
      <w:r w:rsidRPr="00DC6A52">
        <w:rPr>
          <w:rFonts w:ascii="Times New Roman" w:hAnsi="Times New Roman" w:cs="Times New Roman"/>
          <w:b/>
          <w:bCs/>
          <w:sz w:val="24"/>
          <w:szCs w:val="24"/>
        </w:rPr>
        <w:t>NETO D'IPPOLITO</w:t>
      </w:r>
    </w:p>
    <w:p w:rsidR="00DC6A52" w:rsidRPr="00DC6A52" w:rsidRDefault="00DC6A52" w:rsidP="00DC6A52">
      <w:pPr>
        <w:spacing w:after="0" w:line="360" w:lineRule="auto"/>
        <w:jc w:val="center"/>
        <w:rPr>
          <w:rFonts w:ascii="Times New Roman" w:hAnsi="Times New Roman" w:cs="Times New Roman"/>
          <w:sz w:val="24"/>
          <w:szCs w:val="24"/>
        </w:rPr>
      </w:pPr>
      <w:r w:rsidRPr="00DC6A52">
        <w:rPr>
          <w:rFonts w:ascii="Times New Roman" w:hAnsi="Times New Roman" w:cs="Times New Roman"/>
          <w:b/>
          <w:bCs/>
          <w:sz w:val="24"/>
          <w:szCs w:val="24"/>
        </w:rPr>
        <w:t>Vereador / Líder do Partido Verde</w:t>
      </w:r>
    </w:p>
    <w:p w:rsidR="00DC6A52" w:rsidRPr="00DC6A52" w:rsidRDefault="00DC6A52" w:rsidP="003E11A4">
      <w:pPr>
        <w:rPr>
          <w:sz w:val="24"/>
          <w:szCs w:val="24"/>
        </w:rPr>
      </w:pPr>
    </w:p>
    <w:sectPr w:rsidR="00DC6A52" w:rsidRPr="00DC6A5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11A4"/>
    <w:rsid w:val="003E11A4"/>
    <w:rsid w:val="00D43694"/>
    <w:rsid w:val="00DC6A52"/>
    <w:rsid w:val="00E001F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3E11A4"/>
    <w:pPr>
      <w:autoSpaceDE w:val="0"/>
      <w:autoSpaceDN w:val="0"/>
      <w:adjustRightInd w:val="0"/>
      <w:spacing w:after="0" w:line="240" w:lineRule="auto"/>
    </w:pPr>
    <w:rPr>
      <w:rFonts w:ascii="Times New Roman" w:hAnsi="Times New Roman" w:cs="Times New Roman"/>
      <w:color w:val="000000"/>
      <w:sz w:val="24"/>
      <w:szCs w:val="24"/>
    </w:rPr>
  </w:style>
  <w:style w:type="paragraph" w:styleId="Textodebalo">
    <w:name w:val="Balloon Text"/>
    <w:basedOn w:val="Normal"/>
    <w:link w:val="TextodebaloChar"/>
    <w:uiPriority w:val="99"/>
    <w:semiHidden/>
    <w:unhideWhenUsed/>
    <w:rsid w:val="00DC6A5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DC6A5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3E11A4"/>
    <w:pPr>
      <w:autoSpaceDE w:val="0"/>
      <w:autoSpaceDN w:val="0"/>
      <w:adjustRightInd w:val="0"/>
      <w:spacing w:after="0" w:line="240" w:lineRule="auto"/>
    </w:pPr>
    <w:rPr>
      <w:rFonts w:ascii="Times New Roman" w:hAnsi="Times New Roman" w:cs="Times New Roman"/>
      <w:color w:val="000000"/>
      <w:sz w:val="24"/>
      <w:szCs w:val="24"/>
    </w:rPr>
  </w:style>
  <w:style w:type="paragraph" w:styleId="Textodebalo">
    <w:name w:val="Balloon Text"/>
    <w:basedOn w:val="Normal"/>
    <w:link w:val="TextodebaloChar"/>
    <w:uiPriority w:val="99"/>
    <w:semiHidden/>
    <w:unhideWhenUsed/>
    <w:rsid w:val="00DC6A5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DC6A5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092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Pages>
  <Words>1370</Words>
  <Characters>7400</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2025-08-19T11:13:00Z</dcterms:created>
  <dcterms:modified xsi:type="dcterms:W3CDTF">2025-08-19T11:34:00Z</dcterms:modified>
</cp:coreProperties>
</file>