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25121A" w14:textId="77777777" w:rsidR="00C860AB" w:rsidRPr="00900D7C" w:rsidRDefault="00C860AB" w:rsidP="00DE6761">
      <w:pPr>
        <w:jc w:val="both"/>
        <w:rPr>
          <w:rFonts w:cstheme="minorHAnsi"/>
          <w:b/>
          <w:sz w:val="24"/>
          <w:szCs w:val="24"/>
        </w:rPr>
      </w:pPr>
    </w:p>
    <w:p w14:paraId="55B7E120" w14:textId="5F59E822" w:rsidR="00AF4CCC" w:rsidRPr="00900D7C" w:rsidRDefault="00AF4CCC" w:rsidP="00DE6761">
      <w:pPr>
        <w:jc w:val="right"/>
        <w:rPr>
          <w:rFonts w:cstheme="minorHAnsi"/>
          <w:b/>
          <w:sz w:val="24"/>
          <w:szCs w:val="24"/>
        </w:rPr>
      </w:pPr>
      <w:r w:rsidRPr="00900D7C">
        <w:rPr>
          <w:rFonts w:cstheme="minorHAnsi"/>
          <w:b/>
          <w:sz w:val="24"/>
          <w:szCs w:val="24"/>
        </w:rPr>
        <w:t>PROJETO DE LEI _________/2025.</w:t>
      </w:r>
    </w:p>
    <w:p w14:paraId="36CF887C" w14:textId="77777777" w:rsidR="00C860AB" w:rsidRPr="00900D7C" w:rsidRDefault="00C860AB" w:rsidP="00DE6761">
      <w:pPr>
        <w:jc w:val="both"/>
        <w:rPr>
          <w:rFonts w:cstheme="minorHAnsi"/>
          <w:b/>
          <w:sz w:val="24"/>
          <w:szCs w:val="24"/>
        </w:rPr>
      </w:pPr>
    </w:p>
    <w:p w14:paraId="7F3141FD" w14:textId="56C7F8DF" w:rsidR="00AF4CCC" w:rsidRPr="00DE6761" w:rsidRDefault="00D901CE" w:rsidP="00DE6761">
      <w:pPr>
        <w:pStyle w:val="Standard"/>
        <w:spacing w:after="200" w:line="276" w:lineRule="auto"/>
        <w:ind w:left="4820"/>
        <w:jc w:val="both"/>
        <w:rPr>
          <w:rFonts w:asciiTheme="minorHAnsi" w:hAnsiTheme="minorHAnsi" w:cstheme="minorHAnsi"/>
          <w:b/>
          <w:bCs/>
        </w:rPr>
      </w:pPr>
      <w:bookmarkStart w:id="0" w:name="_Hlk198800293"/>
      <w:r w:rsidRPr="00DE6761">
        <w:rPr>
          <w:rFonts w:asciiTheme="minorHAnsi" w:hAnsiTheme="minorHAnsi" w:cstheme="minorHAnsi"/>
        </w:rPr>
        <w:t>“</w:t>
      </w:r>
      <w:r w:rsidR="00DE6761" w:rsidRPr="00DE6761">
        <w:rPr>
          <w:rFonts w:asciiTheme="minorHAnsi" w:hAnsiTheme="minorHAnsi" w:cstheme="minorHAnsi"/>
        </w:rPr>
        <w:t xml:space="preserve">Dispõe sobre a </w:t>
      </w:r>
      <w:r w:rsidR="00DE6761" w:rsidRPr="00DE6761">
        <w:rPr>
          <w:rFonts w:asciiTheme="minorHAnsi" w:hAnsiTheme="minorHAnsi" w:cstheme="minorHAnsi"/>
          <w:b/>
          <w:bCs/>
        </w:rPr>
        <w:t>utilização de</w:t>
      </w:r>
      <w:r w:rsidR="00DE6761" w:rsidRPr="00DE6761">
        <w:rPr>
          <w:rFonts w:asciiTheme="minorHAnsi" w:hAnsiTheme="minorHAnsi" w:cstheme="minorHAnsi"/>
        </w:rPr>
        <w:t xml:space="preserve"> </w:t>
      </w:r>
      <w:r w:rsidR="00DE6761" w:rsidRPr="00DE6761">
        <w:rPr>
          <w:rFonts w:asciiTheme="minorHAnsi" w:hAnsiTheme="minorHAnsi" w:cstheme="minorHAnsi"/>
          <w:b/>
          <w:bCs/>
        </w:rPr>
        <w:t xml:space="preserve">“drones” nas ações de combate ao mosquito Aedes aegypti e às doenças por ele transmitidas, </w:t>
      </w:r>
      <w:r w:rsidR="00DE6761" w:rsidRPr="00DE6761">
        <w:rPr>
          <w:rFonts w:asciiTheme="minorHAnsi" w:hAnsiTheme="minorHAnsi" w:cstheme="minorHAnsi"/>
        </w:rPr>
        <w:t>bem como em outras necessidades de interesse público, no âmbito do M</w:t>
      </w:r>
      <w:r w:rsidR="00014E4F" w:rsidRPr="00DE6761">
        <w:rPr>
          <w:rFonts w:asciiTheme="minorHAnsi" w:hAnsiTheme="minorHAnsi" w:cstheme="minorHAnsi"/>
        </w:rPr>
        <w:t>unicípio</w:t>
      </w:r>
      <w:r w:rsidR="00014E4F" w:rsidRPr="00900D7C">
        <w:rPr>
          <w:rFonts w:asciiTheme="minorHAnsi" w:hAnsiTheme="minorHAnsi" w:cstheme="minorHAnsi"/>
        </w:rPr>
        <w:t xml:space="preserve"> de Ananindeua-PA.”</w:t>
      </w:r>
      <w:r w:rsidR="0013753B" w:rsidRPr="00900D7C">
        <w:rPr>
          <w:rFonts w:asciiTheme="minorHAnsi" w:hAnsiTheme="minorHAnsi" w:cstheme="minorHAnsi"/>
        </w:rPr>
        <w:t>, e dá outras providências.</w:t>
      </w:r>
    </w:p>
    <w:bookmarkEnd w:id="0"/>
    <w:p w14:paraId="684FA40A" w14:textId="77777777" w:rsidR="00AF4CCC" w:rsidRPr="00900D7C" w:rsidRDefault="00AF4CCC" w:rsidP="00DE6761">
      <w:pPr>
        <w:pStyle w:val="Standard"/>
        <w:spacing w:after="200" w:line="276" w:lineRule="auto"/>
        <w:ind w:left="4963"/>
        <w:jc w:val="both"/>
        <w:rPr>
          <w:rFonts w:asciiTheme="minorHAnsi" w:hAnsiTheme="minorHAnsi" w:cstheme="minorHAnsi"/>
        </w:rPr>
      </w:pPr>
    </w:p>
    <w:p w14:paraId="4EEEF15A" w14:textId="77777777" w:rsidR="00900D7C" w:rsidRPr="00900D7C" w:rsidRDefault="00900D7C" w:rsidP="00DE6761">
      <w:pPr>
        <w:jc w:val="both"/>
        <w:rPr>
          <w:rFonts w:cstheme="minorHAnsi"/>
          <w:sz w:val="24"/>
          <w:szCs w:val="24"/>
        </w:rPr>
      </w:pPr>
      <w:r w:rsidRPr="00900D7C">
        <w:rPr>
          <w:rFonts w:cstheme="minorHAnsi"/>
          <w:sz w:val="24"/>
          <w:szCs w:val="24"/>
        </w:rPr>
        <w:t>A Câmara Municipal de Ananindeua, Estado do Pará, no uso de suas atribuições legais e regimentais, faz saber que o Plenário aprovou:</w:t>
      </w:r>
    </w:p>
    <w:p w14:paraId="03DDA90B" w14:textId="77777777" w:rsidR="00DE6761" w:rsidRPr="00DE6761" w:rsidRDefault="00DE6761" w:rsidP="00DE6761">
      <w:pPr>
        <w:pStyle w:val="Cabealho"/>
        <w:spacing w:after="200" w:line="276" w:lineRule="auto"/>
        <w:jc w:val="both"/>
        <w:rPr>
          <w:rFonts w:cstheme="minorHAnsi"/>
          <w:b/>
          <w:bCs/>
          <w:sz w:val="24"/>
          <w:szCs w:val="24"/>
        </w:rPr>
      </w:pPr>
      <w:r w:rsidRPr="00DE6761">
        <w:rPr>
          <w:rFonts w:cstheme="minorHAnsi"/>
          <w:b/>
          <w:bCs/>
          <w:sz w:val="24"/>
          <w:szCs w:val="24"/>
        </w:rPr>
        <w:t>CAPÍTULO I</w:t>
      </w:r>
    </w:p>
    <w:p w14:paraId="69AAC60A" w14:textId="77777777" w:rsidR="00DE6761" w:rsidRPr="00DE6761" w:rsidRDefault="00DE6761" w:rsidP="00DE6761">
      <w:pPr>
        <w:pStyle w:val="Cabealho"/>
        <w:spacing w:after="200" w:line="276" w:lineRule="auto"/>
        <w:jc w:val="both"/>
        <w:rPr>
          <w:rFonts w:cstheme="minorHAnsi"/>
          <w:b/>
          <w:bCs/>
          <w:sz w:val="24"/>
          <w:szCs w:val="24"/>
        </w:rPr>
      </w:pPr>
      <w:r w:rsidRPr="00DE6761">
        <w:rPr>
          <w:rFonts w:cstheme="minorHAnsi"/>
          <w:b/>
          <w:bCs/>
          <w:sz w:val="24"/>
          <w:szCs w:val="24"/>
        </w:rPr>
        <w:t>DAS DISPOSIÇÕES PRELIMINARES E DOS OBJETIVOS</w:t>
      </w:r>
    </w:p>
    <w:p w14:paraId="577C4C91"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b/>
          <w:bCs/>
          <w:sz w:val="24"/>
          <w:szCs w:val="24"/>
        </w:rPr>
        <w:t>Art. 1º.</w:t>
      </w:r>
      <w:r w:rsidRPr="00DE6761">
        <w:rPr>
          <w:rFonts w:cstheme="minorHAnsi"/>
          <w:sz w:val="24"/>
          <w:szCs w:val="24"/>
        </w:rPr>
        <w:t xml:space="preserve"> Fica autorizado o uso de veículos aéreos não tripulados, popularmente conhecidos como “drones”, pelo Município de Ananindeua, em suas ações de combate ao mosquito Aedes aegypti e às doenças por ele transmitidas, tais como dengue, chikungunya, zika vírus e febre amarela, e também para outras necessidades de interesse público municipal que venham a ser regulamentadas.</w:t>
      </w:r>
    </w:p>
    <w:p w14:paraId="569235D5"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b/>
          <w:bCs/>
          <w:sz w:val="24"/>
          <w:szCs w:val="24"/>
        </w:rPr>
        <w:t>Parágrafo único</w:t>
      </w:r>
      <w:r w:rsidRPr="00DE6761">
        <w:rPr>
          <w:rFonts w:cstheme="minorHAnsi"/>
          <w:sz w:val="24"/>
          <w:szCs w:val="24"/>
        </w:rPr>
        <w:t>. A presente lei tem como escopo primordial complementar as estratégias convencionais de controle de vetores, otimizando a resposta do Poder Público Municipal diante de desafios de saúde pública e modernizando as ferramentas de gestão e fiscalização, sem, contudo, substituir as ações presenciais dos agentes de controle de endemias.</w:t>
      </w:r>
    </w:p>
    <w:p w14:paraId="42282071" w14:textId="39F158E1" w:rsidR="00DE6761" w:rsidRPr="00DE6761" w:rsidRDefault="00DE6761" w:rsidP="00DE6761">
      <w:pPr>
        <w:pStyle w:val="Cabealho"/>
        <w:spacing w:after="200" w:line="276" w:lineRule="auto"/>
        <w:jc w:val="both"/>
        <w:rPr>
          <w:rFonts w:cstheme="minorHAnsi"/>
          <w:sz w:val="24"/>
          <w:szCs w:val="24"/>
        </w:rPr>
      </w:pPr>
      <w:r w:rsidRPr="00DE6761">
        <w:rPr>
          <w:rFonts w:cstheme="minorHAnsi"/>
          <w:b/>
          <w:bCs/>
          <w:sz w:val="24"/>
          <w:szCs w:val="24"/>
        </w:rPr>
        <w:t>Art. 2º.</w:t>
      </w:r>
      <w:r w:rsidRPr="00DE6761">
        <w:rPr>
          <w:rFonts w:cstheme="minorHAnsi"/>
          <w:sz w:val="24"/>
          <w:szCs w:val="24"/>
        </w:rPr>
        <w:t xml:space="preserve"> Para os efeitos desta Lei, entende-se por "drone" o veículo aéreo não tripulado, dotado de diversas tecnologias embarcadas e controlado remotamente, capaz de realizar uma vasta gama de tarefas, incluindo, mas não se limitando a captura de imagens, monitoramento, mapeamento e, sob estrito controle, a dispersão de substâncias.</w:t>
      </w:r>
    </w:p>
    <w:p w14:paraId="187176C1"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b/>
          <w:bCs/>
          <w:sz w:val="24"/>
          <w:szCs w:val="24"/>
        </w:rPr>
        <w:t>§ 1º.</w:t>
      </w:r>
      <w:r w:rsidRPr="00DE6761">
        <w:rPr>
          <w:rFonts w:cstheme="minorHAnsi"/>
          <w:sz w:val="24"/>
          <w:szCs w:val="24"/>
        </w:rPr>
        <w:t xml:space="preserve"> Para fins de clareza e especificação das funcionalidades, os drones poderão ser classificados e utilizados como:</w:t>
      </w:r>
    </w:p>
    <w:p w14:paraId="53E58C93"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sz w:val="24"/>
          <w:szCs w:val="24"/>
        </w:rPr>
        <w:lastRenderedPageBreak/>
        <w:t>Drones de monitoramento: Equipados com câmeras de alta resolução e outros sensores, destinados à identificação e mapeamento de possíveis focos de proliferação do mosquito Aedes aegypti, bem como ao levantamento de informações para outras finalidades de interesse público, como fiscalização urbanística e ambiental.</w:t>
      </w:r>
    </w:p>
    <w:p w14:paraId="284EC1AA" w14:textId="77777777" w:rsidR="00DE6761" w:rsidRPr="00DE6761" w:rsidRDefault="00DE6761" w:rsidP="00DE6761">
      <w:pPr>
        <w:pStyle w:val="Cabealho"/>
        <w:spacing w:after="200" w:line="276" w:lineRule="auto"/>
        <w:jc w:val="both"/>
        <w:rPr>
          <w:rFonts w:cstheme="minorHAnsi"/>
          <w:sz w:val="24"/>
          <w:szCs w:val="24"/>
        </w:rPr>
      </w:pPr>
      <w:r w:rsidRPr="003263A0">
        <w:rPr>
          <w:rFonts w:cstheme="minorHAnsi"/>
          <w:b/>
          <w:bCs/>
          <w:sz w:val="24"/>
          <w:szCs w:val="24"/>
        </w:rPr>
        <w:t>Drones de pulverização</w:t>
      </w:r>
      <w:r w:rsidRPr="00DE6761">
        <w:rPr>
          <w:rFonts w:cstheme="minorHAnsi"/>
          <w:sz w:val="24"/>
          <w:szCs w:val="24"/>
        </w:rPr>
        <w:t>: Dotados de sistemas específicos para a aplicação controlada e direcionada de biolarvicidas ou outros produtos de controle vetorial, sempre aprovados pelos órgãos sanitários competentes, com o objetivo de eliminar focos de larvas em locais de difícil acesso.</w:t>
      </w:r>
    </w:p>
    <w:p w14:paraId="70685D90"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b/>
          <w:bCs/>
          <w:sz w:val="24"/>
          <w:szCs w:val="24"/>
        </w:rPr>
        <w:t>§ 2º.</w:t>
      </w:r>
      <w:r w:rsidRPr="00DE6761">
        <w:rPr>
          <w:rFonts w:cstheme="minorHAnsi"/>
          <w:sz w:val="24"/>
          <w:szCs w:val="24"/>
        </w:rPr>
        <w:t xml:space="preserve"> Além das ações de combate ao mosquito Aedes aegypti, o Município de Ananindeua poderá utilizar os drones para outras ações de seu interesse, incluindo, mas não se limitando a, o mapeamento e combate ao desmatamento, a atualização de cadastro construtivo para fins de regulamentação de cobrança de Imposto Predial e Territorial Urbano (IPTU) e Imposto sobre a Transmissão de Bens Imóveis (ITBI), a inspeção de infraestruturas públicas e o monitoramento ambiental, desde que tais usos sejam devidamente definidos e regulamentados por Decreto do Poder Executivo Municipal, garantindo a transparência e a legalidade de cada aplicação.</w:t>
      </w:r>
    </w:p>
    <w:p w14:paraId="6EDA501A" w14:textId="77777777" w:rsidR="00DE6761" w:rsidRPr="00DE6761" w:rsidRDefault="00DE6761" w:rsidP="00DE6761">
      <w:pPr>
        <w:pStyle w:val="Cabealho"/>
        <w:spacing w:after="200" w:line="276" w:lineRule="auto"/>
        <w:jc w:val="both"/>
        <w:rPr>
          <w:rFonts w:cstheme="minorHAnsi"/>
          <w:b/>
          <w:bCs/>
          <w:sz w:val="24"/>
          <w:szCs w:val="24"/>
        </w:rPr>
      </w:pPr>
      <w:r w:rsidRPr="00DE6761">
        <w:rPr>
          <w:rFonts w:cstheme="minorHAnsi"/>
          <w:b/>
          <w:bCs/>
          <w:sz w:val="24"/>
          <w:szCs w:val="24"/>
        </w:rPr>
        <w:t>CAPÍTULO II</w:t>
      </w:r>
    </w:p>
    <w:p w14:paraId="483FD9C6" w14:textId="77777777" w:rsidR="00DE6761" w:rsidRPr="00DE6761" w:rsidRDefault="00DE6761" w:rsidP="00DE6761">
      <w:pPr>
        <w:pStyle w:val="Cabealho"/>
        <w:spacing w:after="200" w:line="276" w:lineRule="auto"/>
        <w:jc w:val="both"/>
        <w:rPr>
          <w:rFonts w:cstheme="minorHAnsi"/>
          <w:b/>
          <w:bCs/>
          <w:sz w:val="24"/>
          <w:szCs w:val="24"/>
        </w:rPr>
      </w:pPr>
      <w:r w:rsidRPr="00DE6761">
        <w:rPr>
          <w:rFonts w:cstheme="minorHAnsi"/>
          <w:b/>
          <w:bCs/>
          <w:sz w:val="24"/>
          <w:szCs w:val="24"/>
        </w:rPr>
        <w:t>DAS AÇÕES DE COMBATE AO AEDES AEGYPTI E OUTRAS FINALIDADES PÚBLICAS</w:t>
      </w:r>
    </w:p>
    <w:p w14:paraId="54926329"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b/>
          <w:bCs/>
          <w:sz w:val="24"/>
          <w:szCs w:val="24"/>
        </w:rPr>
        <w:t>Art. 3º.</w:t>
      </w:r>
      <w:r w:rsidRPr="00DE6761">
        <w:rPr>
          <w:rFonts w:cstheme="minorHAnsi"/>
          <w:sz w:val="24"/>
          <w:szCs w:val="24"/>
        </w:rPr>
        <w:t xml:space="preserve"> Na utilização dos drones de monitoramento para as ações de combate ao Aedes aegypti, o equipamento deverá ser empregado para identificar possíveis criadouros do mosquito em locais onde a visualização ou o acesso direto pelos agentes de controle de endemias seja dificultado, impedido ou represente risco à segurança dos profissionais, incluindo, mas não se limitando a:</w:t>
      </w:r>
    </w:p>
    <w:p w14:paraId="0EF2FAC2"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sz w:val="24"/>
          <w:szCs w:val="24"/>
        </w:rPr>
        <w:t>Terrenos com frente murada, cercas altas ou densa vegetação que impeçam a visualização direta ou o ingresso dos agentes;</w:t>
      </w:r>
    </w:p>
    <w:p w14:paraId="1A8A964E"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sz w:val="24"/>
          <w:szCs w:val="24"/>
        </w:rPr>
        <w:t>Imóveis abandonados ou desocupados por período prolongado, nos quais não há moradores ou responsáveis para permitir o acesso convencional;</w:t>
      </w:r>
    </w:p>
    <w:p w14:paraId="51B50028"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sz w:val="24"/>
          <w:szCs w:val="24"/>
        </w:rPr>
        <w:t>Imóveis cujos proprietários ou responsáveis legais, após reiteradas tentativas de contato, não sejam encontrados ou se recusem a permitir a vistoria presencial pelos agentes de controle de endemias;</w:t>
      </w:r>
    </w:p>
    <w:p w14:paraId="27D3E5DC"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sz w:val="24"/>
          <w:szCs w:val="24"/>
        </w:rPr>
        <w:lastRenderedPageBreak/>
        <w:t>Locais de difícil acesso ou perigosos para os agentes, tais como telhados, lajes, calhas de coberturas elevadas, caixas d'água sem tampa em pontos altos, marquises, piscinas desativadas, ou quaisquer outras estruturas elevadas ou confinadas que representem risco físico ou insalubridade para a equipe de fiscalização.</w:t>
      </w:r>
    </w:p>
    <w:p w14:paraId="0725EEE9"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b/>
          <w:bCs/>
          <w:sz w:val="24"/>
          <w:szCs w:val="24"/>
        </w:rPr>
        <w:t>§ 1º.</w:t>
      </w:r>
      <w:r w:rsidRPr="00DE6761">
        <w:rPr>
          <w:rFonts w:cstheme="minorHAnsi"/>
          <w:sz w:val="24"/>
          <w:szCs w:val="24"/>
        </w:rPr>
        <w:t xml:space="preserve"> Para a aplicação do inciso III deste artigo, é necessário que os agentes de controle de endemias, dentro do prazo de 15 (quinze) dias úteis, realizem e documentem pelo menos 3 (três) tentativas de localização do proprietário ou responsável legal, acompanhadas de prévia notificação por escrito sobre a necessidade da inspeção e as possíveis consequências da não colaboração.</w:t>
      </w:r>
    </w:p>
    <w:p w14:paraId="554B06C8"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b/>
          <w:bCs/>
          <w:sz w:val="24"/>
          <w:szCs w:val="24"/>
        </w:rPr>
        <w:t>Art. 4º.</w:t>
      </w:r>
      <w:r w:rsidRPr="00DE6761">
        <w:rPr>
          <w:rFonts w:cstheme="minorHAnsi"/>
          <w:sz w:val="24"/>
          <w:szCs w:val="24"/>
        </w:rPr>
        <w:t xml:space="preserve"> O drone de pulverização poderá ser empregado em locais onde a aplicação manual de larvicidas se mostre inviável ou ineficiente, seja pela dificuldade de acesso aos agentes de controle, seja pela demanda de maior quantidade de biolarvicida para cobrir extensas áreas ou múltiplos focos concentrados.</w:t>
      </w:r>
    </w:p>
    <w:p w14:paraId="3A5011F4"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b/>
          <w:bCs/>
          <w:sz w:val="24"/>
          <w:szCs w:val="24"/>
        </w:rPr>
        <w:t>§ 1º.</w:t>
      </w:r>
      <w:r w:rsidRPr="00DE6761">
        <w:rPr>
          <w:rFonts w:cstheme="minorHAnsi"/>
          <w:sz w:val="24"/>
          <w:szCs w:val="24"/>
        </w:rPr>
        <w:t xml:space="preserve"> O uso do drone de pulverização fica estritamente restrito às ações de controle do mosquito Aedes aegypti, mediante a aplicação de biolarvicidas e produtos sanitários específicos, sendo vedada sua utilização para qualquer outra finalidade ou para a dispersão de substâncias não autorizadas pelos órgãos sanitários competentes.</w:t>
      </w:r>
    </w:p>
    <w:p w14:paraId="2CCD9BAD"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b/>
          <w:bCs/>
          <w:sz w:val="24"/>
          <w:szCs w:val="24"/>
        </w:rPr>
        <w:t>§ 2º.</w:t>
      </w:r>
      <w:r w:rsidRPr="00DE6761">
        <w:rPr>
          <w:rFonts w:cstheme="minorHAnsi"/>
          <w:sz w:val="24"/>
          <w:szCs w:val="24"/>
        </w:rPr>
        <w:t xml:space="preserve"> A aplicação do biolarvicida por drones será realizada exclusivamente com produtos devidamente aprovados e registrados pela Agência Nacional de Vigilância Sanitária (ANVISA), que comprovadamente não acarretem danos à saúde dos seres humanos, animais e ao meio ambiente, com estrito seguimento das recomendações de uso e dosagem dos fabricantes.</w:t>
      </w:r>
    </w:p>
    <w:p w14:paraId="66DA141C"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b/>
          <w:bCs/>
          <w:sz w:val="24"/>
          <w:szCs w:val="24"/>
        </w:rPr>
        <w:t>§ 3º.</w:t>
      </w:r>
      <w:r w:rsidRPr="00DE6761">
        <w:rPr>
          <w:rFonts w:cstheme="minorHAnsi"/>
          <w:sz w:val="24"/>
          <w:szCs w:val="24"/>
        </w:rPr>
        <w:t xml:space="preserve"> Fica terminantemente proibido o uso do drone de pulverização para a dispersão de agrotóxicos ou quaisquer outros produtos químicos similares que possam causar prejuízos significativos à saúde da população, à fauna, à flora ou ao ecossistema local.</w:t>
      </w:r>
    </w:p>
    <w:p w14:paraId="57427553" w14:textId="77777777" w:rsidR="00DE6761" w:rsidRPr="00DE6761" w:rsidRDefault="00DE6761" w:rsidP="00DE6761">
      <w:pPr>
        <w:pStyle w:val="Cabealho"/>
        <w:spacing w:after="200" w:line="276" w:lineRule="auto"/>
        <w:jc w:val="both"/>
        <w:rPr>
          <w:rFonts w:cstheme="minorHAnsi"/>
          <w:b/>
          <w:bCs/>
          <w:sz w:val="24"/>
          <w:szCs w:val="24"/>
        </w:rPr>
      </w:pPr>
      <w:r w:rsidRPr="00DE6761">
        <w:rPr>
          <w:rFonts w:cstheme="minorHAnsi"/>
          <w:b/>
          <w:bCs/>
          <w:sz w:val="24"/>
          <w:szCs w:val="24"/>
        </w:rPr>
        <w:t>CAPÍTULO III</w:t>
      </w:r>
    </w:p>
    <w:p w14:paraId="2B9BD45C" w14:textId="77777777" w:rsidR="00DE6761" w:rsidRPr="00DE6761" w:rsidRDefault="00DE6761" w:rsidP="00DE6761">
      <w:pPr>
        <w:pStyle w:val="Cabealho"/>
        <w:spacing w:after="200" w:line="276" w:lineRule="auto"/>
        <w:jc w:val="both"/>
        <w:rPr>
          <w:rFonts w:cstheme="minorHAnsi"/>
          <w:b/>
          <w:bCs/>
          <w:sz w:val="24"/>
          <w:szCs w:val="24"/>
        </w:rPr>
      </w:pPr>
      <w:r w:rsidRPr="00DE6761">
        <w:rPr>
          <w:rFonts w:cstheme="minorHAnsi"/>
          <w:b/>
          <w:bCs/>
          <w:sz w:val="24"/>
          <w:szCs w:val="24"/>
        </w:rPr>
        <w:t>DOS PROCEDIMENTOS, RELATÓRIOS E PROTEÇÃO DE DADOS</w:t>
      </w:r>
    </w:p>
    <w:p w14:paraId="142E93C8"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b/>
          <w:bCs/>
          <w:sz w:val="24"/>
          <w:szCs w:val="24"/>
        </w:rPr>
        <w:t>Art. 5º.</w:t>
      </w:r>
      <w:r w:rsidRPr="00DE6761">
        <w:rPr>
          <w:rFonts w:cstheme="minorHAnsi"/>
          <w:sz w:val="24"/>
          <w:szCs w:val="24"/>
        </w:rPr>
        <w:t xml:space="preserve"> Após a localização de possíveis criadouros do mosquito Aedes aegypti ou a identificação de irregularidades em outras ações de interesse público, conforme o caso, por meio dos drones de monitoramento, o proprietário ou responsável pelo imóvel ou área será identificado e notificado pela autoridade municipal competente.</w:t>
      </w:r>
    </w:p>
    <w:p w14:paraId="59E828A3"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b/>
          <w:bCs/>
          <w:sz w:val="24"/>
          <w:szCs w:val="24"/>
        </w:rPr>
        <w:lastRenderedPageBreak/>
        <w:t>§ 1º.</w:t>
      </w:r>
      <w:r w:rsidRPr="00DE6761">
        <w:rPr>
          <w:rFonts w:cstheme="minorHAnsi"/>
          <w:sz w:val="24"/>
          <w:szCs w:val="24"/>
        </w:rPr>
        <w:t xml:space="preserve"> A notificação deverá ser clara e objetiva, incluindo detalhes precisos sobre os focos identificados ou as irregularidades constatadas, acompanhada de evidências visuais (imagens ou vídeos captados pelo drone) e um prazo razoável para que o proprietário ou responsável adote as medidas corretivas necessárias para que o risco de reprodução do mosquito seja eliminado ou a situação irregular seja sanada.</w:t>
      </w:r>
    </w:p>
    <w:p w14:paraId="3A6BCBE8" w14:textId="77777777" w:rsidR="00DE6761" w:rsidRPr="00DE6761" w:rsidRDefault="00DE6761" w:rsidP="00DE6761">
      <w:pPr>
        <w:pStyle w:val="Cabealho"/>
        <w:spacing w:after="200" w:line="276" w:lineRule="auto"/>
        <w:jc w:val="both"/>
        <w:rPr>
          <w:rFonts w:cstheme="minorHAnsi"/>
          <w:sz w:val="24"/>
          <w:szCs w:val="24"/>
        </w:rPr>
      </w:pPr>
      <w:r w:rsidRPr="00DE6761">
        <w:rPr>
          <w:rFonts w:cstheme="minorHAnsi"/>
          <w:b/>
          <w:bCs/>
          <w:sz w:val="24"/>
          <w:szCs w:val="24"/>
        </w:rPr>
        <w:t>§ 2º.</w:t>
      </w:r>
      <w:r w:rsidRPr="00DE6761">
        <w:rPr>
          <w:rFonts w:cstheme="minorHAnsi"/>
          <w:sz w:val="24"/>
          <w:szCs w:val="24"/>
        </w:rPr>
        <w:t xml:space="preserve"> O descumprimento das exigências no prazo estabelecido na notificação implicará na aplicação de medidas coercitivas cabíveis, conforme a legislação municipal aplicável, podendo incluir a imposição de multas, a execução das ações necessárias pelo Poder Público Municipal com posterior cobrança dos custos ao proprietário, ou outras sanções administrativas previstas em lei.</w:t>
      </w:r>
    </w:p>
    <w:p w14:paraId="547A6330" w14:textId="77777777" w:rsidR="00DE6761" w:rsidRPr="00DE6761" w:rsidRDefault="00DE6761" w:rsidP="00DE6761">
      <w:pPr>
        <w:pStyle w:val="Cabealho"/>
        <w:spacing w:after="200" w:line="276" w:lineRule="auto"/>
        <w:jc w:val="both"/>
        <w:rPr>
          <w:rFonts w:cstheme="minorHAnsi"/>
          <w:sz w:val="24"/>
          <w:szCs w:val="24"/>
        </w:rPr>
      </w:pPr>
      <w:r w:rsidRPr="00BA79F6">
        <w:rPr>
          <w:rFonts w:cstheme="minorHAnsi"/>
          <w:b/>
          <w:bCs/>
          <w:sz w:val="24"/>
          <w:szCs w:val="24"/>
        </w:rPr>
        <w:t>§ 3º.</w:t>
      </w:r>
      <w:r w:rsidRPr="00DE6761">
        <w:rPr>
          <w:rFonts w:cstheme="minorHAnsi"/>
          <w:sz w:val="24"/>
          <w:szCs w:val="24"/>
        </w:rPr>
        <w:t xml:space="preserve"> A utilização de drones para identificação ou tratamento de focos não exime o proprietário ou responsável legal do imóvel de sua obrigação precípua de manter o local livre de focos do mosquito Aedes aegypti e de cumprir as demais normas sanitárias e urbanísticas vigentes.</w:t>
      </w:r>
    </w:p>
    <w:p w14:paraId="763C1575" w14:textId="77777777" w:rsidR="00DE6761" w:rsidRPr="00DE6761" w:rsidRDefault="00DE6761" w:rsidP="00DE6761">
      <w:pPr>
        <w:pStyle w:val="Cabealho"/>
        <w:spacing w:after="200" w:line="276" w:lineRule="auto"/>
        <w:jc w:val="both"/>
        <w:rPr>
          <w:rFonts w:cstheme="minorHAnsi"/>
          <w:sz w:val="24"/>
          <w:szCs w:val="24"/>
        </w:rPr>
      </w:pPr>
      <w:r w:rsidRPr="00BA79F6">
        <w:rPr>
          <w:rFonts w:cstheme="minorHAnsi"/>
          <w:b/>
          <w:bCs/>
          <w:sz w:val="24"/>
          <w:szCs w:val="24"/>
        </w:rPr>
        <w:t>Art. 6º.</w:t>
      </w:r>
      <w:r w:rsidRPr="00DE6761">
        <w:rPr>
          <w:rFonts w:cstheme="minorHAnsi"/>
          <w:sz w:val="24"/>
          <w:szCs w:val="24"/>
        </w:rPr>
        <w:t xml:space="preserve"> Os agentes de controle de endemias e os profissionais responsáveis por outras áreas de fiscalização que solicitarem ou coordenarem o uso de drones deverão elaborar relatórios sobre as áreas a serem sobrevoadas, justificando a necessidade do uso da tecnologia e encaminhando-os à secretaria competente para a devida coordenação e autorização das operações.</w:t>
      </w:r>
    </w:p>
    <w:p w14:paraId="7A100E5B" w14:textId="77777777" w:rsidR="00DE6761" w:rsidRPr="00DE6761" w:rsidRDefault="00DE6761" w:rsidP="00DE6761">
      <w:pPr>
        <w:pStyle w:val="Cabealho"/>
        <w:spacing w:after="200" w:line="276" w:lineRule="auto"/>
        <w:jc w:val="both"/>
        <w:rPr>
          <w:rFonts w:cstheme="minorHAnsi"/>
          <w:sz w:val="24"/>
          <w:szCs w:val="24"/>
        </w:rPr>
      </w:pPr>
      <w:r w:rsidRPr="00BA79F6">
        <w:rPr>
          <w:rFonts w:cstheme="minorHAnsi"/>
          <w:b/>
          <w:bCs/>
          <w:sz w:val="24"/>
          <w:szCs w:val="24"/>
        </w:rPr>
        <w:t>Art. 7º.</w:t>
      </w:r>
      <w:r w:rsidRPr="00DE6761">
        <w:rPr>
          <w:rFonts w:cstheme="minorHAnsi"/>
          <w:sz w:val="24"/>
          <w:szCs w:val="24"/>
        </w:rPr>
        <w:t xml:space="preserve"> O operador do drone, seja ele servidor público ou preposto de empresa contratada, deverá elaborar um relatório técnico de todas as operações realizadas, contendo informações como data, horário, localização, altitude de voo, identificação dos focos ou irregularidades constatadas, ações de dispersão de larvicida (se aplicável), tempo de duração da operação e quaisquer outras observações relevantes.</w:t>
      </w:r>
    </w:p>
    <w:p w14:paraId="5503A5C7" w14:textId="77777777" w:rsidR="00DE6761" w:rsidRPr="00DE6761" w:rsidRDefault="00DE6761" w:rsidP="00DE6761">
      <w:pPr>
        <w:pStyle w:val="Cabealho"/>
        <w:spacing w:after="200" w:line="276" w:lineRule="auto"/>
        <w:jc w:val="both"/>
        <w:rPr>
          <w:rFonts w:cstheme="minorHAnsi"/>
          <w:sz w:val="24"/>
          <w:szCs w:val="24"/>
        </w:rPr>
      </w:pPr>
      <w:r w:rsidRPr="00BA79F6">
        <w:rPr>
          <w:rFonts w:cstheme="minorHAnsi"/>
          <w:b/>
          <w:bCs/>
          <w:sz w:val="24"/>
          <w:szCs w:val="24"/>
        </w:rPr>
        <w:t>§ 1º.</w:t>
      </w:r>
      <w:r w:rsidRPr="00DE6761">
        <w:rPr>
          <w:rFonts w:cstheme="minorHAnsi"/>
          <w:sz w:val="24"/>
          <w:szCs w:val="24"/>
        </w:rPr>
        <w:t xml:space="preserve"> Este relatório, acompanhado das imagens, vídeos e dados coletados, será encaminhado à secretaria municipal competente para as providências cabíveis, o monitoramento da eficácia das ações e a formação de um banco de dados geoespacializado que auxilie na gestão de políticas públicas.</w:t>
      </w:r>
    </w:p>
    <w:p w14:paraId="07FBB2B7" w14:textId="77777777" w:rsidR="00DE6761" w:rsidRPr="00DE6761" w:rsidRDefault="00DE6761" w:rsidP="00DE6761">
      <w:pPr>
        <w:pStyle w:val="Cabealho"/>
        <w:spacing w:after="200" w:line="276" w:lineRule="auto"/>
        <w:jc w:val="both"/>
        <w:rPr>
          <w:rFonts w:cstheme="minorHAnsi"/>
          <w:sz w:val="24"/>
          <w:szCs w:val="24"/>
        </w:rPr>
      </w:pPr>
      <w:r w:rsidRPr="00BA79F6">
        <w:rPr>
          <w:rFonts w:cstheme="minorHAnsi"/>
          <w:b/>
          <w:bCs/>
          <w:sz w:val="24"/>
          <w:szCs w:val="24"/>
        </w:rPr>
        <w:t>§ 2º.</w:t>
      </w:r>
      <w:r w:rsidRPr="00DE6761">
        <w:rPr>
          <w:rFonts w:cstheme="minorHAnsi"/>
          <w:sz w:val="24"/>
          <w:szCs w:val="24"/>
        </w:rPr>
        <w:t xml:space="preserve"> Os dados e imagens provenientes das práticas previstas nesta Lei serão protegidos rigorosamente pela Administração Pública Municipal e por terceiros eventualmente contratados, conforme as regras estabelecidas na Lei Geral de Proteção de Dados Pessoais (Lei nº 13.709, de 14 de agosto de 2018), e utilizados única e exclusivamente para as </w:t>
      </w:r>
      <w:r w:rsidRPr="00DE6761">
        <w:rPr>
          <w:rFonts w:cstheme="minorHAnsi"/>
          <w:sz w:val="24"/>
          <w:szCs w:val="24"/>
        </w:rPr>
        <w:lastRenderedPageBreak/>
        <w:t>finalidades propostas na presente lei, garantindo a confidencialidade e a segurança das informações.</w:t>
      </w:r>
    </w:p>
    <w:p w14:paraId="5E03CDC7" w14:textId="77777777" w:rsidR="00DE6761" w:rsidRPr="00DE6761" w:rsidRDefault="00DE6761" w:rsidP="00DE6761">
      <w:pPr>
        <w:pStyle w:val="Cabealho"/>
        <w:spacing w:after="200" w:line="276" w:lineRule="auto"/>
        <w:jc w:val="both"/>
        <w:rPr>
          <w:rFonts w:cstheme="minorHAnsi"/>
          <w:sz w:val="24"/>
          <w:szCs w:val="24"/>
        </w:rPr>
      </w:pPr>
      <w:r w:rsidRPr="00BA79F6">
        <w:rPr>
          <w:rFonts w:cstheme="minorHAnsi"/>
          <w:b/>
          <w:bCs/>
          <w:sz w:val="24"/>
          <w:szCs w:val="24"/>
        </w:rPr>
        <w:t>§ 3º.</w:t>
      </w:r>
      <w:r w:rsidRPr="00DE6761">
        <w:rPr>
          <w:rFonts w:cstheme="minorHAnsi"/>
          <w:sz w:val="24"/>
          <w:szCs w:val="24"/>
        </w:rPr>
        <w:t xml:space="preserve"> Fica expressamente vedado o uso dos drones para fins de vigilância indiscriminada, monitoramento não autorizado de pessoas ou propriedades sem consentimento, ou qualquer outra finalidade que viole a privacidade, os direitos individuais e as liberdades civis dos cidadãos, devendo toda e qualquer operação estar em estrita conformidade com a legislação vigente e os princípios constitucionais.</w:t>
      </w:r>
    </w:p>
    <w:p w14:paraId="52FA2714" w14:textId="77777777" w:rsidR="00DE6761" w:rsidRPr="00BA79F6" w:rsidRDefault="00DE6761" w:rsidP="00DE6761">
      <w:pPr>
        <w:pStyle w:val="Cabealho"/>
        <w:spacing w:after="200" w:line="276" w:lineRule="auto"/>
        <w:jc w:val="both"/>
        <w:rPr>
          <w:rFonts w:cstheme="minorHAnsi"/>
          <w:b/>
          <w:bCs/>
          <w:sz w:val="24"/>
          <w:szCs w:val="24"/>
        </w:rPr>
      </w:pPr>
      <w:r w:rsidRPr="00BA79F6">
        <w:rPr>
          <w:rFonts w:cstheme="minorHAnsi"/>
          <w:b/>
          <w:bCs/>
          <w:sz w:val="24"/>
          <w:szCs w:val="24"/>
        </w:rPr>
        <w:t>CAPÍTULO IV</w:t>
      </w:r>
    </w:p>
    <w:p w14:paraId="61BA17A9" w14:textId="77777777" w:rsidR="00DE6761" w:rsidRPr="00BA79F6" w:rsidRDefault="00DE6761" w:rsidP="00DE6761">
      <w:pPr>
        <w:pStyle w:val="Cabealho"/>
        <w:spacing w:after="200" w:line="276" w:lineRule="auto"/>
        <w:jc w:val="both"/>
        <w:rPr>
          <w:rFonts w:cstheme="minorHAnsi"/>
          <w:b/>
          <w:bCs/>
          <w:sz w:val="24"/>
          <w:szCs w:val="24"/>
        </w:rPr>
      </w:pPr>
      <w:r w:rsidRPr="00BA79F6">
        <w:rPr>
          <w:rFonts w:cstheme="minorHAnsi"/>
          <w:b/>
          <w:bCs/>
          <w:sz w:val="24"/>
          <w:szCs w:val="24"/>
        </w:rPr>
        <w:t>DAS AUTORIZAÇÕES, CONVÊNIOS E DISPOSIÇÕES GERAIS</w:t>
      </w:r>
    </w:p>
    <w:p w14:paraId="3B2A8FBA" w14:textId="77777777" w:rsidR="00DE6761" w:rsidRPr="00DE6761" w:rsidRDefault="00DE6761" w:rsidP="00DE6761">
      <w:pPr>
        <w:pStyle w:val="Cabealho"/>
        <w:spacing w:after="200" w:line="276" w:lineRule="auto"/>
        <w:jc w:val="both"/>
        <w:rPr>
          <w:rFonts w:cstheme="minorHAnsi"/>
          <w:sz w:val="24"/>
          <w:szCs w:val="24"/>
        </w:rPr>
      </w:pPr>
      <w:r w:rsidRPr="00BA79F6">
        <w:rPr>
          <w:rFonts w:cstheme="minorHAnsi"/>
          <w:b/>
          <w:bCs/>
          <w:sz w:val="24"/>
          <w:szCs w:val="24"/>
        </w:rPr>
        <w:t xml:space="preserve">Art. 8º. </w:t>
      </w:r>
      <w:r w:rsidRPr="00DE6761">
        <w:rPr>
          <w:rFonts w:cstheme="minorHAnsi"/>
          <w:sz w:val="24"/>
          <w:szCs w:val="24"/>
        </w:rPr>
        <w:t>Fica o Município de Ananindeua, através de seus órgãos competentes, encarregado de conseguir e manter atualizadas todas as autorizações necessárias para o uso dos drones, bem como de cumprir integralmente as normas e regulamentações estabelecidas pelos órgãos estaduais e federais pertinentes, tais como a Agência Nacional de Aviação Civil (ANAC), o Departamento de Controle do Espaço Aéreo (DECEA), a Agência Nacional de Telecomunicações (ANATEL) e quaisquer outras entidades reguladoras que vierem a ser aplicáveis à operação de veículos aéreos não tripulados em território nacional, garantindo a segurança e a legalidade das operações aéreas.</w:t>
      </w:r>
    </w:p>
    <w:p w14:paraId="6AD8AA89" w14:textId="77777777" w:rsidR="00DE6761" w:rsidRPr="00DE6761" w:rsidRDefault="00DE6761" w:rsidP="00DE6761">
      <w:pPr>
        <w:pStyle w:val="Cabealho"/>
        <w:spacing w:after="200" w:line="276" w:lineRule="auto"/>
        <w:jc w:val="both"/>
        <w:rPr>
          <w:rFonts w:cstheme="minorHAnsi"/>
          <w:sz w:val="24"/>
          <w:szCs w:val="24"/>
        </w:rPr>
      </w:pPr>
      <w:r w:rsidRPr="00BA79F6">
        <w:rPr>
          <w:rFonts w:cstheme="minorHAnsi"/>
          <w:b/>
          <w:bCs/>
          <w:sz w:val="24"/>
          <w:szCs w:val="24"/>
        </w:rPr>
        <w:t xml:space="preserve">Art. 9º. </w:t>
      </w:r>
      <w:r w:rsidRPr="00DE6761">
        <w:rPr>
          <w:rFonts w:cstheme="minorHAnsi"/>
          <w:sz w:val="24"/>
          <w:szCs w:val="24"/>
        </w:rPr>
        <w:t>A Administração Municipal fica autorizada a celebrar convênios, termos de cooperação e parcerias com a iniciativa privada, universidades, instituições de pesquisa e outros entes públicos para a utilização de equipamentos (drones), o manuseio dos mesmos, o treinamento de pessoal, o desenvolvimento de novas tecnologias e a manutenção dos sistemas, buscando otimizar recursos e promover a inovação na gestão municipal da saúde pública e outras áreas.</w:t>
      </w:r>
    </w:p>
    <w:p w14:paraId="15132D0D" w14:textId="77777777" w:rsidR="00DE6761" w:rsidRPr="00DE6761" w:rsidRDefault="00DE6761" w:rsidP="00DE6761">
      <w:pPr>
        <w:pStyle w:val="Cabealho"/>
        <w:spacing w:after="200" w:line="276" w:lineRule="auto"/>
        <w:jc w:val="both"/>
        <w:rPr>
          <w:rFonts w:cstheme="minorHAnsi"/>
          <w:sz w:val="24"/>
          <w:szCs w:val="24"/>
        </w:rPr>
      </w:pPr>
      <w:r w:rsidRPr="00BA79F6">
        <w:rPr>
          <w:rFonts w:cstheme="minorHAnsi"/>
          <w:b/>
          <w:bCs/>
          <w:sz w:val="24"/>
          <w:szCs w:val="24"/>
        </w:rPr>
        <w:t>Art. 10º.</w:t>
      </w:r>
      <w:r w:rsidRPr="00DE6761">
        <w:rPr>
          <w:rFonts w:cstheme="minorHAnsi"/>
          <w:sz w:val="24"/>
          <w:szCs w:val="24"/>
        </w:rPr>
        <w:t xml:space="preserve"> As despesas decorrentes da execução desta Lei correrão por conta das dotações orçamentárias próprias da Secretaria Municipal de Saúde, da Secretaria Municipal de Meio Ambiente e de outras secretarias diretamente envolvidas nas ações, suplementadas se necessário, observadas as normas orçamentárias e financeiras vigentes.</w:t>
      </w:r>
    </w:p>
    <w:p w14:paraId="1BB41920" w14:textId="77777777" w:rsidR="00DE6761" w:rsidRPr="00DE6761" w:rsidRDefault="00DE6761" w:rsidP="00DE6761">
      <w:pPr>
        <w:pStyle w:val="Cabealho"/>
        <w:spacing w:after="200" w:line="276" w:lineRule="auto"/>
        <w:jc w:val="both"/>
        <w:rPr>
          <w:rFonts w:cstheme="minorHAnsi"/>
          <w:sz w:val="24"/>
          <w:szCs w:val="24"/>
        </w:rPr>
      </w:pPr>
      <w:r w:rsidRPr="00BA79F6">
        <w:rPr>
          <w:rFonts w:cstheme="minorHAnsi"/>
          <w:b/>
          <w:bCs/>
          <w:sz w:val="24"/>
          <w:szCs w:val="24"/>
        </w:rPr>
        <w:t>Art. 11º.</w:t>
      </w:r>
      <w:r w:rsidRPr="00DE6761">
        <w:rPr>
          <w:rFonts w:cstheme="minorHAnsi"/>
          <w:sz w:val="24"/>
          <w:szCs w:val="24"/>
        </w:rPr>
        <w:t xml:space="preserve"> O Poder Executivo regulamentará a presente Lei, no que couber, no prazo de 90 (noventa) dias contados da data de sua publicação, estabelecendo os protocolos operacionais, as responsabilidades de cada órgão, os procedimentos para solicitação e autorização de voos, as diretrizes de segurança, os mecanismos de fiscalização e de transparência, e quaisquer outras disposições necessárias para a plena execução dos objetivos desta Lei.</w:t>
      </w:r>
    </w:p>
    <w:p w14:paraId="6734AC73" w14:textId="77777777" w:rsidR="00DE6761" w:rsidRPr="00BA79F6" w:rsidRDefault="00DE6761" w:rsidP="00DE6761">
      <w:pPr>
        <w:pStyle w:val="Cabealho"/>
        <w:spacing w:after="200" w:line="276" w:lineRule="auto"/>
        <w:jc w:val="both"/>
        <w:rPr>
          <w:rFonts w:cstheme="minorHAnsi"/>
          <w:b/>
          <w:bCs/>
          <w:sz w:val="24"/>
          <w:szCs w:val="24"/>
        </w:rPr>
      </w:pPr>
      <w:r w:rsidRPr="00BA79F6">
        <w:rPr>
          <w:rFonts w:cstheme="minorHAnsi"/>
          <w:b/>
          <w:bCs/>
          <w:sz w:val="24"/>
          <w:szCs w:val="24"/>
        </w:rPr>
        <w:lastRenderedPageBreak/>
        <w:t>CAPÍTULO V</w:t>
      </w:r>
    </w:p>
    <w:p w14:paraId="6AC8B115" w14:textId="77777777" w:rsidR="00DE6761" w:rsidRPr="00BA79F6" w:rsidRDefault="00DE6761" w:rsidP="00DE6761">
      <w:pPr>
        <w:pStyle w:val="Cabealho"/>
        <w:spacing w:after="200" w:line="276" w:lineRule="auto"/>
        <w:jc w:val="both"/>
        <w:rPr>
          <w:rFonts w:cstheme="minorHAnsi"/>
          <w:b/>
          <w:bCs/>
          <w:sz w:val="24"/>
          <w:szCs w:val="24"/>
        </w:rPr>
      </w:pPr>
      <w:r w:rsidRPr="00BA79F6">
        <w:rPr>
          <w:rFonts w:cstheme="minorHAnsi"/>
          <w:b/>
          <w:bCs/>
          <w:sz w:val="24"/>
          <w:szCs w:val="24"/>
        </w:rPr>
        <w:t>DAS DISPOSIÇÕES FINAIS</w:t>
      </w:r>
    </w:p>
    <w:p w14:paraId="744ED896" w14:textId="77777777" w:rsidR="00DE6761" w:rsidRDefault="00DE6761" w:rsidP="00DE6761">
      <w:pPr>
        <w:pStyle w:val="Cabealho"/>
        <w:tabs>
          <w:tab w:val="clear" w:pos="4252"/>
          <w:tab w:val="clear" w:pos="8504"/>
        </w:tabs>
        <w:spacing w:after="200" w:line="276" w:lineRule="auto"/>
        <w:jc w:val="both"/>
        <w:rPr>
          <w:rFonts w:cstheme="minorHAnsi"/>
          <w:sz w:val="24"/>
          <w:szCs w:val="24"/>
        </w:rPr>
      </w:pPr>
      <w:r w:rsidRPr="00BA79F6">
        <w:rPr>
          <w:rFonts w:cstheme="minorHAnsi"/>
          <w:b/>
          <w:bCs/>
          <w:sz w:val="24"/>
          <w:szCs w:val="24"/>
        </w:rPr>
        <w:t>Art. 13º.</w:t>
      </w:r>
      <w:r w:rsidRPr="00DE6761">
        <w:rPr>
          <w:rFonts w:cstheme="minorHAnsi"/>
          <w:sz w:val="24"/>
          <w:szCs w:val="24"/>
        </w:rPr>
        <w:t xml:space="preserve"> Esta Lei entra em vigor na data de sua publicação, ficando revogadas as disposições em contrário.</w:t>
      </w:r>
    </w:p>
    <w:p w14:paraId="70496433" w14:textId="12792C59" w:rsidR="00960000" w:rsidRDefault="00960000" w:rsidP="00DE6761">
      <w:pPr>
        <w:pStyle w:val="Cabealho"/>
        <w:tabs>
          <w:tab w:val="clear" w:pos="4252"/>
          <w:tab w:val="clear" w:pos="8504"/>
        </w:tabs>
        <w:spacing w:after="200" w:line="276" w:lineRule="auto"/>
        <w:jc w:val="both"/>
        <w:rPr>
          <w:rFonts w:cstheme="minorHAnsi"/>
          <w:sz w:val="24"/>
          <w:szCs w:val="24"/>
        </w:rPr>
      </w:pPr>
      <w:r w:rsidRPr="00900D7C">
        <w:rPr>
          <w:rFonts w:cstheme="minorHAnsi"/>
          <w:sz w:val="24"/>
          <w:szCs w:val="24"/>
        </w:rPr>
        <w:t xml:space="preserve">Câmara Municipal de Ananindeua Plenário "Vereador JOÃO NUNES" ____ de </w:t>
      </w:r>
      <w:r w:rsidR="00B64F97">
        <w:rPr>
          <w:rFonts w:cstheme="minorHAnsi"/>
          <w:sz w:val="24"/>
          <w:szCs w:val="24"/>
        </w:rPr>
        <w:t>agost</w:t>
      </w:r>
      <w:r w:rsidRPr="00900D7C">
        <w:rPr>
          <w:rFonts w:cstheme="minorHAnsi"/>
          <w:sz w:val="24"/>
          <w:szCs w:val="24"/>
        </w:rPr>
        <w:t>o de 2025.</w:t>
      </w:r>
    </w:p>
    <w:p w14:paraId="3AB42CAD" w14:textId="77777777" w:rsidR="00900D7C" w:rsidRPr="00B64F97" w:rsidRDefault="00900D7C" w:rsidP="00900D7C">
      <w:pPr>
        <w:pStyle w:val="Cabealho"/>
        <w:spacing w:after="200" w:line="276" w:lineRule="auto"/>
        <w:jc w:val="both"/>
        <w:rPr>
          <w:rFonts w:cstheme="minorHAnsi"/>
          <w:sz w:val="36"/>
          <w:szCs w:val="36"/>
        </w:rPr>
      </w:pPr>
    </w:p>
    <w:p w14:paraId="27A821BA" w14:textId="77777777" w:rsidR="00900D7C" w:rsidRDefault="00900D7C" w:rsidP="00900D7C">
      <w:pPr>
        <w:pStyle w:val="Cabealho"/>
        <w:spacing w:after="200" w:line="276" w:lineRule="auto"/>
        <w:jc w:val="both"/>
        <w:rPr>
          <w:rFonts w:cstheme="minorHAnsi"/>
          <w:sz w:val="36"/>
          <w:szCs w:val="36"/>
        </w:rPr>
      </w:pPr>
    </w:p>
    <w:p w14:paraId="1B96A7E0" w14:textId="77777777" w:rsidR="00BA79F6" w:rsidRDefault="00BA79F6" w:rsidP="00900D7C">
      <w:pPr>
        <w:pStyle w:val="Cabealho"/>
        <w:spacing w:after="200" w:line="276" w:lineRule="auto"/>
        <w:jc w:val="both"/>
        <w:rPr>
          <w:rFonts w:cstheme="minorHAnsi"/>
          <w:sz w:val="36"/>
          <w:szCs w:val="36"/>
        </w:rPr>
      </w:pPr>
    </w:p>
    <w:p w14:paraId="549710A4" w14:textId="77777777" w:rsidR="00BA79F6" w:rsidRDefault="00BA79F6" w:rsidP="00900D7C">
      <w:pPr>
        <w:pStyle w:val="Cabealho"/>
        <w:spacing w:after="200" w:line="276" w:lineRule="auto"/>
        <w:jc w:val="both"/>
        <w:rPr>
          <w:rFonts w:cstheme="minorHAnsi"/>
          <w:sz w:val="36"/>
          <w:szCs w:val="36"/>
        </w:rPr>
      </w:pPr>
    </w:p>
    <w:p w14:paraId="6AF259A4" w14:textId="77777777" w:rsidR="00BA79F6" w:rsidRDefault="00BA79F6" w:rsidP="00900D7C">
      <w:pPr>
        <w:pStyle w:val="Cabealho"/>
        <w:spacing w:after="200" w:line="276" w:lineRule="auto"/>
        <w:jc w:val="both"/>
        <w:rPr>
          <w:rFonts w:cstheme="minorHAnsi"/>
          <w:sz w:val="36"/>
          <w:szCs w:val="36"/>
        </w:rPr>
      </w:pPr>
    </w:p>
    <w:p w14:paraId="51EE8876" w14:textId="77777777" w:rsidR="00BA79F6" w:rsidRDefault="00BA79F6" w:rsidP="00900D7C">
      <w:pPr>
        <w:pStyle w:val="Cabealho"/>
        <w:spacing w:after="200" w:line="276" w:lineRule="auto"/>
        <w:jc w:val="both"/>
        <w:rPr>
          <w:rFonts w:cstheme="minorHAnsi"/>
          <w:sz w:val="36"/>
          <w:szCs w:val="36"/>
        </w:rPr>
      </w:pPr>
    </w:p>
    <w:p w14:paraId="648D5C82" w14:textId="77777777" w:rsidR="00BA79F6" w:rsidRDefault="00BA79F6" w:rsidP="00900D7C">
      <w:pPr>
        <w:pStyle w:val="Cabealho"/>
        <w:spacing w:after="200" w:line="276" w:lineRule="auto"/>
        <w:jc w:val="both"/>
        <w:rPr>
          <w:rFonts w:cstheme="minorHAnsi"/>
          <w:sz w:val="36"/>
          <w:szCs w:val="36"/>
        </w:rPr>
      </w:pPr>
    </w:p>
    <w:p w14:paraId="3B8B3ED7" w14:textId="77777777" w:rsidR="00BA79F6" w:rsidRDefault="00BA79F6" w:rsidP="00900D7C">
      <w:pPr>
        <w:pStyle w:val="Cabealho"/>
        <w:spacing w:after="200" w:line="276" w:lineRule="auto"/>
        <w:jc w:val="both"/>
        <w:rPr>
          <w:rFonts w:cstheme="minorHAnsi"/>
          <w:sz w:val="36"/>
          <w:szCs w:val="36"/>
        </w:rPr>
      </w:pPr>
    </w:p>
    <w:p w14:paraId="7B04A703" w14:textId="77777777" w:rsidR="00BA79F6" w:rsidRDefault="00BA79F6" w:rsidP="00900D7C">
      <w:pPr>
        <w:pStyle w:val="Cabealho"/>
        <w:spacing w:after="200" w:line="276" w:lineRule="auto"/>
        <w:jc w:val="both"/>
        <w:rPr>
          <w:rFonts w:cstheme="minorHAnsi"/>
          <w:sz w:val="36"/>
          <w:szCs w:val="36"/>
        </w:rPr>
      </w:pPr>
    </w:p>
    <w:p w14:paraId="0D387269" w14:textId="77777777" w:rsidR="00BA79F6" w:rsidRDefault="00BA79F6" w:rsidP="00900D7C">
      <w:pPr>
        <w:pStyle w:val="Cabealho"/>
        <w:spacing w:after="200" w:line="276" w:lineRule="auto"/>
        <w:jc w:val="both"/>
        <w:rPr>
          <w:rFonts w:cstheme="minorHAnsi"/>
          <w:sz w:val="36"/>
          <w:szCs w:val="36"/>
        </w:rPr>
      </w:pPr>
    </w:p>
    <w:p w14:paraId="4890F8E2" w14:textId="77777777" w:rsidR="00BA79F6" w:rsidRDefault="00BA79F6" w:rsidP="00900D7C">
      <w:pPr>
        <w:pStyle w:val="Cabealho"/>
        <w:spacing w:after="200" w:line="276" w:lineRule="auto"/>
        <w:jc w:val="both"/>
        <w:rPr>
          <w:rFonts w:cstheme="minorHAnsi"/>
          <w:sz w:val="36"/>
          <w:szCs w:val="36"/>
        </w:rPr>
      </w:pPr>
    </w:p>
    <w:p w14:paraId="71837623" w14:textId="77777777" w:rsidR="00BA79F6" w:rsidRDefault="00BA79F6" w:rsidP="00900D7C">
      <w:pPr>
        <w:pStyle w:val="Cabealho"/>
        <w:spacing w:after="200" w:line="276" w:lineRule="auto"/>
        <w:jc w:val="both"/>
        <w:rPr>
          <w:rFonts w:cstheme="minorHAnsi"/>
          <w:sz w:val="36"/>
          <w:szCs w:val="36"/>
        </w:rPr>
      </w:pPr>
    </w:p>
    <w:p w14:paraId="5BA85428" w14:textId="77777777" w:rsidR="00BA79F6" w:rsidRPr="00B64F97" w:rsidRDefault="00BA79F6" w:rsidP="00900D7C">
      <w:pPr>
        <w:pStyle w:val="Cabealho"/>
        <w:spacing w:after="200" w:line="276" w:lineRule="auto"/>
        <w:jc w:val="both"/>
        <w:rPr>
          <w:rFonts w:cstheme="minorHAnsi"/>
          <w:sz w:val="36"/>
          <w:szCs w:val="36"/>
        </w:rPr>
      </w:pPr>
    </w:p>
    <w:p w14:paraId="07298CED" w14:textId="79BB994F" w:rsidR="00B9032F" w:rsidRPr="00900D7C" w:rsidRDefault="00B9032F" w:rsidP="00900D7C">
      <w:pPr>
        <w:spacing w:after="0"/>
        <w:jc w:val="center"/>
        <w:rPr>
          <w:rFonts w:cstheme="minorHAnsi"/>
          <w:sz w:val="24"/>
          <w:szCs w:val="24"/>
        </w:rPr>
      </w:pPr>
      <w:r w:rsidRPr="00900D7C">
        <w:rPr>
          <w:rFonts w:cstheme="minorHAnsi"/>
          <w:sz w:val="24"/>
          <w:szCs w:val="24"/>
        </w:rPr>
        <w:t>___________________________________________</w:t>
      </w:r>
    </w:p>
    <w:p w14:paraId="60101A77" w14:textId="083E0B49" w:rsidR="00B9032F" w:rsidRDefault="00B9032F" w:rsidP="00900D7C">
      <w:pPr>
        <w:pStyle w:val="SemEspaamento"/>
        <w:spacing w:line="276" w:lineRule="auto"/>
        <w:jc w:val="center"/>
        <w:rPr>
          <w:rFonts w:asciiTheme="minorHAnsi" w:hAnsiTheme="minorHAnsi" w:cstheme="minorHAnsi"/>
          <w:b/>
          <w:i/>
          <w:sz w:val="24"/>
          <w:szCs w:val="24"/>
        </w:rPr>
      </w:pPr>
      <w:r w:rsidRPr="00DE6761">
        <w:rPr>
          <w:rFonts w:asciiTheme="minorHAnsi" w:hAnsiTheme="minorHAnsi" w:cstheme="minorHAnsi"/>
          <w:bCs/>
          <w:i/>
          <w:sz w:val="24"/>
          <w:szCs w:val="24"/>
        </w:rPr>
        <w:t>Vereadora Francy Pará</w:t>
      </w:r>
      <w:r w:rsidRPr="00900D7C">
        <w:rPr>
          <w:rFonts w:asciiTheme="minorHAnsi" w:hAnsiTheme="minorHAnsi" w:cstheme="minorHAnsi"/>
          <w:b/>
          <w:i/>
          <w:sz w:val="24"/>
          <w:szCs w:val="24"/>
        </w:rPr>
        <w:t xml:space="preserve"> – PODEMOS</w:t>
      </w:r>
    </w:p>
    <w:p w14:paraId="4BD92B61" w14:textId="77777777" w:rsidR="00BA79F6" w:rsidRPr="00BA79F6" w:rsidRDefault="00BA79F6" w:rsidP="00BA79F6">
      <w:pPr>
        <w:spacing w:after="240"/>
        <w:jc w:val="center"/>
        <w:rPr>
          <w:rFonts w:cstheme="minorHAnsi"/>
          <w:b/>
          <w:bCs/>
          <w:sz w:val="24"/>
          <w:szCs w:val="24"/>
          <w:u w:val="single"/>
        </w:rPr>
      </w:pPr>
      <w:r w:rsidRPr="00BA79F6">
        <w:rPr>
          <w:rFonts w:cstheme="minorHAnsi"/>
          <w:b/>
          <w:bCs/>
          <w:sz w:val="24"/>
          <w:szCs w:val="24"/>
          <w:u w:val="single"/>
        </w:rPr>
        <w:lastRenderedPageBreak/>
        <w:t>JUSTIFICATIVA</w:t>
      </w:r>
    </w:p>
    <w:p w14:paraId="2EDDDE5D" w14:textId="77777777" w:rsidR="00BA79F6" w:rsidRPr="00A24038" w:rsidRDefault="00BA79F6" w:rsidP="00BA79F6">
      <w:pPr>
        <w:ind w:firstLine="993"/>
        <w:jc w:val="both"/>
        <w:rPr>
          <w:rFonts w:cstheme="minorHAnsi"/>
          <w:sz w:val="24"/>
          <w:szCs w:val="24"/>
        </w:rPr>
      </w:pPr>
      <w:r w:rsidRPr="00A24038">
        <w:rPr>
          <w:rFonts w:cstheme="minorHAnsi"/>
          <w:sz w:val="24"/>
          <w:szCs w:val="24"/>
        </w:rPr>
        <w:t>A presente proposição legislativa, que visa a autorizar e regulamentar o uso de drones em diversas ações estratégicas no Município de Ananindeua, em especial no combate ao mosquito Aedes aegypti, é uma resposta urgente e inovadora aos desafios crescentes de saúde pública e gestão territorial que nossa comunidade enfrenta. Com o avanço das tecnologias de veículos aéreos não tripulados, surge uma oportunidade ímpar de modernizar e potencializar a capacidade de resposta do Poder Público Municipal, complementando as metodologias já existentes e ampliando a eficácia de nossas intervenções.</w:t>
      </w:r>
    </w:p>
    <w:p w14:paraId="10A85C98" w14:textId="77777777" w:rsidR="00BA79F6" w:rsidRPr="00A24038" w:rsidRDefault="00BA79F6" w:rsidP="00BA79F6">
      <w:pPr>
        <w:ind w:firstLine="993"/>
        <w:jc w:val="both"/>
        <w:rPr>
          <w:rFonts w:cstheme="minorHAnsi"/>
          <w:sz w:val="24"/>
          <w:szCs w:val="24"/>
        </w:rPr>
      </w:pPr>
      <w:r w:rsidRPr="00A24038">
        <w:rPr>
          <w:rFonts w:cstheme="minorHAnsi"/>
          <w:sz w:val="24"/>
          <w:szCs w:val="24"/>
        </w:rPr>
        <w:t>Do Contexto da Crise de Saúde Pública e a Atuação do Poder Público</w:t>
      </w:r>
    </w:p>
    <w:p w14:paraId="25F4FFA6" w14:textId="77777777" w:rsidR="00BA79F6" w:rsidRPr="00A24038" w:rsidRDefault="00BA79F6" w:rsidP="00BA79F6">
      <w:pPr>
        <w:ind w:firstLine="993"/>
        <w:jc w:val="both"/>
        <w:rPr>
          <w:rFonts w:cstheme="minorHAnsi"/>
          <w:sz w:val="24"/>
          <w:szCs w:val="24"/>
        </w:rPr>
      </w:pPr>
      <w:r w:rsidRPr="00A24038">
        <w:rPr>
          <w:rFonts w:cstheme="minorHAnsi"/>
          <w:sz w:val="24"/>
          <w:szCs w:val="24"/>
        </w:rPr>
        <w:t>A cidade, a exemplo de inúmeras localidades em todo o território nacional, tem se deparado com um cenário de doenças transmitidas pelo mosquito Aedes aegypti, destacando-se a dengue, a chikungunya e o zika vírus. Essas enfermidades, além de causarem significativo sofrimento humano, impõem uma carga desproporcional sobre nossos serviços de saúde, comprometem a produtividade econômica e afetam diretamente a qualidade de vida de nossos munícipes. A proliferação do Aedes aegypti é um problema complexo, intrinsecamente ligado ao ambiente urbano e à acumulação de água parada em recipientes domésticos e em locais de difícil acesso, tornando-se um desafio contínuo para as autoridades sanitárias.</w:t>
      </w:r>
    </w:p>
    <w:p w14:paraId="43004145" w14:textId="77777777" w:rsidR="00BA79F6" w:rsidRPr="00A24038" w:rsidRDefault="00BA79F6" w:rsidP="00BA79F6">
      <w:pPr>
        <w:ind w:firstLine="993"/>
        <w:jc w:val="both"/>
        <w:rPr>
          <w:rFonts w:cstheme="minorHAnsi"/>
          <w:sz w:val="24"/>
          <w:szCs w:val="24"/>
        </w:rPr>
      </w:pPr>
      <w:r w:rsidRPr="00A24038">
        <w:rPr>
          <w:rFonts w:cstheme="minorHAnsi"/>
          <w:sz w:val="24"/>
          <w:szCs w:val="24"/>
        </w:rPr>
        <w:t>Diante da gravidade da situação epidemiológica e da responsabilidade indelegável do Poder Público em zelar pela saúde e bem-estar de sua população, faz-se imperativo que o Município adote todas as medidas eficazes e inovadoras disponíveis. A Constituição Federal, em seu artigo 196, preconiza a saúde como direito de todos e dever do Estado, garantido mediante políticas sociais e econômicas que visem à redução do risco de doença e de outros agravos e ao acesso universal e igualitário às ações e serviços para sua promoção, proteção e recuperação. Neste sentido, o desenvolvimento e a implementação de políticas públicas que incorporem novas tecnologias, como o uso de drones, demonstram um compromisso proativo com a proteção da saúde pública.</w:t>
      </w:r>
    </w:p>
    <w:p w14:paraId="7BD4D638" w14:textId="00DEFB1C" w:rsidR="00BA79F6" w:rsidRPr="00A24038" w:rsidRDefault="00BA79F6" w:rsidP="00BA79F6">
      <w:pPr>
        <w:ind w:firstLine="993"/>
        <w:jc w:val="both"/>
        <w:rPr>
          <w:rFonts w:cstheme="minorHAnsi"/>
          <w:sz w:val="24"/>
          <w:szCs w:val="24"/>
        </w:rPr>
      </w:pPr>
      <w:r w:rsidRPr="00A24038">
        <w:rPr>
          <w:rFonts w:cstheme="minorHAnsi"/>
          <w:sz w:val="24"/>
          <w:szCs w:val="24"/>
        </w:rPr>
        <w:t xml:space="preserve">Ananindeua </w:t>
      </w:r>
      <w:r>
        <w:rPr>
          <w:rFonts w:cstheme="minorHAnsi"/>
          <w:sz w:val="24"/>
          <w:szCs w:val="24"/>
        </w:rPr>
        <w:t>_____</w:t>
      </w:r>
      <w:r w:rsidRPr="00A24038">
        <w:rPr>
          <w:rFonts w:cstheme="minorHAnsi"/>
          <w:sz w:val="24"/>
          <w:szCs w:val="24"/>
        </w:rPr>
        <w:t xml:space="preserve"> de agosto de 2025.</w:t>
      </w:r>
    </w:p>
    <w:p w14:paraId="2F2B2099" w14:textId="77777777" w:rsidR="00BA79F6" w:rsidRPr="00A24038" w:rsidRDefault="00BA79F6" w:rsidP="00BA79F6">
      <w:pPr>
        <w:ind w:firstLine="993"/>
        <w:jc w:val="both"/>
        <w:rPr>
          <w:rFonts w:cstheme="minorHAnsi"/>
          <w:sz w:val="24"/>
          <w:szCs w:val="24"/>
        </w:rPr>
      </w:pPr>
      <w:r w:rsidRPr="00A24038">
        <w:rPr>
          <w:rFonts w:cstheme="minorHAnsi"/>
          <w:sz w:val="24"/>
          <w:szCs w:val="24"/>
        </w:rPr>
        <w:t>Atenciosamente,</w:t>
      </w:r>
    </w:p>
    <w:p w14:paraId="3CF9FC7D" w14:textId="77777777" w:rsidR="00BA79F6" w:rsidRPr="00B64F97" w:rsidRDefault="00BA79F6" w:rsidP="00BA79F6">
      <w:pPr>
        <w:pStyle w:val="Cabealho"/>
        <w:spacing w:after="200" w:line="276" w:lineRule="auto"/>
        <w:jc w:val="both"/>
        <w:rPr>
          <w:rFonts w:cstheme="minorHAnsi"/>
          <w:sz w:val="36"/>
          <w:szCs w:val="36"/>
        </w:rPr>
      </w:pPr>
    </w:p>
    <w:p w14:paraId="5D58231F" w14:textId="77777777" w:rsidR="00BA79F6" w:rsidRPr="00900D7C" w:rsidRDefault="00BA79F6" w:rsidP="00BA79F6">
      <w:pPr>
        <w:spacing w:after="0"/>
        <w:jc w:val="center"/>
        <w:rPr>
          <w:rFonts w:cstheme="minorHAnsi"/>
          <w:sz w:val="24"/>
          <w:szCs w:val="24"/>
        </w:rPr>
      </w:pPr>
      <w:r w:rsidRPr="00900D7C">
        <w:rPr>
          <w:rFonts w:cstheme="minorHAnsi"/>
          <w:sz w:val="24"/>
          <w:szCs w:val="24"/>
        </w:rPr>
        <w:t>___________________________________________</w:t>
      </w:r>
    </w:p>
    <w:p w14:paraId="194842B1" w14:textId="77777777" w:rsidR="00BA79F6" w:rsidRPr="00900D7C" w:rsidRDefault="00BA79F6" w:rsidP="00BA79F6">
      <w:pPr>
        <w:pStyle w:val="SemEspaamento"/>
        <w:spacing w:line="276" w:lineRule="auto"/>
        <w:jc w:val="center"/>
        <w:rPr>
          <w:rFonts w:asciiTheme="minorHAnsi" w:hAnsiTheme="minorHAnsi" w:cstheme="minorHAnsi"/>
          <w:bCs/>
          <w:iCs/>
          <w:sz w:val="24"/>
          <w:szCs w:val="24"/>
        </w:rPr>
      </w:pPr>
      <w:r w:rsidRPr="00DE6761">
        <w:rPr>
          <w:rFonts w:asciiTheme="minorHAnsi" w:hAnsiTheme="minorHAnsi" w:cstheme="minorHAnsi"/>
          <w:bCs/>
          <w:i/>
          <w:sz w:val="24"/>
          <w:szCs w:val="24"/>
        </w:rPr>
        <w:t>Vereadora Francy Pará</w:t>
      </w:r>
      <w:r w:rsidRPr="00900D7C">
        <w:rPr>
          <w:rFonts w:asciiTheme="minorHAnsi" w:hAnsiTheme="minorHAnsi" w:cstheme="minorHAnsi"/>
          <w:b/>
          <w:i/>
          <w:sz w:val="24"/>
          <w:szCs w:val="24"/>
        </w:rPr>
        <w:t xml:space="preserve"> – PODEMOS</w:t>
      </w:r>
    </w:p>
    <w:sectPr w:rsidR="00BA79F6" w:rsidRPr="00900D7C" w:rsidSect="00B9032F">
      <w:headerReference w:type="default" r:id="rId9"/>
      <w:footerReference w:type="default" r:id="rId10"/>
      <w:pgSz w:w="11906" w:h="16838"/>
      <w:pgMar w:top="3119" w:right="1418" w:bottom="127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CB2E97" w14:textId="77777777" w:rsidR="00AC6D07" w:rsidRDefault="00AC6D07" w:rsidP="007340E8">
      <w:pPr>
        <w:spacing w:after="0" w:line="240" w:lineRule="auto"/>
      </w:pPr>
      <w:r>
        <w:separator/>
      </w:r>
    </w:p>
  </w:endnote>
  <w:endnote w:type="continuationSeparator" w:id="0">
    <w:p w14:paraId="5AFDE3E0" w14:textId="77777777" w:rsidR="00AC6D07" w:rsidRDefault="00AC6D07" w:rsidP="007340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rebuchet MS">
    <w:altName w:val="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BD620" w14:textId="183A3342" w:rsidR="00323461" w:rsidRPr="006E55D8" w:rsidRDefault="002328FF" w:rsidP="00323461">
    <w:pPr>
      <w:pStyle w:val="Rodap"/>
      <w:pBdr>
        <w:top w:val="single" w:sz="4" w:space="1" w:color="A5A5A5" w:themeColor="background1" w:themeShade="A5"/>
      </w:pBdr>
      <w:jc w:val="center"/>
      <w:rPr>
        <w:color w:val="808080" w:themeColor="background1" w:themeShade="80"/>
      </w:rPr>
    </w:pPr>
    <w:bookmarkStart w:id="1" w:name="_Hlk147908087"/>
    <w:bookmarkStart w:id="2" w:name="_Hlk147908088"/>
    <w:r>
      <w:rPr>
        <w:noProof/>
        <w:color w:val="808080" w:themeColor="background1" w:themeShade="80"/>
      </w:rPr>
      <mc:AlternateContent>
        <mc:Choice Requires="wpg">
          <w:drawing>
            <wp:anchor distT="0" distB="0" distL="114300" distR="114300" simplePos="0" relativeHeight="251659776" behindDoc="0" locked="0" layoutInCell="0" allowOverlap="1" wp14:anchorId="7CCB3941" wp14:editId="661C026A">
              <wp:simplePos x="0" y="0"/>
              <wp:positionH relativeFrom="leftMargin">
                <wp:posOffset>6124319</wp:posOffset>
              </wp:positionH>
              <wp:positionV relativeFrom="margin">
                <wp:posOffset>7818904</wp:posOffset>
              </wp:positionV>
              <wp:extent cx="1054100" cy="483235"/>
              <wp:effectExtent l="0" t="0" r="0" b="0"/>
              <wp:wrapNone/>
              <wp:docPr id="2" name="Grupo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54100" cy="483235"/>
                        <a:chOff x="319" y="13413"/>
                        <a:chExt cx="1442" cy="761"/>
                      </a:xfrm>
                    </wpg:grpSpPr>
                    <wpg:grpSp>
                      <wpg:cNvPr id="3" name="Group 394"/>
                      <wpg:cNvGrpSpPr>
                        <a:grpSpLocks noChangeAspect="1"/>
                      </wpg:cNvGrpSpPr>
                      <wpg:grpSpPr bwMode="auto">
                        <a:xfrm>
                          <a:off x="319" y="13723"/>
                          <a:ext cx="1161" cy="451"/>
                          <a:chOff x="-6" y="3399"/>
                          <a:chExt cx="12197" cy="4253"/>
                        </a:xfrm>
                      </wpg:grpSpPr>
                      <wpg:grpSp>
                        <wpg:cNvPr id="4" name="Group 395"/>
                        <wpg:cNvGrpSpPr>
                          <a:grpSpLocks noChangeAspect="1"/>
                        </wpg:cNvGrpSpPr>
                        <wpg:grpSpPr bwMode="auto">
                          <a:xfrm>
                            <a:off x="-6" y="3717"/>
                            <a:ext cx="12189" cy="3550"/>
                            <a:chOff x="18" y="7468"/>
                            <a:chExt cx="12189" cy="3550"/>
                          </a:xfrm>
                        </wpg:grpSpPr>
                        <wps:wsp>
                          <wps:cNvPr id="6" name="Freeform 396"/>
                          <wps:cNvSpPr>
                            <a:spLocks noChangeAspect="1"/>
                          </wps:cNvSpPr>
                          <wps:spPr bwMode="auto">
                            <a:xfrm>
                              <a:off x="18" y="7837"/>
                              <a:ext cx="7132" cy="2863"/>
                            </a:xfrm>
                            <a:custGeom>
                              <a:avLst/>
                              <a:gdLst>
                                <a:gd name="T0" fmla="*/ 0 w 7132"/>
                                <a:gd name="T1" fmla="*/ 0 h 2863"/>
                                <a:gd name="T2" fmla="*/ 17 w 7132"/>
                                <a:gd name="T3" fmla="*/ 2863 h 2863"/>
                                <a:gd name="T4" fmla="*/ 7132 w 7132"/>
                                <a:gd name="T5" fmla="*/ 2578 h 2863"/>
                                <a:gd name="T6" fmla="*/ 7132 w 7132"/>
                                <a:gd name="T7" fmla="*/ 200 h 2863"/>
                                <a:gd name="T8" fmla="*/ 0 w 7132"/>
                                <a:gd name="T9" fmla="*/ 0 h 286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132" h="2863">
                                  <a:moveTo>
                                    <a:pt x="0" y="0"/>
                                  </a:moveTo>
                                  <a:lnTo>
                                    <a:pt x="17" y="2863"/>
                                  </a:lnTo>
                                  <a:lnTo>
                                    <a:pt x="7132" y="2578"/>
                                  </a:lnTo>
                                  <a:lnTo>
                                    <a:pt x="7132" y="200"/>
                                  </a:lnTo>
                                  <a:lnTo>
                                    <a:pt x="0" y="0"/>
                                  </a:lnTo>
                                  <a:close/>
                                </a:path>
                              </a:pathLst>
                            </a:custGeom>
                            <a:solidFill>
                              <a:srgbClr val="A7BFDE">
                                <a:alpha val="50195"/>
                              </a:srgbClr>
                            </a:solidFill>
                            <a:ln>
                              <a:noFill/>
                            </a:ln>
                          </wps:spPr>
                          <wps:bodyPr rot="0" vert="horz" wrap="square" lIns="91440" tIns="45720" rIns="91440" bIns="45720" anchor="t" anchorCtr="0" upright="1">
                            <a:noAutofit/>
                          </wps:bodyPr>
                        </wps:wsp>
                        <wps:wsp>
                          <wps:cNvPr id="9" name="Freeform 397"/>
                          <wps:cNvSpPr>
                            <a:spLocks noChangeAspect="1"/>
                          </wps:cNvSpPr>
                          <wps:spPr bwMode="auto">
                            <a:xfrm>
                              <a:off x="7150" y="7468"/>
                              <a:ext cx="3466" cy="3550"/>
                            </a:xfrm>
                            <a:custGeom>
                              <a:avLst/>
                              <a:gdLst>
                                <a:gd name="T0" fmla="*/ 0 w 3466"/>
                                <a:gd name="T1" fmla="*/ 569 h 3550"/>
                                <a:gd name="T2" fmla="*/ 0 w 3466"/>
                                <a:gd name="T3" fmla="*/ 2930 h 3550"/>
                                <a:gd name="T4" fmla="*/ 3466 w 3466"/>
                                <a:gd name="T5" fmla="*/ 3550 h 3550"/>
                                <a:gd name="T6" fmla="*/ 3466 w 3466"/>
                                <a:gd name="T7" fmla="*/ 0 h 3550"/>
                                <a:gd name="T8" fmla="*/ 0 w 3466"/>
                                <a:gd name="T9" fmla="*/ 569 h 35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466" h="3550">
                                  <a:moveTo>
                                    <a:pt x="0" y="569"/>
                                  </a:moveTo>
                                  <a:lnTo>
                                    <a:pt x="0" y="2930"/>
                                  </a:lnTo>
                                  <a:lnTo>
                                    <a:pt x="3466" y="3550"/>
                                  </a:lnTo>
                                  <a:lnTo>
                                    <a:pt x="3466" y="0"/>
                                  </a:lnTo>
                                  <a:lnTo>
                                    <a:pt x="0" y="569"/>
                                  </a:lnTo>
                                  <a:close/>
                                </a:path>
                              </a:pathLst>
                            </a:custGeom>
                            <a:solidFill>
                              <a:srgbClr val="D3DFEE">
                                <a:alpha val="50195"/>
                              </a:srgbClr>
                            </a:solidFill>
                            <a:ln>
                              <a:noFill/>
                            </a:ln>
                          </wps:spPr>
                          <wps:bodyPr rot="0" vert="horz" wrap="square" lIns="91440" tIns="45720" rIns="91440" bIns="45720" anchor="t" anchorCtr="0" upright="1">
                            <a:noAutofit/>
                          </wps:bodyPr>
                        </wps:wsp>
                        <wps:wsp>
                          <wps:cNvPr id="10" name="Freeform 398"/>
                          <wps:cNvSpPr>
                            <a:spLocks noChangeAspect="1"/>
                          </wps:cNvSpPr>
                          <wps:spPr bwMode="auto">
                            <a:xfrm>
                              <a:off x="10616" y="7468"/>
                              <a:ext cx="1591" cy="3550"/>
                            </a:xfrm>
                            <a:custGeom>
                              <a:avLst/>
                              <a:gdLst>
                                <a:gd name="T0" fmla="*/ 0 w 1591"/>
                                <a:gd name="T1" fmla="*/ 0 h 3550"/>
                                <a:gd name="T2" fmla="*/ 0 w 1591"/>
                                <a:gd name="T3" fmla="*/ 3550 h 3550"/>
                                <a:gd name="T4" fmla="*/ 1591 w 1591"/>
                                <a:gd name="T5" fmla="*/ 2746 h 3550"/>
                                <a:gd name="T6" fmla="*/ 1591 w 1591"/>
                                <a:gd name="T7" fmla="*/ 737 h 3550"/>
                                <a:gd name="T8" fmla="*/ 0 w 1591"/>
                                <a:gd name="T9" fmla="*/ 0 h 3550"/>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91" h="3550">
                                  <a:moveTo>
                                    <a:pt x="0" y="0"/>
                                  </a:moveTo>
                                  <a:lnTo>
                                    <a:pt x="0" y="3550"/>
                                  </a:lnTo>
                                  <a:lnTo>
                                    <a:pt x="1591" y="2746"/>
                                  </a:lnTo>
                                  <a:lnTo>
                                    <a:pt x="1591" y="737"/>
                                  </a:lnTo>
                                  <a:lnTo>
                                    <a:pt x="0" y="0"/>
                                  </a:lnTo>
                                  <a:close/>
                                </a:path>
                              </a:pathLst>
                            </a:custGeom>
                            <a:solidFill>
                              <a:srgbClr val="A7BFDE">
                                <a:alpha val="50195"/>
                              </a:srgbClr>
                            </a:solidFill>
                            <a:ln>
                              <a:noFill/>
                            </a:ln>
                          </wps:spPr>
                          <wps:bodyPr rot="0" vert="horz" wrap="square" lIns="91440" tIns="45720" rIns="91440" bIns="45720" anchor="t" anchorCtr="0" upright="1">
                            <a:noAutofit/>
                          </wps:bodyPr>
                        </wps:wsp>
                      </wpg:grpSp>
                      <wps:wsp>
                        <wps:cNvPr id="11" name="Freeform 399"/>
                        <wps:cNvSpPr>
                          <a:spLocks noChangeAspect="1"/>
                        </wps:cNvSpPr>
                        <wps:spPr bwMode="auto">
                          <a:xfrm>
                            <a:off x="8071" y="4069"/>
                            <a:ext cx="4120" cy="2913"/>
                          </a:xfrm>
                          <a:custGeom>
                            <a:avLst/>
                            <a:gdLst>
                              <a:gd name="T0" fmla="*/ 1 w 4120"/>
                              <a:gd name="T1" fmla="*/ 251 h 2913"/>
                              <a:gd name="T2" fmla="*/ 0 w 4120"/>
                              <a:gd name="T3" fmla="*/ 2662 h 2913"/>
                              <a:gd name="T4" fmla="*/ 4120 w 4120"/>
                              <a:gd name="T5" fmla="*/ 2913 h 2913"/>
                              <a:gd name="T6" fmla="*/ 4120 w 4120"/>
                              <a:gd name="T7" fmla="*/ 0 h 2913"/>
                              <a:gd name="T8" fmla="*/ 1 w 4120"/>
                              <a:gd name="T9" fmla="*/ 251 h 291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120" h="2913">
                                <a:moveTo>
                                  <a:pt x="1" y="251"/>
                                </a:moveTo>
                                <a:lnTo>
                                  <a:pt x="0" y="2662"/>
                                </a:lnTo>
                                <a:lnTo>
                                  <a:pt x="4120" y="2913"/>
                                </a:lnTo>
                                <a:lnTo>
                                  <a:pt x="4120" y="0"/>
                                </a:lnTo>
                                <a:lnTo>
                                  <a:pt x="1" y="251"/>
                                </a:lnTo>
                                <a:close/>
                              </a:path>
                            </a:pathLst>
                          </a:custGeom>
                          <a:solidFill>
                            <a:srgbClr val="D8D8D8"/>
                          </a:solidFill>
                          <a:ln>
                            <a:noFill/>
                          </a:ln>
                        </wps:spPr>
                        <wps:bodyPr rot="0" vert="horz" wrap="square" lIns="91440" tIns="45720" rIns="91440" bIns="45720" anchor="t" anchorCtr="0" upright="1">
                          <a:noAutofit/>
                        </wps:bodyPr>
                      </wps:wsp>
                      <wps:wsp>
                        <wps:cNvPr id="12" name="Freeform 400"/>
                        <wps:cNvSpPr>
                          <a:spLocks noChangeAspect="1"/>
                        </wps:cNvSpPr>
                        <wps:spPr bwMode="auto">
                          <a:xfrm>
                            <a:off x="4104" y="3399"/>
                            <a:ext cx="3985" cy="4236"/>
                          </a:xfrm>
                          <a:custGeom>
                            <a:avLst/>
                            <a:gdLst>
                              <a:gd name="T0" fmla="*/ 0 w 3985"/>
                              <a:gd name="T1" fmla="*/ 0 h 4236"/>
                              <a:gd name="T2" fmla="*/ 0 w 3985"/>
                              <a:gd name="T3" fmla="*/ 4236 h 4236"/>
                              <a:gd name="T4" fmla="*/ 3985 w 3985"/>
                              <a:gd name="T5" fmla="*/ 3349 h 4236"/>
                              <a:gd name="T6" fmla="*/ 3985 w 3985"/>
                              <a:gd name="T7" fmla="*/ 921 h 4236"/>
                              <a:gd name="T8" fmla="*/ 0 w 3985"/>
                              <a:gd name="T9" fmla="*/ 0 h 4236"/>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3985" h="4236">
                                <a:moveTo>
                                  <a:pt x="0" y="0"/>
                                </a:moveTo>
                                <a:lnTo>
                                  <a:pt x="0" y="4236"/>
                                </a:lnTo>
                                <a:lnTo>
                                  <a:pt x="3985" y="3349"/>
                                </a:lnTo>
                                <a:lnTo>
                                  <a:pt x="3985" y="921"/>
                                </a:lnTo>
                                <a:lnTo>
                                  <a:pt x="0" y="0"/>
                                </a:lnTo>
                                <a:close/>
                              </a:path>
                            </a:pathLst>
                          </a:custGeom>
                          <a:solidFill>
                            <a:srgbClr val="BFBFBF"/>
                          </a:solidFill>
                          <a:ln>
                            <a:noFill/>
                          </a:ln>
                        </wps:spPr>
                        <wps:bodyPr rot="0" vert="horz" wrap="square" lIns="91440" tIns="45720" rIns="91440" bIns="45720" anchor="t" anchorCtr="0" upright="1">
                          <a:noAutofit/>
                        </wps:bodyPr>
                      </wps:wsp>
                      <wps:wsp>
                        <wps:cNvPr id="13" name="Freeform 401"/>
                        <wps:cNvSpPr>
                          <a:spLocks noChangeAspect="1"/>
                        </wps:cNvSpPr>
                        <wps:spPr bwMode="auto">
                          <a:xfrm>
                            <a:off x="18" y="3399"/>
                            <a:ext cx="4086" cy="4253"/>
                          </a:xfrm>
                          <a:custGeom>
                            <a:avLst/>
                            <a:gdLst>
                              <a:gd name="T0" fmla="*/ 4086 w 4086"/>
                              <a:gd name="T1" fmla="*/ 0 h 4253"/>
                              <a:gd name="T2" fmla="*/ 4084 w 4086"/>
                              <a:gd name="T3" fmla="*/ 4253 h 4253"/>
                              <a:gd name="T4" fmla="*/ 0 w 4086"/>
                              <a:gd name="T5" fmla="*/ 3198 h 4253"/>
                              <a:gd name="T6" fmla="*/ 0 w 4086"/>
                              <a:gd name="T7" fmla="*/ 1072 h 4253"/>
                              <a:gd name="T8" fmla="*/ 4086 w 4086"/>
                              <a:gd name="T9" fmla="*/ 0 h 4253"/>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086" h="4253">
                                <a:moveTo>
                                  <a:pt x="4086" y="0"/>
                                </a:moveTo>
                                <a:lnTo>
                                  <a:pt x="4084" y="4253"/>
                                </a:lnTo>
                                <a:lnTo>
                                  <a:pt x="0" y="3198"/>
                                </a:lnTo>
                                <a:lnTo>
                                  <a:pt x="0" y="1072"/>
                                </a:lnTo>
                                <a:lnTo>
                                  <a:pt x="4086" y="0"/>
                                </a:lnTo>
                                <a:close/>
                              </a:path>
                            </a:pathLst>
                          </a:custGeom>
                          <a:solidFill>
                            <a:srgbClr val="D8D8D8"/>
                          </a:solidFill>
                          <a:ln>
                            <a:noFill/>
                          </a:ln>
                        </wps:spPr>
                        <wps:bodyPr rot="0" vert="horz" wrap="square" lIns="91440" tIns="45720" rIns="91440" bIns="45720" anchor="t" anchorCtr="0" upright="1">
                          <a:noAutofit/>
                        </wps:bodyPr>
                      </wps:wsp>
                      <wps:wsp>
                        <wps:cNvPr id="14" name="Freeform 402"/>
                        <wps:cNvSpPr>
                          <a:spLocks noChangeAspect="1"/>
                        </wps:cNvSpPr>
                        <wps:spPr bwMode="auto">
                          <a:xfrm>
                            <a:off x="17" y="3617"/>
                            <a:ext cx="2076" cy="3851"/>
                          </a:xfrm>
                          <a:custGeom>
                            <a:avLst/>
                            <a:gdLst>
                              <a:gd name="T0" fmla="*/ 0 w 2076"/>
                              <a:gd name="T1" fmla="*/ 921 h 3851"/>
                              <a:gd name="T2" fmla="*/ 2060 w 2076"/>
                              <a:gd name="T3" fmla="*/ 0 h 3851"/>
                              <a:gd name="T4" fmla="*/ 2076 w 2076"/>
                              <a:gd name="T5" fmla="*/ 3851 h 3851"/>
                              <a:gd name="T6" fmla="*/ 0 w 2076"/>
                              <a:gd name="T7" fmla="*/ 2981 h 3851"/>
                              <a:gd name="T8" fmla="*/ 0 w 2076"/>
                              <a:gd name="T9" fmla="*/ 921 h 385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2076" h="3851">
                                <a:moveTo>
                                  <a:pt x="0" y="921"/>
                                </a:moveTo>
                                <a:lnTo>
                                  <a:pt x="2060" y="0"/>
                                </a:lnTo>
                                <a:lnTo>
                                  <a:pt x="2076" y="3851"/>
                                </a:lnTo>
                                <a:lnTo>
                                  <a:pt x="0" y="2981"/>
                                </a:lnTo>
                                <a:lnTo>
                                  <a:pt x="0" y="921"/>
                                </a:lnTo>
                                <a:close/>
                              </a:path>
                            </a:pathLst>
                          </a:custGeom>
                          <a:solidFill>
                            <a:srgbClr val="D3DFEE">
                              <a:alpha val="70195"/>
                            </a:srgbClr>
                          </a:solidFill>
                          <a:ln>
                            <a:noFill/>
                          </a:ln>
                        </wps:spPr>
                        <wps:bodyPr rot="0" vert="horz" wrap="square" lIns="91440" tIns="45720" rIns="91440" bIns="45720" anchor="t" anchorCtr="0" upright="1">
                          <a:noAutofit/>
                        </wps:bodyPr>
                      </wps:wsp>
                      <wps:wsp>
                        <wps:cNvPr id="15" name="Freeform 403"/>
                        <wps:cNvSpPr>
                          <a:spLocks noChangeAspect="1"/>
                        </wps:cNvSpPr>
                        <wps:spPr bwMode="auto">
                          <a:xfrm>
                            <a:off x="2077" y="3617"/>
                            <a:ext cx="6011" cy="3835"/>
                          </a:xfrm>
                          <a:custGeom>
                            <a:avLst/>
                            <a:gdLst>
                              <a:gd name="T0" fmla="*/ 0 w 6011"/>
                              <a:gd name="T1" fmla="*/ 0 h 3835"/>
                              <a:gd name="T2" fmla="*/ 17 w 6011"/>
                              <a:gd name="T3" fmla="*/ 3835 h 3835"/>
                              <a:gd name="T4" fmla="*/ 6011 w 6011"/>
                              <a:gd name="T5" fmla="*/ 2629 h 3835"/>
                              <a:gd name="T6" fmla="*/ 6011 w 6011"/>
                              <a:gd name="T7" fmla="*/ 1239 h 3835"/>
                              <a:gd name="T8" fmla="*/ 0 w 6011"/>
                              <a:gd name="T9" fmla="*/ 0 h 3835"/>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6011" h="3835">
                                <a:moveTo>
                                  <a:pt x="0" y="0"/>
                                </a:moveTo>
                                <a:lnTo>
                                  <a:pt x="17" y="3835"/>
                                </a:lnTo>
                                <a:lnTo>
                                  <a:pt x="6011" y="2629"/>
                                </a:lnTo>
                                <a:lnTo>
                                  <a:pt x="6011" y="1239"/>
                                </a:lnTo>
                                <a:lnTo>
                                  <a:pt x="0" y="0"/>
                                </a:lnTo>
                                <a:close/>
                              </a:path>
                            </a:pathLst>
                          </a:custGeom>
                          <a:solidFill>
                            <a:srgbClr val="A7BFDE">
                              <a:alpha val="70195"/>
                            </a:srgbClr>
                          </a:solidFill>
                          <a:ln>
                            <a:noFill/>
                          </a:ln>
                        </wps:spPr>
                        <wps:bodyPr rot="0" vert="horz" wrap="square" lIns="91440" tIns="45720" rIns="91440" bIns="45720" anchor="t" anchorCtr="0" upright="1">
                          <a:noAutofit/>
                        </wps:bodyPr>
                      </wps:wsp>
                      <wps:wsp>
                        <wps:cNvPr id="16" name="Freeform 404"/>
                        <wps:cNvSpPr>
                          <a:spLocks noChangeAspect="1"/>
                        </wps:cNvSpPr>
                        <wps:spPr bwMode="auto">
                          <a:xfrm>
                            <a:off x="8088" y="3835"/>
                            <a:ext cx="4102" cy="3432"/>
                          </a:xfrm>
                          <a:custGeom>
                            <a:avLst/>
                            <a:gdLst>
                              <a:gd name="T0" fmla="*/ 0 w 4102"/>
                              <a:gd name="T1" fmla="*/ 1038 h 3432"/>
                              <a:gd name="T2" fmla="*/ 0 w 4102"/>
                              <a:gd name="T3" fmla="*/ 2411 h 3432"/>
                              <a:gd name="T4" fmla="*/ 4102 w 4102"/>
                              <a:gd name="T5" fmla="*/ 3432 h 3432"/>
                              <a:gd name="T6" fmla="*/ 4102 w 4102"/>
                              <a:gd name="T7" fmla="*/ 0 h 3432"/>
                              <a:gd name="T8" fmla="*/ 0 w 4102"/>
                              <a:gd name="T9" fmla="*/ 1038 h 343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4102" h="3432">
                                <a:moveTo>
                                  <a:pt x="0" y="1038"/>
                                </a:moveTo>
                                <a:lnTo>
                                  <a:pt x="0" y="2411"/>
                                </a:lnTo>
                                <a:lnTo>
                                  <a:pt x="4102" y="3432"/>
                                </a:lnTo>
                                <a:lnTo>
                                  <a:pt x="4102" y="0"/>
                                </a:lnTo>
                                <a:lnTo>
                                  <a:pt x="0" y="1038"/>
                                </a:lnTo>
                                <a:close/>
                              </a:path>
                            </a:pathLst>
                          </a:custGeom>
                          <a:solidFill>
                            <a:srgbClr val="D3DFEE">
                              <a:alpha val="70195"/>
                            </a:srgbClr>
                          </a:solidFill>
                          <a:ln>
                            <a:noFill/>
                          </a:ln>
                        </wps:spPr>
                        <wps:bodyPr rot="0" vert="horz" wrap="square" lIns="91440" tIns="45720" rIns="91440" bIns="45720" anchor="t" anchorCtr="0" upright="1">
                          <a:noAutofit/>
                        </wps:bodyPr>
                      </wps:wsp>
                    </wpg:grpSp>
                    <wps:wsp>
                      <wps:cNvPr id="17" name="Text Box 405"/>
                      <wps:cNvSpPr txBox="1">
                        <a:spLocks noChangeArrowheads="1"/>
                      </wps:cNvSpPr>
                      <wps:spPr bwMode="auto">
                        <a:xfrm>
                          <a:off x="703" y="13413"/>
                          <a:ext cx="1058" cy="365"/>
                        </a:xfrm>
                        <a:prstGeom prst="rect">
                          <a:avLst/>
                        </a:prstGeom>
                        <a:noFill/>
                        <a:ln>
                          <a:noFill/>
                        </a:ln>
                      </wps:spPr>
                      <wps:txbx>
                        <w:txbxContent>
                          <w:p w14:paraId="5CC89D31" w14:textId="77777777" w:rsidR="00323461" w:rsidRDefault="008E59C9" w:rsidP="00323461">
                            <w:pPr>
                              <w:jc w:val="center"/>
                              <w:rPr>
                                <w:color w:val="4F81BD" w:themeColor="accent1"/>
                              </w:rPr>
                            </w:pPr>
                            <w:r>
                              <w:fldChar w:fldCharType="begin"/>
                            </w:r>
                            <w:r w:rsidR="00323461">
                              <w:instrText>PAGE   \* MERGEFORMAT</w:instrText>
                            </w:r>
                            <w:r>
                              <w:fldChar w:fldCharType="separate"/>
                            </w:r>
                            <w:r w:rsidR="00047C33" w:rsidRPr="00047C33">
                              <w:rPr>
                                <w:noProof/>
                                <w:color w:val="4F81BD" w:themeColor="accent1"/>
                              </w:rPr>
                              <w:t>2</w:t>
                            </w:r>
                            <w:r>
                              <w:rPr>
                                <w:color w:val="4F81BD" w:themeColor="accent1"/>
                              </w:rPr>
                              <w:fldChar w:fldCharType="end"/>
                            </w:r>
                          </w:p>
                          <w:p w14:paraId="17433CF7" w14:textId="77777777" w:rsidR="00323461" w:rsidRDefault="00323461" w:rsidP="00323461"/>
                        </w:txbxContent>
                      </wps:txbx>
                      <wps:bodyPr rot="0" vert="horz" wrap="square" lIns="91440" tIns="0" rIns="91440" bIns="0" anchor="t" anchorCtr="0" upright="1">
                        <a:noAutofit/>
                      </wps:bodyPr>
                    </wps:wsp>
                  </wpg:wgp>
                </a:graphicData>
              </a:graphic>
              <wp14:sizeRelH relativeFrom="leftMargin">
                <wp14:pctWidth>0</wp14:pctWidth>
              </wp14:sizeRelH>
              <wp14:sizeRelV relativeFrom="page">
                <wp14:pctHeight>0</wp14:pctHeight>
              </wp14:sizeRelV>
            </wp:anchor>
          </w:drawing>
        </mc:Choice>
        <mc:Fallback>
          <w:pict>
            <v:group w14:anchorId="7CCB3941" id="Grupo 2" o:spid="_x0000_s1026" style="position:absolute;left:0;text-align:left;margin-left:482.25pt;margin-top:615.65pt;width:83pt;height:38.05pt;z-index:251659776;mso-position-horizontal-relative:left-margin-area;mso-position-vertical-relative:margin;mso-width-relative:left-margin-area" coordorigin="319,13413" coordsize="1442,7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" o:allowincell="f">
              <v:group id="Group 394" o:spid="_x0000_s1027" style="position:absolute;left:319;top:13723;width:1161;height:451" coordorigin="-6,3399" coordsize="12197,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o:lock v:ext="edit" aspectratio="t"/>
                <v:group id="Group 395" o:spid="_x0000_s1028" style="position:absolute;left:-6;top:3717;width:12189;height:3550" coordorigin="18,7468" coordsize="12189,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o:lock v:ext="edit" aspectratio="t"/>
                  <v:shape id="Freeform 396" o:spid="_x0000_s1029" style="position:absolute;left:18;top:7837;width:7132;height:2863;visibility:visible;mso-wrap-style:square;v-text-anchor:top" coordsize="7132,28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" path="m,l17,2863,7132,2578r,-2378l,xe" fillcolor="#a7bfde" stroked="f">
                    <v:fill opacity="32896f"/>
                    <v:path arrowok="t" o:connecttype="custom" o:connectlocs="0,0;17,2863;7132,2578;7132,200;0,0" o:connectangles="0,0,0,0,0"/>
                    <o:lock v:ext="edit" aspectratio="t"/>
                  </v:shape>
                  <v:shape id="Freeform 397" o:spid="_x0000_s1030" style="position:absolute;left:7150;top:7468;width:3466;height:3550;visibility:visible;mso-wrap-style:square;v-text-anchor:top" coordsize="3466,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" path="m,569l,2930r3466,620l3466,,,569xe" fillcolor="#d3dfee" stroked="f">
                    <v:fill opacity="32896f"/>
                    <v:path arrowok="t" o:connecttype="custom" o:connectlocs="0,569;0,2930;3466,3550;3466,0;0,569" o:connectangles="0,0,0,0,0"/>
                    <o:lock v:ext="edit" aspectratio="t"/>
                  </v:shape>
                  <v:shape id="Freeform 398" o:spid="_x0000_s1031" style="position:absolute;left:10616;top:7468;width:1591;height:3550;visibility:visible;mso-wrap-style:square;v-text-anchor:top" coordsize="1591,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" path="m,l,3550,1591,2746r,-2009l,xe" fillcolor="#a7bfde" stroked="f">
                    <v:fill opacity="32896f"/>
                    <v:path arrowok="t" o:connecttype="custom" o:connectlocs="0,0;0,3550;1591,2746;1591,737;0,0" o:connectangles="0,0,0,0,0"/>
                    <o:lock v:ext="edit" aspectratio="t"/>
                  </v:shape>
                </v:group>
                <v:shape id="Freeform 399" o:spid="_x0000_s1032" style="position:absolute;left:8071;top:4069;width:4120;height:2913;visibility:visible;mso-wrap-style:square;v-text-anchor:top" coordsize="4120,2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" path="m1,251l,2662r4120,251l4120,,1,251xe" fillcolor="#d8d8d8" stroked="f">
                  <v:path arrowok="t" o:connecttype="custom" o:connectlocs="1,251;0,2662;4120,2913;4120,0;1,251" o:connectangles="0,0,0,0,0"/>
                  <o:lock v:ext="edit" aspectratio="t"/>
                </v:shape>
                <v:shape id="Freeform 400" o:spid="_x0000_s1033" style="position:absolute;left:4104;top:3399;width:3985;height:4236;visibility:visible;mso-wrap-style:square;v-text-anchor:top" coordsize="3985,4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" path="m,l,4236,3985,3349r,-2428l,xe" fillcolor="#bfbfbf" stroked="f">
                  <v:path arrowok="t" o:connecttype="custom" o:connectlocs="0,0;0,4236;3985,3349;3985,921;0,0" o:connectangles="0,0,0,0,0"/>
                  <o:lock v:ext="edit" aspectratio="t"/>
                </v:shape>
                <v:shape id="Freeform 401" o:spid="_x0000_s1034" style="position:absolute;left:18;top:3399;width:4086;height:4253;visibility:visible;mso-wrap-style:square;v-text-anchor:top" coordsize="4086,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" path="m4086,r-2,4253l,3198,,1072,4086,xe" fillcolor="#d8d8d8" stroked="f">
                  <v:path arrowok="t" o:connecttype="custom" o:connectlocs="4086,0;4084,4253;0,3198;0,1072;4086,0" o:connectangles="0,0,0,0,0"/>
                  <o:lock v:ext="edit" aspectratio="t"/>
                </v:shape>
                <v:shape id="Freeform 402" o:spid="_x0000_s1035" style="position:absolute;left:17;top:3617;width:2076;height:3851;visibility:visible;mso-wrap-style:square;v-text-anchor:top" coordsize="2076,3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" path="m,921l2060,r16,3851l,2981,,921xe" fillcolor="#d3dfee" stroked="f">
                  <v:fill opacity="46003f"/>
                  <v:path arrowok="t" o:connecttype="custom" o:connectlocs="0,921;2060,0;2076,3851;0,2981;0,921" o:connectangles="0,0,0,0,0"/>
                  <o:lock v:ext="edit" aspectratio="t"/>
                </v:shape>
                <v:shape id="Freeform 403" o:spid="_x0000_s1036" style="position:absolute;left:2077;top:3617;width:6011;height:3835;visibility:visible;mso-wrap-style:square;v-text-anchor:top" coordsize="6011,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" path="m,l17,3835,6011,2629r,-1390l,xe" fillcolor="#a7bfde" stroked="f">
                  <v:fill opacity="46003f"/>
                  <v:path arrowok="t" o:connecttype="custom" o:connectlocs="0,0;17,3835;6011,2629;6011,1239;0,0" o:connectangles="0,0,0,0,0"/>
                  <o:lock v:ext="edit" aspectratio="t"/>
                </v:shape>
                <v:shape id="Freeform 404" o:spid="_x0000_s1037" style="position:absolute;left:8088;top:3835;width:4102;height:3432;visibility:visible;mso-wrap-style:square;v-text-anchor:top" coordsize="4102,3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" path="m,1038l,2411,4102,3432,4102,,,1038xe" fillcolor="#d3dfee" stroked="f">
                  <v:fill opacity="46003f"/>
                  <v:path arrowok="t" o:connecttype="custom" o:connectlocs="0,1038;0,2411;4102,3432;4102,0;0,1038" o:connectangles="0,0,0,0,0"/>
                  <o:lock v:ext="edit" aspectratio="t"/>
                </v:shape>
              </v:group>
              <v:shapetype id="_x0000_t202" coordsize="21600,21600" o:spt="202" path="m,l,21600r21600,l21600,xe">
                <v:stroke joinstyle="miter"/>
                <v:path gradientshapeok="t" o:connecttype="rect"/>
              </v:shapetype>
              <v:shape id="Text Box 405" o:spid="_x0000_s1038" type="#_x0000_t202" style="position:absolute;left:703;top:13413;width:1058;height: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" filled="f" stroked="f">
                <v:textbox inset=",0,,0">
                  <w:txbxContent>
                    <w:p w14:paraId="5CC89D31" w14:textId="77777777" w:rsidR="00323461" w:rsidRDefault="008E59C9" w:rsidP="00323461">
                      <w:pPr>
                        <w:jc w:val="center"/>
                        <w:rPr>
                          <w:color w:val="4F81BD" w:themeColor="accent1"/>
                        </w:rPr>
                      </w:pPr>
                      <w:r>
                        <w:fldChar w:fldCharType="begin"/>
                      </w:r>
                      <w:r w:rsidR="00323461">
                        <w:instrText>PAGE   \* MERGEFORMAT</w:instrText>
                      </w:r>
                      <w:r>
                        <w:fldChar w:fldCharType="separate"/>
                      </w:r>
                      <w:r w:rsidR="00047C33" w:rsidRPr="00047C33">
                        <w:rPr>
                          <w:noProof/>
                          <w:color w:val="4F81BD" w:themeColor="accent1"/>
                        </w:rPr>
                        <w:t>2</w:t>
                      </w:r>
                      <w:r>
                        <w:rPr>
                          <w:color w:val="4F81BD" w:themeColor="accent1"/>
                        </w:rPr>
                        <w:fldChar w:fldCharType="end"/>
                      </w:r>
                    </w:p>
                    <w:p w14:paraId="17433CF7" w14:textId="77777777" w:rsidR="00323461" w:rsidRDefault="00323461" w:rsidP="00323461"/>
                  </w:txbxContent>
                </v:textbox>
              </v:shape>
              <w10:wrap anchorx="margin" anchory="margin"/>
            </v:group>
          </w:pict>
        </mc:Fallback>
      </mc:AlternateContent>
    </w:r>
    <w:sdt>
      <w:sdtPr>
        <w:rPr>
          <w:color w:val="808080" w:themeColor="background1" w:themeShade="80"/>
        </w:rPr>
        <w:alias w:val="Empresa"/>
        <w:id w:val="76117946"/>
        <w:dataBinding w:prefixMappings="xmlns:ns0='http://schemas.openxmlformats.org/officeDocument/2006/extended-properties'" w:xpath="/ns0:Properties[1]/ns0:Company[1]" w:storeItemID="{6668398D-A668-4E3E-A5EB-62B293D839F1}"/>
        <w:text/>
      </w:sdtPr>
      <w:sdtContent>
        <w:r w:rsidR="006B1262">
          <w:rPr>
            <w:color w:val="808080" w:themeColor="background1" w:themeShade="80"/>
          </w:rPr>
          <w:t>Gabinete da</w:t>
        </w:r>
        <w:r w:rsidR="00980CF9">
          <w:rPr>
            <w:color w:val="808080" w:themeColor="background1" w:themeShade="80"/>
          </w:rPr>
          <w:t xml:space="preserve"> vereadora Francy Pará</w:t>
        </w:r>
      </w:sdtContent>
    </w:sdt>
  </w:p>
  <w:p w14:paraId="1A124858" w14:textId="273430A0" w:rsidR="00323461" w:rsidRPr="00DC280D" w:rsidRDefault="00000000" w:rsidP="00323461">
    <w:pPr>
      <w:pStyle w:val="Rodap"/>
      <w:pBdr>
        <w:top w:val="single" w:sz="4" w:space="1" w:color="A5A5A5" w:themeColor="background1" w:themeShade="A5"/>
      </w:pBdr>
      <w:jc w:val="center"/>
      <w:rPr>
        <w:color w:val="808080" w:themeColor="background1" w:themeShade="80"/>
      </w:rPr>
    </w:pPr>
    <w:sdt>
      <w:sdtPr>
        <w:rPr>
          <w:color w:val="808080" w:themeColor="background1" w:themeShade="80"/>
        </w:rPr>
        <w:alias w:val="Endereço"/>
        <w:id w:val="76117950"/>
        <w:dataBinding w:prefixMappings="xmlns:ns0='http://schemas.microsoft.com/office/2006/coverPageProps'" w:xpath="/ns0:CoverPageProperties[1]/ns0:CompanyAddress[1]" w:storeItemID="{55AF091B-3C7A-41E3-B477-F2FDAA23CFDA}"/>
        <w:text w:multiLine="1"/>
      </w:sdtPr>
      <w:sdtContent>
        <w:r w:rsidR="00323461">
          <w:rPr>
            <w:color w:val="808080" w:themeColor="background1" w:themeShade="80"/>
          </w:rPr>
          <w:t>Palácio Legislativo João Paulo II / Área Metropolitana / Ananindeua - Pará</w:t>
        </w:r>
      </w:sdtContent>
    </w:sdt>
    <w:bookmarkEnd w:id="1"/>
    <w:bookmarkEnd w:id="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A5903B" w14:textId="77777777" w:rsidR="00AC6D07" w:rsidRDefault="00AC6D07" w:rsidP="007340E8">
      <w:pPr>
        <w:spacing w:after="0" w:line="240" w:lineRule="auto"/>
      </w:pPr>
      <w:r>
        <w:separator/>
      </w:r>
    </w:p>
  </w:footnote>
  <w:footnote w:type="continuationSeparator" w:id="0">
    <w:p w14:paraId="2621776A" w14:textId="77777777" w:rsidR="00AC6D07" w:rsidRDefault="00AC6D07" w:rsidP="007340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8829B" w14:textId="22DE743A" w:rsidR="00497208" w:rsidRDefault="00B64F97" w:rsidP="00323461">
    <w:pPr>
      <w:spacing w:after="0" w:line="240" w:lineRule="auto"/>
      <w:jc w:val="center"/>
      <w:rPr>
        <w:sz w:val="32"/>
        <w:szCs w:val="32"/>
      </w:rPr>
    </w:pPr>
    <w:r>
      <w:rPr>
        <w:noProof/>
        <w:sz w:val="32"/>
        <w:szCs w:val="32"/>
      </w:rPr>
      <w:drawing>
        <wp:anchor distT="0" distB="0" distL="114300" distR="114300" simplePos="0" relativeHeight="251655680" behindDoc="0" locked="0" layoutInCell="1" allowOverlap="1" wp14:anchorId="5712297C" wp14:editId="04CB9E42">
          <wp:simplePos x="0" y="0"/>
          <wp:positionH relativeFrom="margin">
            <wp:posOffset>2486660</wp:posOffset>
          </wp:positionH>
          <wp:positionV relativeFrom="paragraph">
            <wp:posOffset>-33020</wp:posOffset>
          </wp:positionV>
          <wp:extent cx="742950" cy="742950"/>
          <wp:effectExtent l="0" t="0" r="0" b="0"/>
          <wp:wrapTopAndBottom/>
          <wp:docPr id="214618102" name="Imagem 214618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42950" cy="742950"/>
                  </a:xfrm>
                  <a:prstGeom prst="rect">
                    <a:avLst/>
                  </a:prstGeom>
                  <a:noFill/>
                  <a:ln>
                    <a:noFill/>
                  </a:ln>
                </pic:spPr>
              </pic:pic>
            </a:graphicData>
          </a:graphic>
        </wp:anchor>
      </w:drawing>
    </w:r>
    <w:r w:rsidR="00014E4F">
      <w:rPr>
        <w:noProof/>
        <w:sz w:val="32"/>
        <w:szCs w:val="32"/>
      </w:rPr>
      <w:drawing>
        <wp:anchor distT="0" distB="0" distL="114300" distR="114300" simplePos="0" relativeHeight="251657728" behindDoc="1" locked="0" layoutInCell="1" allowOverlap="1" wp14:anchorId="72BA91C8" wp14:editId="1258CEBA">
          <wp:simplePos x="0" y="0"/>
          <wp:positionH relativeFrom="margin">
            <wp:posOffset>4944312</wp:posOffset>
          </wp:positionH>
          <wp:positionV relativeFrom="paragraph">
            <wp:posOffset>15188</wp:posOffset>
          </wp:positionV>
          <wp:extent cx="1332361" cy="691233"/>
          <wp:effectExtent l="0" t="0" r="1270" b="0"/>
          <wp:wrapNone/>
          <wp:docPr id="703301216" name="Imagem 703301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7"/>
                  <pic:cNvPicPr/>
                </pic:nvPicPr>
                <pic:blipFill>
                  <a:blip r:embed="rId2">
                    <a:extLst>
                      <a:ext uri="{28A0092B-C50C-407E-A947-70E740481C1C}">
                        <a14:useLocalDpi xmlns:a14="http://schemas.microsoft.com/office/drawing/2010/main" val="0"/>
                      </a:ext>
                    </a:extLst>
                  </a:blip>
                  <a:stretch>
                    <a:fillRect/>
                  </a:stretch>
                </pic:blipFill>
                <pic:spPr bwMode="auto">
                  <a:xfrm>
                    <a:off x="0" y="0"/>
                    <a:ext cx="1332361" cy="69123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14E4F">
      <w:rPr>
        <w:noProof/>
        <w:sz w:val="32"/>
        <w:szCs w:val="32"/>
      </w:rPr>
      <w:drawing>
        <wp:anchor distT="0" distB="0" distL="114300" distR="114300" simplePos="0" relativeHeight="251656704" behindDoc="1" locked="0" layoutInCell="1" allowOverlap="1" wp14:anchorId="1B69BB87" wp14:editId="40CA47FB">
          <wp:simplePos x="0" y="0"/>
          <wp:positionH relativeFrom="column">
            <wp:posOffset>-665202</wp:posOffset>
          </wp:positionH>
          <wp:positionV relativeFrom="paragraph">
            <wp:posOffset>-212220</wp:posOffset>
          </wp:positionV>
          <wp:extent cx="1465546" cy="1035713"/>
          <wp:effectExtent l="0" t="0" r="0" b="0"/>
          <wp:wrapNone/>
          <wp:docPr id="1242680223" name="Imagem 1242680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m 5"/>
                  <pic:cNvPicPr/>
                </pic:nvPicPr>
                <pic:blipFill>
                  <a:blip r:embed="rId3">
                    <a:extLst>
                      <a:ext uri="{28A0092B-C50C-407E-A947-70E740481C1C}">
                        <a14:useLocalDpi xmlns:a14="http://schemas.microsoft.com/office/drawing/2010/main" val="0"/>
                      </a:ext>
                    </a:extLst>
                  </a:blip>
                  <a:srcRect t="14667" b="14667"/>
                  <a:stretch>
                    <a:fillRect/>
                  </a:stretch>
                </pic:blipFill>
                <pic:spPr bwMode="auto">
                  <a:xfrm>
                    <a:off x="0" y="0"/>
                    <a:ext cx="1470591" cy="103927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97208">
      <w:rPr>
        <w:sz w:val="32"/>
        <w:szCs w:val="32"/>
      </w:rPr>
      <w:t>CÂMARA MUNICIPAL DE ANANINDEUA</w:t>
    </w:r>
  </w:p>
  <w:p w14:paraId="649741A2" w14:textId="77777777" w:rsidR="00497208" w:rsidRPr="00DA7DE0" w:rsidRDefault="00497208" w:rsidP="00323461">
    <w:pPr>
      <w:spacing w:after="0" w:line="240" w:lineRule="auto"/>
      <w:jc w:val="center"/>
    </w:pPr>
    <w:r w:rsidRPr="00DA7DE0">
      <w:t>Palácio Legislativo João Paulo II / Área Metropolitana / Ananindeua – Pará</w:t>
    </w:r>
  </w:p>
  <w:p w14:paraId="19BDDA8A" w14:textId="77777777" w:rsidR="00944EBE" w:rsidRDefault="00497208" w:rsidP="00323461">
    <w:pPr>
      <w:spacing w:after="0" w:line="240" w:lineRule="auto"/>
      <w:jc w:val="center"/>
      <w:rPr>
        <w:noProof/>
        <w:sz w:val="20"/>
        <w:szCs w:val="20"/>
      </w:rPr>
    </w:pPr>
    <w:r w:rsidRPr="00DA7DE0">
      <w:rPr>
        <w:sz w:val="20"/>
        <w:szCs w:val="20"/>
      </w:rPr>
      <w:t>Av. Zacarias de Assunção, 134 / Centro – Ananindeua / CNPJ nº 00.423.755/0001-07</w:t>
    </w:r>
  </w:p>
  <w:p w14:paraId="2375AF2F" w14:textId="77777777" w:rsidR="007340E8" w:rsidRPr="009B54C8" w:rsidRDefault="006B1262" w:rsidP="00323461">
    <w:pPr>
      <w:spacing w:after="0" w:line="240" w:lineRule="auto"/>
      <w:jc w:val="center"/>
      <w:rPr>
        <w:b/>
        <w:sz w:val="18"/>
        <w:szCs w:val="18"/>
      </w:rPr>
    </w:pPr>
    <w:r>
      <w:rPr>
        <w:b/>
        <w:noProof/>
        <w:sz w:val="24"/>
        <w:szCs w:val="18"/>
      </w:rPr>
      <w:t>GABINETE</w:t>
    </w:r>
    <w:r w:rsidR="00944EBE" w:rsidRPr="009B54C8">
      <w:rPr>
        <w:b/>
        <w:noProof/>
        <w:sz w:val="24"/>
        <w:szCs w:val="18"/>
      </w:rPr>
      <w:t xml:space="preserve"> VEREADOR</w:t>
    </w:r>
    <w:r>
      <w:rPr>
        <w:b/>
        <w:noProof/>
        <w:sz w:val="24"/>
        <w:szCs w:val="18"/>
      </w:rPr>
      <w:t>A</w:t>
    </w:r>
    <w:r w:rsidR="00944EBE" w:rsidRPr="009B54C8">
      <w:rPr>
        <w:b/>
        <w:noProof/>
        <w:sz w:val="24"/>
        <w:szCs w:val="18"/>
      </w:rPr>
      <w:t xml:space="preserve"> </w:t>
    </w:r>
    <w:r w:rsidR="00980CF9">
      <w:rPr>
        <w:b/>
        <w:noProof/>
        <w:sz w:val="24"/>
        <w:szCs w:val="18"/>
      </w:rPr>
      <w:t xml:space="preserve">FRANCY </w:t>
    </w:r>
    <w:r w:rsidR="00944EBE" w:rsidRPr="009B54C8">
      <w:rPr>
        <w:b/>
        <w:noProof/>
        <w:sz w:val="24"/>
        <w:szCs w:val="18"/>
      </w:rPr>
      <w:t>PARÁ</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2B7CC2"/>
    <w:multiLevelType w:val="hybridMultilevel"/>
    <w:tmpl w:val="5158FAF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4906388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D1"/>
    <w:rsid w:val="00001CA2"/>
    <w:rsid w:val="00002541"/>
    <w:rsid w:val="00002B52"/>
    <w:rsid w:val="000031D2"/>
    <w:rsid w:val="00003499"/>
    <w:rsid w:val="000057B1"/>
    <w:rsid w:val="00007E09"/>
    <w:rsid w:val="00013661"/>
    <w:rsid w:val="00013D60"/>
    <w:rsid w:val="000145D3"/>
    <w:rsid w:val="00014A40"/>
    <w:rsid w:val="00014E4F"/>
    <w:rsid w:val="000217E3"/>
    <w:rsid w:val="00026E64"/>
    <w:rsid w:val="000350E4"/>
    <w:rsid w:val="00035BCD"/>
    <w:rsid w:val="00036DAF"/>
    <w:rsid w:val="00041224"/>
    <w:rsid w:val="0004326B"/>
    <w:rsid w:val="000443E6"/>
    <w:rsid w:val="00047C33"/>
    <w:rsid w:val="00053B48"/>
    <w:rsid w:val="00065D51"/>
    <w:rsid w:val="000727F0"/>
    <w:rsid w:val="0007296B"/>
    <w:rsid w:val="00075F2A"/>
    <w:rsid w:val="00076A86"/>
    <w:rsid w:val="000809F7"/>
    <w:rsid w:val="00081FDB"/>
    <w:rsid w:val="00083839"/>
    <w:rsid w:val="00092B23"/>
    <w:rsid w:val="0009352D"/>
    <w:rsid w:val="00095F25"/>
    <w:rsid w:val="000A1E87"/>
    <w:rsid w:val="000A2710"/>
    <w:rsid w:val="000A32A1"/>
    <w:rsid w:val="000C1162"/>
    <w:rsid w:val="000C30D6"/>
    <w:rsid w:val="000C34AA"/>
    <w:rsid w:val="000C56C1"/>
    <w:rsid w:val="000C70E5"/>
    <w:rsid w:val="000D1E45"/>
    <w:rsid w:val="000D436C"/>
    <w:rsid w:val="000D5388"/>
    <w:rsid w:val="000E30A7"/>
    <w:rsid w:val="000E4C9B"/>
    <w:rsid w:val="000E610C"/>
    <w:rsid w:val="000F157A"/>
    <w:rsid w:val="000F5E55"/>
    <w:rsid w:val="000F7B34"/>
    <w:rsid w:val="001005C0"/>
    <w:rsid w:val="00100CB3"/>
    <w:rsid w:val="00101979"/>
    <w:rsid w:val="00107E6A"/>
    <w:rsid w:val="00112AD1"/>
    <w:rsid w:val="00113535"/>
    <w:rsid w:val="00115C49"/>
    <w:rsid w:val="00122937"/>
    <w:rsid w:val="00124062"/>
    <w:rsid w:val="0013753B"/>
    <w:rsid w:val="001602F8"/>
    <w:rsid w:val="001645FD"/>
    <w:rsid w:val="00174EED"/>
    <w:rsid w:val="0018461F"/>
    <w:rsid w:val="001848C6"/>
    <w:rsid w:val="001872F9"/>
    <w:rsid w:val="00197B72"/>
    <w:rsid w:val="001A4C2E"/>
    <w:rsid w:val="001A564F"/>
    <w:rsid w:val="001A7625"/>
    <w:rsid w:val="001B035F"/>
    <w:rsid w:val="001B27A1"/>
    <w:rsid w:val="001C1CF6"/>
    <w:rsid w:val="001C472E"/>
    <w:rsid w:val="001C4BC2"/>
    <w:rsid w:val="001C6D7B"/>
    <w:rsid w:val="001D0404"/>
    <w:rsid w:val="001D214B"/>
    <w:rsid w:val="001D50F2"/>
    <w:rsid w:val="001E662B"/>
    <w:rsid w:val="0021046A"/>
    <w:rsid w:val="00214D23"/>
    <w:rsid w:val="00215988"/>
    <w:rsid w:val="00215A70"/>
    <w:rsid w:val="0022252B"/>
    <w:rsid w:val="00225D8D"/>
    <w:rsid w:val="00226D04"/>
    <w:rsid w:val="002328FF"/>
    <w:rsid w:val="002335FC"/>
    <w:rsid w:val="00235BC8"/>
    <w:rsid w:val="00235CA0"/>
    <w:rsid w:val="00244D7A"/>
    <w:rsid w:val="00245D85"/>
    <w:rsid w:val="00252284"/>
    <w:rsid w:val="002613CC"/>
    <w:rsid w:val="00267792"/>
    <w:rsid w:val="00283BBA"/>
    <w:rsid w:val="0029029E"/>
    <w:rsid w:val="00290DD6"/>
    <w:rsid w:val="0029400A"/>
    <w:rsid w:val="0029552B"/>
    <w:rsid w:val="002A5EC6"/>
    <w:rsid w:val="002B4439"/>
    <w:rsid w:val="002B5CFA"/>
    <w:rsid w:val="002C73EB"/>
    <w:rsid w:val="002E2E20"/>
    <w:rsid w:val="002E5DEB"/>
    <w:rsid w:val="002F0432"/>
    <w:rsid w:val="002F3526"/>
    <w:rsid w:val="002F41DB"/>
    <w:rsid w:val="002F6ED4"/>
    <w:rsid w:val="00302954"/>
    <w:rsid w:val="00311686"/>
    <w:rsid w:val="003126C3"/>
    <w:rsid w:val="00320ECB"/>
    <w:rsid w:val="00323461"/>
    <w:rsid w:val="003263A0"/>
    <w:rsid w:val="00332B4C"/>
    <w:rsid w:val="0033423C"/>
    <w:rsid w:val="00345583"/>
    <w:rsid w:val="00350BED"/>
    <w:rsid w:val="003525A5"/>
    <w:rsid w:val="003530B0"/>
    <w:rsid w:val="00356F5E"/>
    <w:rsid w:val="003623EC"/>
    <w:rsid w:val="003647FF"/>
    <w:rsid w:val="00367C63"/>
    <w:rsid w:val="0037259B"/>
    <w:rsid w:val="00372A7A"/>
    <w:rsid w:val="0037324B"/>
    <w:rsid w:val="003768E8"/>
    <w:rsid w:val="00377F59"/>
    <w:rsid w:val="003801D1"/>
    <w:rsid w:val="00386102"/>
    <w:rsid w:val="003869FE"/>
    <w:rsid w:val="00390209"/>
    <w:rsid w:val="00391768"/>
    <w:rsid w:val="00394EE9"/>
    <w:rsid w:val="003A68AC"/>
    <w:rsid w:val="003B1088"/>
    <w:rsid w:val="003B3778"/>
    <w:rsid w:val="003B3AA0"/>
    <w:rsid w:val="003B4471"/>
    <w:rsid w:val="003B6D2E"/>
    <w:rsid w:val="003C02AD"/>
    <w:rsid w:val="003C56B8"/>
    <w:rsid w:val="003C6FA6"/>
    <w:rsid w:val="003C73E1"/>
    <w:rsid w:val="003D0584"/>
    <w:rsid w:val="003D3026"/>
    <w:rsid w:val="003D5F24"/>
    <w:rsid w:val="003D6323"/>
    <w:rsid w:val="003E4BD3"/>
    <w:rsid w:val="003E7A1B"/>
    <w:rsid w:val="003F003B"/>
    <w:rsid w:val="003F1462"/>
    <w:rsid w:val="003F3CD7"/>
    <w:rsid w:val="003F6C45"/>
    <w:rsid w:val="00403B13"/>
    <w:rsid w:val="0040573E"/>
    <w:rsid w:val="004100EF"/>
    <w:rsid w:val="0041067E"/>
    <w:rsid w:val="00420AA0"/>
    <w:rsid w:val="00440BE0"/>
    <w:rsid w:val="004428D9"/>
    <w:rsid w:val="004437EB"/>
    <w:rsid w:val="00444B61"/>
    <w:rsid w:val="00445140"/>
    <w:rsid w:val="004510C4"/>
    <w:rsid w:val="00453364"/>
    <w:rsid w:val="00461DC3"/>
    <w:rsid w:val="0046639D"/>
    <w:rsid w:val="0047398A"/>
    <w:rsid w:val="00474561"/>
    <w:rsid w:val="0047775C"/>
    <w:rsid w:val="00477C20"/>
    <w:rsid w:val="00485FFB"/>
    <w:rsid w:val="00492AA0"/>
    <w:rsid w:val="00497208"/>
    <w:rsid w:val="004A4FD1"/>
    <w:rsid w:val="004B20C2"/>
    <w:rsid w:val="004C00D0"/>
    <w:rsid w:val="004C60F7"/>
    <w:rsid w:val="004C638D"/>
    <w:rsid w:val="004D3ECC"/>
    <w:rsid w:val="004D7FF5"/>
    <w:rsid w:val="004F27D7"/>
    <w:rsid w:val="004F2CFE"/>
    <w:rsid w:val="004F720E"/>
    <w:rsid w:val="005023CC"/>
    <w:rsid w:val="00505785"/>
    <w:rsid w:val="0050590D"/>
    <w:rsid w:val="0051382C"/>
    <w:rsid w:val="0052046F"/>
    <w:rsid w:val="00524B0B"/>
    <w:rsid w:val="00525D8B"/>
    <w:rsid w:val="00526672"/>
    <w:rsid w:val="00530CC2"/>
    <w:rsid w:val="005367B4"/>
    <w:rsid w:val="0053700E"/>
    <w:rsid w:val="005430CA"/>
    <w:rsid w:val="00546999"/>
    <w:rsid w:val="00553730"/>
    <w:rsid w:val="00554E7C"/>
    <w:rsid w:val="00557C8C"/>
    <w:rsid w:val="005671CD"/>
    <w:rsid w:val="0057063D"/>
    <w:rsid w:val="00573392"/>
    <w:rsid w:val="00577CE5"/>
    <w:rsid w:val="00577FE5"/>
    <w:rsid w:val="00582B8B"/>
    <w:rsid w:val="00587FF6"/>
    <w:rsid w:val="00590258"/>
    <w:rsid w:val="00594EC3"/>
    <w:rsid w:val="0059531F"/>
    <w:rsid w:val="005A0AB7"/>
    <w:rsid w:val="005A33C0"/>
    <w:rsid w:val="005A3806"/>
    <w:rsid w:val="005B25AE"/>
    <w:rsid w:val="005B4C69"/>
    <w:rsid w:val="005B7236"/>
    <w:rsid w:val="005B7FCA"/>
    <w:rsid w:val="005C31B4"/>
    <w:rsid w:val="005D0A23"/>
    <w:rsid w:val="005E14ED"/>
    <w:rsid w:val="005E430E"/>
    <w:rsid w:val="005F2AD5"/>
    <w:rsid w:val="005F6B1F"/>
    <w:rsid w:val="00601845"/>
    <w:rsid w:val="00615A3D"/>
    <w:rsid w:val="00616D4D"/>
    <w:rsid w:val="00617C94"/>
    <w:rsid w:val="00622178"/>
    <w:rsid w:val="006237FC"/>
    <w:rsid w:val="00624FDB"/>
    <w:rsid w:val="00625AF6"/>
    <w:rsid w:val="00626B43"/>
    <w:rsid w:val="006334EC"/>
    <w:rsid w:val="00633B98"/>
    <w:rsid w:val="00634837"/>
    <w:rsid w:val="00636F59"/>
    <w:rsid w:val="00637419"/>
    <w:rsid w:val="0064236E"/>
    <w:rsid w:val="006435C8"/>
    <w:rsid w:val="00647095"/>
    <w:rsid w:val="00651980"/>
    <w:rsid w:val="0065334F"/>
    <w:rsid w:val="00656E41"/>
    <w:rsid w:val="00657446"/>
    <w:rsid w:val="00660950"/>
    <w:rsid w:val="006653CC"/>
    <w:rsid w:val="0066609C"/>
    <w:rsid w:val="00670D27"/>
    <w:rsid w:val="0068457B"/>
    <w:rsid w:val="00693EBE"/>
    <w:rsid w:val="00695E43"/>
    <w:rsid w:val="006A2FC3"/>
    <w:rsid w:val="006A3A19"/>
    <w:rsid w:val="006A4D69"/>
    <w:rsid w:val="006B1262"/>
    <w:rsid w:val="006B1671"/>
    <w:rsid w:val="006B705D"/>
    <w:rsid w:val="006C4AC4"/>
    <w:rsid w:val="006D384B"/>
    <w:rsid w:val="006D405A"/>
    <w:rsid w:val="006D5765"/>
    <w:rsid w:val="006E4EFD"/>
    <w:rsid w:val="006E7258"/>
    <w:rsid w:val="006F3881"/>
    <w:rsid w:val="006F5DC3"/>
    <w:rsid w:val="00701BBA"/>
    <w:rsid w:val="00701C3B"/>
    <w:rsid w:val="00712C20"/>
    <w:rsid w:val="00714472"/>
    <w:rsid w:val="0071769D"/>
    <w:rsid w:val="00720680"/>
    <w:rsid w:val="0072529D"/>
    <w:rsid w:val="00726C6D"/>
    <w:rsid w:val="00726CC0"/>
    <w:rsid w:val="00731E58"/>
    <w:rsid w:val="007340E8"/>
    <w:rsid w:val="00741297"/>
    <w:rsid w:val="0074353C"/>
    <w:rsid w:val="00746E30"/>
    <w:rsid w:val="00750BB0"/>
    <w:rsid w:val="00764C4C"/>
    <w:rsid w:val="00772EA2"/>
    <w:rsid w:val="00775CCE"/>
    <w:rsid w:val="007834FA"/>
    <w:rsid w:val="0078751F"/>
    <w:rsid w:val="00790377"/>
    <w:rsid w:val="00792C21"/>
    <w:rsid w:val="00793A16"/>
    <w:rsid w:val="007A01EA"/>
    <w:rsid w:val="007A3C53"/>
    <w:rsid w:val="007A57F4"/>
    <w:rsid w:val="007A63DE"/>
    <w:rsid w:val="007B093B"/>
    <w:rsid w:val="007B0D61"/>
    <w:rsid w:val="007B1A02"/>
    <w:rsid w:val="007B38C9"/>
    <w:rsid w:val="007B3924"/>
    <w:rsid w:val="007C0EA0"/>
    <w:rsid w:val="007C6648"/>
    <w:rsid w:val="007D02E6"/>
    <w:rsid w:val="007D44A5"/>
    <w:rsid w:val="007D5432"/>
    <w:rsid w:val="007D6C30"/>
    <w:rsid w:val="007E4242"/>
    <w:rsid w:val="007F0601"/>
    <w:rsid w:val="00801637"/>
    <w:rsid w:val="00803152"/>
    <w:rsid w:val="008057F9"/>
    <w:rsid w:val="00810752"/>
    <w:rsid w:val="00817D41"/>
    <w:rsid w:val="00820CDE"/>
    <w:rsid w:val="00823DFE"/>
    <w:rsid w:val="008251EF"/>
    <w:rsid w:val="0083764C"/>
    <w:rsid w:val="0085309D"/>
    <w:rsid w:val="00853D13"/>
    <w:rsid w:val="008608B1"/>
    <w:rsid w:val="008707CC"/>
    <w:rsid w:val="008768DF"/>
    <w:rsid w:val="008B392F"/>
    <w:rsid w:val="008B4828"/>
    <w:rsid w:val="008C3580"/>
    <w:rsid w:val="008C5825"/>
    <w:rsid w:val="008D0736"/>
    <w:rsid w:val="008D423E"/>
    <w:rsid w:val="008D61F8"/>
    <w:rsid w:val="008D7EAD"/>
    <w:rsid w:val="008E1B9B"/>
    <w:rsid w:val="008E47AB"/>
    <w:rsid w:val="008E59C9"/>
    <w:rsid w:val="00900D7C"/>
    <w:rsid w:val="0090541E"/>
    <w:rsid w:val="00910BE3"/>
    <w:rsid w:val="0091177E"/>
    <w:rsid w:val="0092062A"/>
    <w:rsid w:val="009208B4"/>
    <w:rsid w:val="00930203"/>
    <w:rsid w:val="00936473"/>
    <w:rsid w:val="00943DB4"/>
    <w:rsid w:val="00944EBE"/>
    <w:rsid w:val="009514A0"/>
    <w:rsid w:val="00953E0C"/>
    <w:rsid w:val="009553FB"/>
    <w:rsid w:val="00957EE9"/>
    <w:rsid w:val="00960000"/>
    <w:rsid w:val="009665FD"/>
    <w:rsid w:val="0096692D"/>
    <w:rsid w:val="00973CC0"/>
    <w:rsid w:val="009765ED"/>
    <w:rsid w:val="00980CF9"/>
    <w:rsid w:val="00987342"/>
    <w:rsid w:val="00993250"/>
    <w:rsid w:val="0099386C"/>
    <w:rsid w:val="00993D11"/>
    <w:rsid w:val="009A2623"/>
    <w:rsid w:val="009A76BF"/>
    <w:rsid w:val="009B3902"/>
    <w:rsid w:val="009B54C8"/>
    <w:rsid w:val="009B7ED4"/>
    <w:rsid w:val="009C3E69"/>
    <w:rsid w:val="009C5A57"/>
    <w:rsid w:val="009D2199"/>
    <w:rsid w:val="009D5771"/>
    <w:rsid w:val="00A0016C"/>
    <w:rsid w:val="00A0411B"/>
    <w:rsid w:val="00A11FD1"/>
    <w:rsid w:val="00A1435D"/>
    <w:rsid w:val="00A24B1C"/>
    <w:rsid w:val="00A30B1C"/>
    <w:rsid w:val="00A30D29"/>
    <w:rsid w:val="00A3446E"/>
    <w:rsid w:val="00A37DE5"/>
    <w:rsid w:val="00A43104"/>
    <w:rsid w:val="00A51172"/>
    <w:rsid w:val="00A52E88"/>
    <w:rsid w:val="00A62F4A"/>
    <w:rsid w:val="00A63BC0"/>
    <w:rsid w:val="00A66F03"/>
    <w:rsid w:val="00A77B82"/>
    <w:rsid w:val="00A93F20"/>
    <w:rsid w:val="00AA303E"/>
    <w:rsid w:val="00AA341B"/>
    <w:rsid w:val="00AA50B9"/>
    <w:rsid w:val="00AB1FCF"/>
    <w:rsid w:val="00AC0620"/>
    <w:rsid w:val="00AC1451"/>
    <w:rsid w:val="00AC319B"/>
    <w:rsid w:val="00AC6D07"/>
    <w:rsid w:val="00AD0227"/>
    <w:rsid w:val="00AD0F12"/>
    <w:rsid w:val="00AE79E6"/>
    <w:rsid w:val="00AE7F90"/>
    <w:rsid w:val="00AF4CCC"/>
    <w:rsid w:val="00B03074"/>
    <w:rsid w:val="00B03864"/>
    <w:rsid w:val="00B04B59"/>
    <w:rsid w:val="00B04D0E"/>
    <w:rsid w:val="00B11626"/>
    <w:rsid w:val="00B1179C"/>
    <w:rsid w:val="00B22546"/>
    <w:rsid w:val="00B303EE"/>
    <w:rsid w:val="00B316A8"/>
    <w:rsid w:val="00B34F06"/>
    <w:rsid w:val="00B37C5D"/>
    <w:rsid w:val="00B44C1C"/>
    <w:rsid w:val="00B47557"/>
    <w:rsid w:val="00B50343"/>
    <w:rsid w:val="00B50D4C"/>
    <w:rsid w:val="00B50FFB"/>
    <w:rsid w:val="00B55C43"/>
    <w:rsid w:val="00B6063E"/>
    <w:rsid w:val="00B623BD"/>
    <w:rsid w:val="00B64F97"/>
    <w:rsid w:val="00B66453"/>
    <w:rsid w:val="00B726A3"/>
    <w:rsid w:val="00B84766"/>
    <w:rsid w:val="00B854E9"/>
    <w:rsid w:val="00B9032F"/>
    <w:rsid w:val="00B9514D"/>
    <w:rsid w:val="00BA79F6"/>
    <w:rsid w:val="00BB261E"/>
    <w:rsid w:val="00BB4F65"/>
    <w:rsid w:val="00BB7E35"/>
    <w:rsid w:val="00BC3490"/>
    <w:rsid w:val="00BC59C3"/>
    <w:rsid w:val="00BC69E8"/>
    <w:rsid w:val="00BD211E"/>
    <w:rsid w:val="00BD6FF9"/>
    <w:rsid w:val="00BE1309"/>
    <w:rsid w:val="00BE2B3B"/>
    <w:rsid w:val="00BF3754"/>
    <w:rsid w:val="00BF6D7D"/>
    <w:rsid w:val="00C02B36"/>
    <w:rsid w:val="00C157D1"/>
    <w:rsid w:val="00C1723A"/>
    <w:rsid w:val="00C21696"/>
    <w:rsid w:val="00C30005"/>
    <w:rsid w:val="00C361D1"/>
    <w:rsid w:val="00C3670D"/>
    <w:rsid w:val="00C371E6"/>
    <w:rsid w:val="00C46AC9"/>
    <w:rsid w:val="00C52867"/>
    <w:rsid w:val="00C53D5A"/>
    <w:rsid w:val="00C53D74"/>
    <w:rsid w:val="00C555A0"/>
    <w:rsid w:val="00C60419"/>
    <w:rsid w:val="00C608EB"/>
    <w:rsid w:val="00C72265"/>
    <w:rsid w:val="00C775DF"/>
    <w:rsid w:val="00C80691"/>
    <w:rsid w:val="00C80B75"/>
    <w:rsid w:val="00C82118"/>
    <w:rsid w:val="00C83C7D"/>
    <w:rsid w:val="00C83F28"/>
    <w:rsid w:val="00C860AB"/>
    <w:rsid w:val="00C87577"/>
    <w:rsid w:val="00C91DDA"/>
    <w:rsid w:val="00C9557E"/>
    <w:rsid w:val="00CA24A7"/>
    <w:rsid w:val="00CA2903"/>
    <w:rsid w:val="00CA3BCD"/>
    <w:rsid w:val="00CB2540"/>
    <w:rsid w:val="00CB36D9"/>
    <w:rsid w:val="00CB58F8"/>
    <w:rsid w:val="00CC1988"/>
    <w:rsid w:val="00CC19B0"/>
    <w:rsid w:val="00CC3BB3"/>
    <w:rsid w:val="00CC774F"/>
    <w:rsid w:val="00CD2D00"/>
    <w:rsid w:val="00CD4CB1"/>
    <w:rsid w:val="00CD7AF1"/>
    <w:rsid w:val="00CE4842"/>
    <w:rsid w:val="00CE75F6"/>
    <w:rsid w:val="00CF2F7C"/>
    <w:rsid w:val="00CF4694"/>
    <w:rsid w:val="00CF46EA"/>
    <w:rsid w:val="00CF4AA8"/>
    <w:rsid w:val="00CF7A50"/>
    <w:rsid w:val="00CF7D45"/>
    <w:rsid w:val="00D07B62"/>
    <w:rsid w:val="00D07C36"/>
    <w:rsid w:val="00D1197E"/>
    <w:rsid w:val="00D14CB9"/>
    <w:rsid w:val="00D15FF4"/>
    <w:rsid w:val="00D17012"/>
    <w:rsid w:val="00D17786"/>
    <w:rsid w:val="00D23AD3"/>
    <w:rsid w:val="00D25510"/>
    <w:rsid w:val="00D3066F"/>
    <w:rsid w:val="00D31B23"/>
    <w:rsid w:val="00D56BE9"/>
    <w:rsid w:val="00D61E93"/>
    <w:rsid w:val="00D64476"/>
    <w:rsid w:val="00D663F3"/>
    <w:rsid w:val="00D80EBA"/>
    <w:rsid w:val="00D87D7D"/>
    <w:rsid w:val="00D901CE"/>
    <w:rsid w:val="00DB0A53"/>
    <w:rsid w:val="00DB30CC"/>
    <w:rsid w:val="00DB54E7"/>
    <w:rsid w:val="00DD164E"/>
    <w:rsid w:val="00DD3178"/>
    <w:rsid w:val="00DE174B"/>
    <w:rsid w:val="00DE2FE5"/>
    <w:rsid w:val="00DE6761"/>
    <w:rsid w:val="00DE690A"/>
    <w:rsid w:val="00DE6D89"/>
    <w:rsid w:val="00DF061A"/>
    <w:rsid w:val="00DF0633"/>
    <w:rsid w:val="00DF5CFE"/>
    <w:rsid w:val="00E025C1"/>
    <w:rsid w:val="00E02CD2"/>
    <w:rsid w:val="00E068C7"/>
    <w:rsid w:val="00E070AE"/>
    <w:rsid w:val="00E16ECA"/>
    <w:rsid w:val="00E1704F"/>
    <w:rsid w:val="00E20BAB"/>
    <w:rsid w:val="00E21A85"/>
    <w:rsid w:val="00E22B4A"/>
    <w:rsid w:val="00E25AD4"/>
    <w:rsid w:val="00E30BC0"/>
    <w:rsid w:val="00E33A3B"/>
    <w:rsid w:val="00E43EB6"/>
    <w:rsid w:val="00E61647"/>
    <w:rsid w:val="00E6354F"/>
    <w:rsid w:val="00E7389D"/>
    <w:rsid w:val="00E73FE1"/>
    <w:rsid w:val="00E75DE9"/>
    <w:rsid w:val="00E83166"/>
    <w:rsid w:val="00E8773E"/>
    <w:rsid w:val="00E91BCC"/>
    <w:rsid w:val="00E96A15"/>
    <w:rsid w:val="00EA0FA1"/>
    <w:rsid w:val="00EA1BF2"/>
    <w:rsid w:val="00EA28DB"/>
    <w:rsid w:val="00EA461E"/>
    <w:rsid w:val="00EA4FD1"/>
    <w:rsid w:val="00EB72A4"/>
    <w:rsid w:val="00ED754F"/>
    <w:rsid w:val="00EE037D"/>
    <w:rsid w:val="00EE03DD"/>
    <w:rsid w:val="00EE33F9"/>
    <w:rsid w:val="00EF1467"/>
    <w:rsid w:val="00EF7424"/>
    <w:rsid w:val="00F06079"/>
    <w:rsid w:val="00F1096F"/>
    <w:rsid w:val="00F112BD"/>
    <w:rsid w:val="00F11D3D"/>
    <w:rsid w:val="00F14AD8"/>
    <w:rsid w:val="00F1599C"/>
    <w:rsid w:val="00F21A70"/>
    <w:rsid w:val="00F22F1C"/>
    <w:rsid w:val="00F2617E"/>
    <w:rsid w:val="00F31968"/>
    <w:rsid w:val="00F32D5D"/>
    <w:rsid w:val="00F33D3E"/>
    <w:rsid w:val="00F50D37"/>
    <w:rsid w:val="00F6399A"/>
    <w:rsid w:val="00F63E70"/>
    <w:rsid w:val="00F8393D"/>
    <w:rsid w:val="00F91F06"/>
    <w:rsid w:val="00F97B90"/>
    <w:rsid w:val="00F97E05"/>
    <w:rsid w:val="00FA2332"/>
    <w:rsid w:val="00FA3688"/>
    <w:rsid w:val="00FA3C83"/>
    <w:rsid w:val="00FA3D2D"/>
    <w:rsid w:val="00FA5456"/>
    <w:rsid w:val="00FB3D7D"/>
    <w:rsid w:val="00FB6FF3"/>
    <w:rsid w:val="00FD512C"/>
    <w:rsid w:val="00FD601A"/>
    <w:rsid w:val="00FD776E"/>
    <w:rsid w:val="00FD7919"/>
    <w:rsid w:val="00FD7FAE"/>
    <w:rsid w:val="00FE0D74"/>
    <w:rsid w:val="00FE2160"/>
    <w:rsid w:val="00FE467B"/>
    <w:rsid w:val="00FE771A"/>
    <w:rsid w:val="00FE793B"/>
    <w:rsid w:val="00FF1286"/>
    <w:rsid w:val="00FF2469"/>
    <w:rsid w:val="00FF4645"/>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83C8F0"/>
  <w15:docId w15:val="{78700018-64C1-4E30-B061-C964DCE06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har"/>
    <w:uiPriority w:val="9"/>
    <w:qFormat/>
    <w:rsid w:val="0093647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har"/>
    <w:uiPriority w:val="9"/>
    <w:semiHidden/>
    <w:unhideWhenUsed/>
    <w:qFormat/>
    <w:rsid w:val="009D577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112AD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12AD1"/>
    <w:rPr>
      <w:rFonts w:ascii="Tahoma" w:hAnsi="Tahoma" w:cs="Tahoma"/>
      <w:sz w:val="16"/>
      <w:szCs w:val="16"/>
    </w:rPr>
  </w:style>
  <w:style w:type="paragraph" w:styleId="Cabealho">
    <w:name w:val="header"/>
    <w:basedOn w:val="Normal"/>
    <w:link w:val="CabealhoChar"/>
    <w:unhideWhenUsed/>
    <w:rsid w:val="007340E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7340E8"/>
  </w:style>
  <w:style w:type="paragraph" w:styleId="Rodap">
    <w:name w:val="footer"/>
    <w:basedOn w:val="Normal"/>
    <w:link w:val="RodapChar"/>
    <w:unhideWhenUsed/>
    <w:rsid w:val="007340E8"/>
    <w:pPr>
      <w:tabs>
        <w:tab w:val="center" w:pos="4252"/>
        <w:tab w:val="right" w:pos="8504"/>
      </w:tabs>
      <w:spacing w:after="0" w:line="240" w:lineRule="auto"/>
    </w:pPr>
  </w:style>
  <w:style w:type="character" w:customStyle="1" w:styleId="RodapChar">
    <w:name w:val="Rodapé Char"/>
    <w:basedOn w:val="Fontepargpadro"/>
    <w:link w:val="Rodap"/>
    <w:uiPriority w:val="99"/>
    <w:rsid w:val="007340E8"/>
  </w:style>
  <w:style w:type="paragraph" w:styleId="SemEspaamento">
    <w:name w:val="No Spacing"/>
    <w:link w:val="SemEspaamentoChar"/>
    <w:uiPriority w:val="1"/>
    <w:qFormat/>
    <w:rsid w:val="007B3924"/>
    <w:pPr>
      <w:spacing w:after="0" w:line="240" w:lineRule="auto"/>
    </w:pPr>
    <w:rPr>
      <w:rFonts w:ascii="Calibri" w:eastAsia="Calibri" w:hAnsi="Calibri" w:cs="Times New Roman"/>
    </w:rPr>
  </w:style>
  <w:style w:type="paragraph" w:styleId="NormalWeb">
    <w:name w:val="Normal (Web)"/>
    <w:basedOn w:val="Normal"/>
    <w:uiPriority w:val="99"/>
    <w:unhideWhenUsed/>
    <w:rsid w:val="00026E64"/>
    <w:pPr>
      <w:spacing w:before="100" w:beforeAutospacing="1" w:after="100" w:afterAutospacing="1" w:line="240" w:lineRule="auto"/>
    </w:pPr>
    <w:rPr>
      <w:rFonts w:ascii="Times New Roman" w:eastAsia="Times New Roman" w:hAnsi="Times New Roman" w:cs="Times New Roman"/>
      <w:sz w:val="24"/>
      <w:szCs w:val="24"/>
    </w:rPr>
  </w:style>
  <w:style w:type="paragraph" w:styleId="Corpodetexto">
    <w:name w:val="Body Text"/>
    <w:basedOn w:val="Normal"/>
    <w:link w:val="CorpodetextoChar"/>
    <w:uiPriority w:val="1"/>
    <w:qFormat/>
    <w:rsid w:val="00CB58F8"/>
    <w:pPr>
      <w:widowControl w:val="0"/>
      <w:autoSpaceDE w:val="0"/>
      <w:autoSpaceDN w:val="0"/>
      <w:spacing w:after="0" w:line="240" w:lineRule="auto"/>
    </w:pPr>
    <w:rPr>
      <w:rFonts w:ascii="Calibri" w:eastAsia="Calibri" w:hAnsi="Calibri" w:cs="Calibri"/>
      <w:sz w:val="24"/>
      <w:szCs w:val="24"/>
      <w:lang w:val="pt-PT"/>
    </w:rPr>
  </w:style>
  <w:style w:type="character" w:customStyle="1" w:styleId="CorpodetextoChar">
    <w:name w:val="Corpo de texto Char"/>
    <w:basedOn w:val="Fontepargpadro"/>
    <w:link w:val="Corpodetexto"/>
    <w:uiPriority w:val="1"/>
    <w:rsid w:val="00CB58F8"/>
    <w:rPr>
      <w:rFonts w:ascii="Calibri" w:eastAsia="Calibri" w:hAnsi="Calibri" w:cs="Calibri"/>
      <w:sz w:val="24"/>
      <w:szCs w:val="24"/>
      <w:lang w:val="pt-PT"/>
    </w:rPr>
  </w:style>
  <w:style w:type="character" w:customStyle="1" w:styleId="Ttulo1Char">
    <w:name w:val="Título 1 Char"/>
    <w:basedOn w:val="Fontepargpadro"/>
    <w:link w:val="Ttulo1"/>
    <w:uiPriority w:val="9"/>
    <w:rsid w:val="00936473"/>
    <w:rPr>
      <w:rFonts w:ascii="Times New Roman" w:eastAsia="Times New Roman" w:hAnsi="Times New Roman" w:cs="Times New Roman"/>
      <w:b/>
      <w:bCs/>
      <w:kern w:val="36"/>
      <w:sz w:val="48"/>
      <w:szCs w:val="48"/>
      <w:lang w:eastAsia="pt-BR"/>
    </w:rPr>
  </w:style>
  <w:style w:type="character" w:customStyle="1" w:styleId="SemEspaamentoChar">
    <w:name w:val="Sem Espaçamento Char"/>
    <w:basedOn w:val="Fontepargpadro"/>
    <w:link w:val="SemEspaamento"/>
    <w:uiPriority w:val="1"/>
    <w:rsid w:val="0072529D"/>
    <w:rPr>
      <w:rFonts w:ascii="Calibri" w:eastAsia="Calibri" w:hAnsi="Calibri" w:cs="Times New Roman"/>
    </w:rPr>
  </w:style>
  <w:style w:type="paragraph" w:customStyle="1" w:styleId="Standard">
    <w:name w:val="Standard"/>
    <w:rsid w:val="00AF4CCC"/>
    <w:pPr>
      <w:suppressAutoHyphens/>
      <w:autoSpaceDN w:val="0"/>
      <w:spacing w:after="0" w:line="240" w:lineRule="auto"/>
    </w:pPr>
    <w:rPr>
      <w:rFonts w:ascii="Liberation Serif" w:eastAsia="NSimSun" w:hAnsi="Liberation Serif" w:cs="Lucida Sans"/>
      <w:kern w:val="3"/>
      <w:sz w:val="24"/>
      <w:szCs w:val="24"/>
      <w:lang w:eastAsia="zh-CN" w:bidi="hi-IN"/>
    </w:rPr>
  </w:style>
  <w:style w:type="character" w:customStyle="1" w:styleId="apple-converted-space">
    <w:name w:val="apple-converted-space"/>
    <w:basedOn w:val="Fontepargpadro"/>
    <w:rsid w:val="00AF4CCC"/>
  </w:style>
  <w:style w:type="paragraph" w:styleId="PargrafodaLista">
    <w:name w:val="List Paragraph"/>
    <w:basedOn w:val="Normal"/>
    <w:uiPriority w:val="1"/>
    <w:qFormat/>
    <w:rsid w:val="00AF4CCC"/>
    <w:pPr>
      <w:widowControl w:val="0"/>
      <w:autoSpaceDE w:val="0"/>
      <w:autoSpaceDN w:val="0"/>
      <w:spacing w:after="0" w:line="240" w:lineRule="auto"/>
      <w:ind w:left="291" w:hanging="243"/>
    </w:pPr>
    <w:rPr>
      <w:rFonts w:ascii="Trebuchet MS" w:eastAsia="Trebuchet MS" w:hAnsi="Trebuchet MS" w:cs="Trebuchet MS"/>
      <w:lang w:val="pt-PT" w:eastAsia="en-US"/>
    </w:rPr>
  </w:style>
  <w:style w:type="table" w:customStyle="1" w:styleId="TableNormal">
    <w:name w:val="Table Normal"/>
    <w:uiPriority w:val="2"/>
    <w:semiHidden/>
    <w:unhideWhenUsed/>
    <w:qFormat/>
    <w:rsid w:val="00582B8B"/>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character" w:customStyle="1" w:styleId="Ttulo2Char">
    <w:name w:val="Título 2 Char"/>
    <w:basedOn w:val="Fontepargpadro"/>
    <w:link w:val="Ttulo2"/>
    <w:uiPriority w:val="9"/>
    <w:semiHidden/>
    <w:rsid w:val="009D5771"/>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2891196">
      <w:bodyDiv w:val="1"/>
      <w:marLeft w:val="0"/>
      <w:marRight w:val="0"/>
      <w:marTop w:val="0"/>
      <w:marBottom w:val="0"/>
      <w:divBdr>
        <w:top w:val="none" w:sz="0" w:space="0" w:color="auto"/>
        <w:left w:val="none" w:sz="0" w:space="0" w:color="auto"/>
        <w:bottom w:val="none" w:sz="0" w:space="0" w:color="auto"/>
        <w:right w:val="none" w:sz="0" w:space="0" w:color="auto"/>
      </w:divBdr>
    </w:div>
    <w:div w:id="1039355419">
      <w:bodyDiv w:val="1"/>
      <w:marLeft w:val="0"/>
      <w:marRight w:val="0"/>
      <w:marTop w:val="0"/>
      <w:marBottom w:val="0"/>
      <w:divBdr>
        <w:top w:val="none" w:sz="0" w:space="0" w:color="auto"/>
        <w:left w:val="none" w:sz="0" w:space="0" w:color="auto"/>
        <w:bottom w:val="none" w:sz="0" w:space="0" w:color="auto"/>
        <w:right w:val="none" w:sz="0" w:space="0" w:color="auto"/>
      </w:divBdr>
    </w:div>
    <w:div w:id="2064715056">
      <w:bodyDiv w:val="1"/>
      <w:marLeft w:val="0"/>
      <w:marRight w:val="0"/>
      <w:marTop w:val="0"/>
      <w:marBottom w:val="0"/>
      <w:divBdr>
        <w:top w:val="none" w:sz="0" w:space="0" w:color="auto"/>
        <w:left w:val="none" w:sz="0" w:space="0" w:color="auto"/>
        <w:bottom w:val="none" w:sz="0" w:space="0" w:color="auto"/>
        <w:right w:val="none" w:sz="0" w:space="0" w:color="auto"/>
      </w:divBdr>
    </w:div>
    <w:div w:id="2146772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Palácio Legislativo João Paulo II / Área Metropolitana / Ananindeua - Pará</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9F6E34A-2B8C-4781-B386-66CAC444EF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7</Pages>
  <Words>2127</Words>
  <Characters>11492</Characters>
  <Application>Microsoft Office Word</Application>
  <DocSecurity>0</DocSecurity>
  <Lines>95</Lines>
  <Paragraphs>27</Paragraphs>
  <ScaleCrop>false</ScaleCrop>
  <HeadingPairs>
    <vt:vector size="2" baseType="variant">
      <vt:variant>
        <vt:lpstr>Título</vt:lpstr>
      </vt:variant>
      <vt:variant>
        <vt:i4>1</vt:i4>
      </vt:variant>
    </vt:vector>
  </HeadingPairs>
  <TitlesOfParts>
    <vt:vector size="1" baseType="lpstr">
      <vt:lpstr/>
    </vt:vector>
  </TitlesOfParts>
  <Company>Gabinete da vereadora Francy Pará</Company>
  <LinksUpToDate>false</LinksUpToDate>
  <CharactersWithSpaces>13592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Ver.Erick Monteiro</dc:creator>
  <cp:lastModifiedBy>Orlando Pará</cp:lastModifiedBy>
  <cp:revision>3</cp:revision>
  <cp:lastPrinted>2025-05-22T13:19:00Z</cp:lastPrinted>
  <dcterms:created xsi:type="dcterms:W3CDTF">2025-08-27T19:39:00Z</dcterms:created>
  <dcterms:modified xsi:type="dcterms:W3CDTF">2025-08-27T19:40:00Z</dcterms:modified>
</cp:coreProperties>
</file>