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041E4E27" w14:textId="77777777" w:rsidR="00EE027F" w:rsidRDefault="00EE027F" w:rsidP="00E15150">
      <w:pPr>
        <w:pStyle w:val="Corpodetexto"/>
        <w:spacing w:before="0"/>
        <w:ind w:left="0" w:right="92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3D6072" w14:textId="77777777" w:rsidR="00F13498" w:rsidRPr="00F13498" w:rsidRDefault="00F13498" w:rsidP="00F13498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1C1B6EC5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677012E3" w14:textId="35324EA4" w:rsidR="00026E6F" w:rsidRPr="00C56B89" w:rsidRDefault="00C56B89" w:rsidP="00C56B89">
      <w:pPr>
        <w:widowControl/>
        <w:adjustRightInd w:val="0"/>
        <w:ind w:left="4536"/>
        <w:jc w:val="both"/>
        <w:rPr>
          <w:rFonts w:ascii="TimesNewRomanPSMT" w:eastAsiaTheme="minorHAnsi" w:hAnsi="TimesNewRomanPSMT" w:cs="TimesNewRomanPSMT"/>
          <w:b/>
          <w:bCs/>
          <w:sz w:val="24"/>
          <w:szCs w:val="24"/>
          <w:lang w:val="pt-BR"/>
        </w:rPr>
      </w:pPr>
      <w:r w:rsidRPr="00C56B89">
        <w:rPr>
          <w:rFonts w:ascii="TimesNewRomanPSMT" w:eastAsiaTheme="minorHAnsi" w:hAnsi="TimesNewRomanPSMT" w:cs="TimesNewRomanPSMT"/>
          <w:b/>
          <w:bCs/>
          <w:sz w:val="24"/>
          <w:szCs w:val="24"/>
          <w:lang w:val="pt-BR"/>
        </w:rPr>
        <w:t xml:space="preserve">Institui o uso do "Cordão Tulipa Vermelha" como instrumento auxiliar de orientação para identificação de pessoas com a "Doença de Parkinson" ou outro distúrbio do movimento no município de </w:t>
      </w:r>
      <w:r>
        <w:rPr>
          <w:rFonts w:ascii="TimesNewRomanPSMT" w:eastAsiaTheme="minorHAnsi" w:hAnsi="TimesNewRomanPSMT" w:cs="TimesNewRomanPSMT"/>
          <w:b/>
          <w:bCs/>
          <w:sz w:val="24"/>
          <w:szCs w:val="24"/>
          <w:lang w:val="pt-BR"/>
        </w:rPr>
        <w:t>Ananindeua</w:t>
      </w:r>
      <w:r w:rsidRPr="00C56B89">
        <w:rPr>
          <w:rFonts w:ascii="TimesNewRomanPSMT" w:eastAsiaTheme="minorHAnsi" w:hAnsi="TimesNewRomanPSMT" w:cs="TimesNewRomanPSMT"/>
          <w:b/>
          <w:bCs/>
          <w:sz w:val="24"/>
          <w:szCs w:val="24"/>
          <w:lang w:val="pt-BR"/>
        </w:rPr>
        <w:t>.</w:t>
      </w:r>
    </w:p>
    <w:p w14:paraId="4E953F7E" w14:textId="19E76418" w:rsidR="004970FF" w:rsidRPr="007B01EA" w:rsidRDefault="004970FF" w:rsidP="004970FF">
      <w:pPr>
        <w:pStyle w:val="Corpodetexto"/>
        <w:spacing w:line="362" w:lineRule="auto"/>
        <w:ind w:left="0" w:right="923" w:firstLine="0"/>
        <w:rPr>
          <w:rFonts w:ascii="Times New Roman" w:hAnsi="Times New Roman" w:cs="Times New Roman"/>
        </w:rPr>
      </w:pPr>
    </w:p>
    <w:p w14:paraId="27473C1B" w14:textId="77777777" w:rsidR="0095139A" w:rsidRDefault="0095139A" w:rsidP="0095139A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A Câmara Municipal de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APROVA:</w:t>
      </w:r>
    </w:p>
    <w:p w14:paraId="71D9F451" w14:textId="17FA6D03" w:rsidR="002F14BF" w:rsidRDefault="002F14BF" w:rsidP="002F14BF">
      <w:pPr>
        <w:widowControl/>
        <w:adjustRightInd w:val="0"/>
        <w:rPr>
          <w:rFonts w:ascii="Bookman Old Style" w:eastAsiaTheme="minorHAnsi" w:hAnsi="Bookman Old Style" w:cs="Bookman Old Style"/>
          <w:color w:val="000000"/>
          <w:sz w:val="24"/>
          <w:szCs w:val="24"/>
          <w:lang w:val="pt-BR"/>
        </w:rPr>
      </w:pPr>
    </w:p>
    <w:p w14:paraId="21FE8E29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5F8B2746" w14:textId="09B310CC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1º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Fica instituído no âmbito do Município de </w:t>
      </w:r>
      <w:r w:rsidR="00424231"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o uso do "Cordão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Tulipa Vermelha" como instrumento auxiliar e facilitador para identificação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pessoas com a Doença de Parkinson em locais públicos e privados. Por meio do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uso deste acessório, seja possível:</w:t>
      </w:r>
    </w:p>
    <w:p w14:paraId="2E4DBBDD" w14:textId="77777777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46F20FEA" w14:textId="488ED82D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I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S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inalizar discretamente aos colaboradores dos estabelecimentos públicos ou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privados a restrição motora;</w:t>
      </w:r>
    </w:p>
    <w:p w14:paraId="3124AE82" w14:textId="6D8A6851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II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E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vitar constrangimentos devido sua condição ou intermitência da presença /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ausência de sintomas motores;</w:t>
      </w:r>
    </w:p>
    <w:p w14:paraId="674775EF" w14:textId="74A7AB5B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III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G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arantir o atendimento preferencial;</w:t>
      </w:r>
    </w:p>
    <w:p w14:paraId="3B844151" w14:textId="5D1C9E9F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IV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R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eceber suporte específico e ajuda para locomover-se;</w:t>
      </w:r>
    </w:p>
    <w:p w14:paraId="082AE1C1" w14:textId="08C11B6C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V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S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olicitar atenção especial em processos rotineiros de segurança dos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estabelecimentos;</w:t>
      </w:r>
    </w:p>
    <w:p w14:paraId="70237084" w14:textId="52079893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VI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F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avorecer o resgate da autoestima, dignidade e cidadania.</w:t>
      </w:r>
    </w:p>
    <w:p w14:paraId="1CCA9A3D" w14:textId="77777777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AA07C21" w14:textId="08752994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Art. 2º Para fins de entendimento e aplicação desta lei, considera-se:</w:t>
      </w:r>
    </w:p>
    <w:p w14:paraId="11C8D501" w14:textId="77777777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8666EF1" w14:textId="77777777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2A3D667C" w14:textId="77777777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35ECFF1B" w14:textId="77777777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02E8D69E" w14:textId="77777777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22F8B8BA" w14:textId="25EE53C3" w:rsidR="00C56B89" w:rsidRPr="00C56B89" w:rsidRDefault="00C56B89" w:rsidP="003402B6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I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 Doença de Parkinson é progressiva e incapacitante que atinge todos os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grupos étnicos e classes socioeconômicas, com prevalência entre 100 -200 casos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a cada 100 mil habitantes, acometendo em sua grande maioria pessoas com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idade superior a 65 anos.</w:t>
      </w:r>
    </w:p>
    <w:p w14:paraId="0BFB5599" w14:textId="4DE26057" w:rsidR="003402B6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402B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II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Cordão Tulipa Vermelha: Consiste numa faixa estreita de tecido ou material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equivalente 20mm x 85cm, cor branca, estampada com desenhos de Tulipas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Vermelhas, acompanhado de um crachá, 9cm X 6cm, para preenchimento com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informações de identificação pessoal e sobre a Doença de Parkinson</w:t>
      </w:r>
      <w:r w:rsidR="00424231">
        <w:rPr>
          <w:rFonts w:ascii="Times New Roman" w:eastAsiaTheme="minorHAnsi" w:hAnsi="Times New Roman" w:cs="Times New Roman"/>
          <w:sz w:val="24"/>
          <w:szCs w:val="24"/>
          <w:lang w:val="pt-BR"/>
        </w:rPr>
        <w:t>.</w:t>
      </w:r>
    </w:p>
    <w:p w14:paraId="4BBC4C56" w14:textId="691E2CA2" w:rsidR="00C56B89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402B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§1º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O Crachá que acompanha o Cordão Tulipa Vermelha deverá,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obrigatoriamente, conter as seguintes informações: Nome completo, endereço,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telefone de contato (do responsável ou para emergência), identificação da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doença (CID10- "Classificação Internacional de Doenças"), restrição motora,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uso de acessório, restrição de medicamentos, constar o uso de DBS (pessoas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com implante de eletrodo e data da cirurgia). É sugerido a adição da lista de</w:t>
      </w:r>
    </w:p>
    <w:p w14:paraId="333C8009" w14:textId="4BD74ED7" w:rsidR="003402B6" w:rsidRP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medicamentos em uso (opcional).</w:t>
      </w:r>
    </w:p>
    <w:p w14:paraId="56613712" w14:textId="0AF3C9A3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402B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§2º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Caso o crachá não esteja junto ao Cordão Tulipa Vermelha; caberá ao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usuário ou ao seu acompanhante / cuidador responsável a obrigatoriedade de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estar de posse do mesmo e do laudo médico atualizado</w:t>
      </w:r>
      <w:r w:rsidR="00424231">
        <w:rPr>
          <w:rFonts w:ascii="Times New Roman" w:eastAsiaTheme="minorHAnsi" w:hAnsi="Times New Roman" w:cs="Times New Roman"/>
          <w:sz w:val="24"/>
          <w:szCs w:val="24"/>
          <w:lang w:val="pt-BR"/>
        </w:rPr>
        <w:t>.</w:t>
      </w:r>
    </w:p>
    <w:p w14:paraId="6B767CC3" w14:textId="77777777" w:rsidR="003402B6" w:rsidRPr="00C56B89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4D02A079" w14:textId="51392094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402B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3º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O uso do Cordão Tulipa Vermelha contendo o cartão de identificação é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facultado aos indivíduos que tenham a Doença de Parkinson (conforme item I),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bem como a seus acompanhantes e cuidadores. Contudo, para sua aquisição,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deverá(ão) ser apresentado(s) o(s) seguinte(s) documento(s), entre eles: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comprovante de aposentadoria por invalidez pela doença em questão,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comprovante de cadastro na farmácia de alto custo ou laudo médico e exames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comprobatórios, quando cabível.</w:t>
      </w:r>
    </w:p>
    <w:p w14:paraId="17A3BF82" w14:textId="77777777" w:rsidR="003402B6" w:rsidRPr="00C56B89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65063B1E" w14:textId="5052D833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402B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Parágrafo Único -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O uso do Cordão Tulipa Vermelha não constitui fator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condicionante para o gozo de direitos e benefícios já assegurados às pessoas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com doença de Parkinson, sendo destinado o uso exclusivo</w:t>
      </w:r>
      <w:r w:rsidR="00166F64">
        <w:rPr>
          <w:rFonts w:ascii="Times New Roman" w:eastAsiaTheme="minorHAnsi" w:hAnsi="Times New Roman" w:cs="Times New Roman"/>
          <w:sz w:val="24"/>
          <w:szCs w:val="24"/>
          <w:lang w:val="pt-BR"/>
        </w:rPr>
        <w:t>.</w:t>
      </w:r>
    </w:p>
    <w:p w14:paraId="47074E69" w14:textId="7E57FF29" w:rsidR="003402B6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0E4D31D" w14:textId="3583C5E5" w:rsidR="003402B6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B4BAB2D" w14:textId="77777777" w:rsidR="003402B6" w:rsidRPr="00C56B89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13ABEDD" w14:textId="77777777" w:rsidR="003402B6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02F19AB5" w14:textId="77777777" w:rsidR="003402B6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78BE7D86" w14:textId="77777777" w:rsidR="003402B6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5F739DEE" w14:textId="77777777" w:rsidR="00166F64" w:rsidRDefault="00166F64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218097CF" w14:textId="77777777" w:rsidR="00166F64" w:rsidRDefault="00166F64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139FA519" w14:textId="717E9E02" w:rsidR="00C56B89" w:rsidRDefault="00C56B89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402B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4º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Os estabelecimentos públicos e privados devem orientar seus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funcionários e colaboradores diretos ou terceirizados, quanto à identificação de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pessoa com Parkinson e outros distúrbios do movimento, quanto ao uso do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Cordão Tulipa Vermelha, bem como aos procedimentos que possam ser</w:t>
      </w:r>
      <w:r w:rsidR="003402B6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>adotados para atenuar as dificuldades dessas pessoas.</w:t>
      </w:r>
    </w:p>
    <w:p w14:paraId="7232EE07" w14:textId="77777777" w:rsidR="003402B6" w:rsidRPr="00C56B89" w:rsidRDefault="003402B6" w:rsidP="00C56B89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5BDE1B9B" w14:textId="6E8D7D08" w:rsidR="00C56B89" w:rsidRPr="00C56B89" w:rsidRDefault="00C56B89" w:rsidP="00C56B89">
      <w:pPr>
        <w:pStyle w:val="Corpodetexto"/>
        <w:spacing w:before="0" w:line="36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02B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5º</w:t>
      </w:r>
      <w:r w:rsidRPr="00C56B8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Esta lei entra em vigor na data de sua publicação.</w:t>
      </w:r>
    </w:p>
    <w:p w14:paraId="073120F1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B5E3B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5CF1EC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8B6C7D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AE9D4F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DF61ED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168E7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9DF9D7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433AFC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F812B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350AF1" w14:textId="06CB9C0A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2DD7B1" w14:textId="15B873A6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3972AE" w14:textId="6CB26677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1CAEF" w14:textId="2CA2F54A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A8CFC9" w14:textId="2137F277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D8BA8" w14:textId="71C3A75C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F87406" w14:textId="4B87F0E8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31CF52" w14:textId="46EB4ADD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A3E477" w14:textId="69807D73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5984EA" w14:textId="624CBA35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905BBF" w14:textId="211C812F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4B6E6" w14:textId="2D3972B1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F1C1AD" w14:textId="489FC75D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B0197F" w14:textId="62CEE764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FC165" w14:textId="43FAFFE8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383450" w14:textId="7A3B8A0C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2BD5E9" w14:textId="01BA26B0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6AD5A6" w14:textId="6693257C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1F145" w14:textId="77777777" w:rsidR="00424231" w:rsidRDefault="00424231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D86F07" w14:textId="55283230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1A42B1" w14:textId="77777777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04F0" w14:textId="0F5804FC" w:rsidR="0095139A" w:rsidRPr="007B01EA" w:rsidRDefault="00F96C46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1EA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270E0C78" w14:textId="77777777" w:rsidR="00D872A3" w:rsidRPr="007B01EA" w:rsidRDefault="00D872A3" w:rsidP="007B01EA">
      <w:pPr>
        <w:widowControl/>
        <w:adjustRightInd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BF195C8" w14:textId="678A0FBB" w:rsidR="007B01EA" w:rsidRPr="007B01EA" w:rsidRDefault="00D872A3" w:rsidP="007B01EA">
      <w:pPr>
        <w:pStyle w:val="Default"/>
        <w:jc w:val="both"/>
      </w:pPr>
      <w:r w:rsidRPr="007B01EA">
        <w:t xml:space="preserve"> </w:t>
      </w:r>
      <w:r w:rsidRPr="007B01EA">
        <w:tab/>
      </w:r>
    </w:p>
    <w:p w14:paraId="6171B3E4" w14:textId="68FC773F" w:rsidR="003402B6" w:rsidRPr="003402B6" w:rsidRDefault="003402B6" w:rsidP="003402B6">
      <w:pPr>
        <w:widowControl/>
        <w:adjustRightInd w:val="0"/>
        <w:spacing w:line="360" w:lineRule="auto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A doença de Parkinson é degenerativa, crônica e progressiva. Causada pela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diminuição intensa da produção de dopamina, neurotransmissor que ajuda na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realização dos movimentos voluntários automáticos do corpo. Dezenas de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realização dos movimentos voluntários automáticos do corpo. Dezenas de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sintomas motores e não motores estão associados à essa enfermidade, que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incluem: tremores, rigidez, lentidão, alterações de postura e de marcha,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congelamento, perda de equilíbrio, distonias, câimbras, movimentos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involuntários, depressão, ansiedade, distúrbios de sono, perda do olfato, entre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outros. A Doença de Parkinson acomete mais de 6 milhões de pessoas no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mundo todo. Em torno de 15-20% dos diagnósticos são em pessoas com idade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inferior a 45 anos. Estudos recentes, sugerem que esse número irá dobrar até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2040. No Brasil, dados indicam um número de casos subestimados em torno de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200 mil pessoas com Parkinson e especialistas tem relatado um aumento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importante de diagnósticos em pessoas em idade produtiva, entre 21 e 45 anos.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O "Vibrar com Parkinson", entidade, que ao longo dos últimos vem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representando a comunidade parkinsoniana, vem buscando por melhores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condições de viabilizar acesso de informações e para melhorar a qualidade de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vida de milhares de pacientes. Desde 2005, a Tulipa Vermelha é reconhecida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mundialmente como símbolo da Doença de Parkinson. Recentemente, a partir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de uma iniciativa do Vibrar com Parkinson, foi apresentado o Projeto de Lei -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Abril Tulipa Vermelha, que foi aprovado e a Lei n. 14.606/23 a sancionada no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âmbito federal.</w:t>
      </w:r>
    </w:p>
    <w:p w14:paraId="53A6D745" w14:textId="33B5D5A8" w:rsidR="00424231" w:rsidRDefault="003402B6" w:rsidP="003402B6">
      <w:pPr>
        <w:widowControl/>
        <w:adjustRightInd w:val="0"/>
        <w:spacing w:line="360" w:lineRule="auto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Baseado na Lei do Cordão de Girassol que objetiva conscientizar o autismo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e o auxílio às pessoas com doenças ocultas, o Projeto de Lei Cordão Tulipa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Vermelha trata das necessidades motoras, específicas e de reforçar o respeito e o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cuidado, principalmente em relação às necessidades e atenção às dificuldades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enfrentadas e para melhor auxiliar as pessoas com a Doença de Parkinson ou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algum distúrbio do movimento (Listados, item I) em locais de maior fluxo de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pessoas, como rodoviárias, aeroportos, cinemas, supermercados, unidades de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saúde, entre outros.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="00166F64">
        <w:rPr>
          <w:rFonts w:ascii="TimesNewRomanPSMT" w:eastAsiaTheme="minorHAnsi" w:hAnsi="TimesNewRomanPSMT" w:cs="TimesNewRomanPSMT"/>
          <w:sz w:val="24"/>
          <w:szCs w:val="24"/>
          <w:lang w:val="pt-BR"/>
        </w:rPr>
        <w:t>Por isso, é considerado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um instrumento e um facilitador de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suporte especial em virtude de suas restrições ou limitações do movimento. O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uso do Cordão Tulipa Vermelha tem por objetivos principais facilitar o acesso a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locais e serviços em estabelecimentos, contribuir cada vez mais para o 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bem-estar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das pessoas com Doença de Parkinson com atenção, cuidado, </w:t>
      </w:r>
    </w:p>
    <w:p w14:paraId="293920A7" w14:textId="77777777" w:rsidR="00424231" w:rsidRDefault="00424231" w:rsidP="003402B6">
      <w:pPr>
        <w:widowControl/>
        <w:adjustRightInd w:val="0"/>
        <w:spacing w:line="360" w:lineRule="auto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</w:p>
    <w:p w14:paraId="7C9226F6" w14:textId="77777777" w:rsidR="00424231" w:rsidRDefault="00424231" w:rsidP="003402B6">
      <w:pPr>
        <w:widowControl/>
        <w:adjustRightInd w:val="0"/>
        <w:spacing w:line="360" w:lineRule="auto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</w:p>
    <w:p w14:paraId="7320A318" w14:textId="77777777" w:rsidR="00424231" w:rsidRDefault="00424231" w:rsidP="003402B6">
      <w:pPr>
        <w:widowControl/>
        <w:adjustRightInd w:val="0"/>
        <w:spacing w:line="360" w:lineRule="auto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</w:p>
    <w:p w14:paraId="5D35C6B8" w14:textId="77777777" w:rsidR="00166F64" w:rsidRDefault="00166F64" w:rsidP="003402B6">
      <w:pPr>
        <w:widowControl/>
        <w:adjustRightInd w:val="0"/>
        <w:spacing w:line="360" w:lineRule="auto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</w:p>
    <w:p w14:paraId="109BD6C8" w14:textId="19B14A4B" w:rsidR="0053156E" w:rsidRPr="00424231" w:rsidRDefault="003402B6" w:rsidP="003402B6">
      <w:pPr>
        <w:widowControl/>
        <w:adjustRightInd w:val="0"/>
        <w:spacing w:line="360" w:lineRule="auto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suporte 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auxílio no atendimento. O Cordão Tulipa Vermelha é um acessório importante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para reduzir os frequentes episódios de constrangimentos, ofensas,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discriminação, e casos extremos de agressões física, relatados por muitas das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pessoas com Doença de Parkinson, devido à falta de facilidade de identificação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e falta de conhecimento e compreensão dos diversos aspectos paradoxais da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doença relacionadas aos distúrbios movimento, como a intermitência dos</w:t>
      </w:r>
      <w:r w:rsidR="00424231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3402B6">
        <w:rPr>
          <w:rFonts w:ascii="TimesNewRomanPSMT" w:eastAsiaTheme="minorHAnsi" w:hAnsi="TimesNewRomanPSMT" w:cs="TimesNewRomanPSMT"/>
          <w:sz w:val="24"/>
          <w:szCs w:val="24"/>
          <w:lang w:val="pt-BR"/>
        </w:rPr>
        <w:t>sintomas</w:t>
      </w:r>
      <w:r w:rsidR="00166F64">
        <w:rPr>
          <w:rFonts w:ascii="TimesNewRomanPSMT" w:eastAsiaTheme="minorHAnsi" w:hAnsi="TimesNewRomanPSMT" w:cs="TimesNewRomanPSMT"/>
          <w:sz w:val="24"/>
          <w:szCs w:val="24"/>
          <w:lang w:val="pt-BR"/>
        </w:rPr>
        <w:t>.</w:t>
      </w:r>
    </w:p>
    <w:p w14:paraId="39F9A218" w14:textId="00FFEF3B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767AE35" w14:textId="4DEC9D69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F796E22" w14:textId="50556583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6F0D657E" w:rsidR="002064AE" w:rsidRDefault="001416E8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2</w:t>
      </w:r>
      <w:r w:rsidR="002F729F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8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 w:rsidR="0095139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agosto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7404A797" w14:textId="362CC248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4C5610" w14:textId="772421F0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61312" behindDoc="0" locked="0" layoutInCell="1" allowOverlap="1" wp14:anchorId="691C39C9" wp14:editId="745967D6">
            <wp:simplePos x="0" y="0"/>
            <wp:positionH relativeFrom="page">
              <wp:posOffset>1795145</wp:posOffset>
            </wp:positionH>
            <wp:positionV relativeFrom="paragraph">
              <wp:posOffset>83185</wp:posOffset>
            </wp:positionV>
            <wp:extent cx="4000500" cy="1776730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3B994" w14:textId="75B6A2E9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A9B313" w14:textId="3047B09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94ECF79" w14:textId="653DD256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F32C5D" w14:textId="77777777" w:rsidR="00D740B4" w:rsidRDefault="00D740B4" w:rsidP="00026E6F">
      <w:r>
        <w:separator/>
      </w:r>
    </w:p>
  </w:endnote>
  <w:endnote w:type="continuationSeparator" w:id="0">
    <w:p w14:paraId="2822EAB6" w14:textId="77777777" w:rsidR="00D740B4" w:rsidRDefault="00D740B4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DF3BB6" w14:textId="77777777" w:rsidR="00D740B4" w:rsidRDefault="00D740B4" w:rsidP="00026E6F">
      <w:r>
        <w:separator/>
      </w:r>
    </w:p>
  </w:footnote>
  <w:footnote w:type="continuationSeparator" w:id="0">
    <w:p w14:paraId="506C19B5" w14:textId="77777777" w:rsidR="00D740B4" w:rsidRDefault="00D740B4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5CCE7E1"/>
    <w:multiLevelType w:val="hybridMultilevel"/>
    <w:tmpl w:val="CB12F26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7D48B0"/>
    <w:multiLevelType w:val="hybridMultilevel"/>
    <w:tmpl w:val="9F7621E4"/>
    <w:lvl w:ilvl="0" w:tplc="800CDF78">
      <w:start w:val="1"/>
      <w:numFmt w:val="upperRoman"/>
      <w:lvlText w:val="%1"/>
      <w:lvlJc w:val="left"/>
      <w:pPr>
        <w:ind w:left="1" w:hanging="16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0009"/>
        <w:spacing w:val="0"/>
        <w:w w:val="104"/>
        <w:sz w:val="24"/>
        <w:szCs w:val="24"/>
        <w:lang w:val="pt-PT" w:eastAsia="en-US" w:bidi="ar-SA"/>
      </w:rPr>
    </w:lvl>
    <w:lvl w:ilvl="1" w:tplc="7F6A8514">
      <w:numFmt w:val="bullet"/>
      <w:lvlText w:val="•"/>
      <w:lvlJc w:val="left"/>
      <w:pPr>
        <w:ind w:left="949" w:hanging="164"/>
      </w:pPr>
      <w:rPr>
        <w:rFonts w:hint="default"/>
        <w:lang w:val="pt-PT" w:eastAsia="en-US" w:bidi="ar-SA"/>
      </w:rPr>
    </w:lvl>
    <w:lvl w:ilvl="2" w:tplc="DFD824BA">
      <w:numFmt w:val="bullet"/>
      <w:lvlText w:val="•"/>
      <w:lvlJc w:val="left"/>
      <w:pPr>
        <w:ind w:left="1899" w:hanging="164"/>
      </w:pPr>
      <w:rPr>
        <w:rFonts w:hint="default"/>
        <w:lang w:val="pt-PT" w:eastAsia="en-US" w:bidi="ar-SA"/>
      </w:rPr>
    </w:lvl>
    <w:lvl w:ilvl="3" w:tplc="624A4B2E">
      <w:numFmt w:val="bullet"/>
      <w:lvlText w:val="•"/>
      <w:lvlJc w:val="left"/>
      <w:pPr>
        <w:ind w:left="2849" w:hanging="164"/>
      </w:pPr>
      <w:rPr>
        <w:rFonts w:hint="default"/>
        <w:lang w:val="pt-PT" w:eastAsia="en-US" w:bidi="ar-SA"/>
      </w:rPr>
    </w:lvl>
    <w:lvl w:ilvl="4" w:tplc="98C89B06">
      <w:numFmt w:val="bullet"/>
      <w:lvlText w:val="•"/>
      <w:lvlJc w:val="left"/>
      <w:pPr>
        <w:ind w:left="3798" w:hanging="164"/>
      </w:pPr>
      <w:rPr>
        <w:rFonts w:hint="default"/>
        <w:lang w:val="pt-PT" w:eastAsia="en-US" w:bidi="ar-SA"/>
      </w:rPr>
    </w:lvl>
    <w:lvl w:ilvl="5" w:tplc="D7D0E71E">
      <w:numFmt w:val="bullet"/>
      <w:lvlText w:val="•"/>
      <w:lvlJc w:val="left"/>
      <w:pPr>
        <w:ind w:left="4748" w:hanging="164"/>
      </w:pPr>
      <w:rPr>
        <w:rFonts w:hint="default"/>
        <w:lang w:val="pt-PT" w:eastAsia="en-US" w:bidi="ar-SA"/>
      </w:rPr>
    </w:lvl>
    <w:lvl w:ilvl="6" w:tplc="E8326B9E">
      <w:numFmt w:val="bullet"/>
      <w:lvlText w:val="•"/>
      <w:lvlJc w:val="left"/>
      <w:pPr>
        <w:ind w:left="5698" w:hanging="164"/>
      </w:pPr>
      <w:rPr>
        <w:rFonts w:hint="default"/>
        <w:lang w:val="pt-PT" w:eastAsia="en-US" w:bidi="ar-SA"/>
      </w:rPr>
    </w:lvl>
    <w:lvl w:ilvl="7" w:tplc="1D72F77E">
      <w:numFmt w:val="bullet"/>
      <w:lvlText w:val="•"/>
      <w:lvlJc w:val="left"/>
      <w:pPr>
        <w:ind w:left="6648" w:hanging="164"/>
      </w:pPr>
      <w:rPr>
        <w:rFonts w:hint="default"/>
        <w:lang w:val="pt-PT" w:eastAsia="en-US" w:bidi="ar-SA"/>
      </w:rPr>
    </w:lvl>
    <w:lvl w:ilvl="8" w:tplc="4710813C">
      <w:numFmt w:val="bullet"/>
      <w:lvlText w:val="•"/>
      <w:lvlJc w:val="left"/>
      <w:pPr>
        <w:ind w:left="7597" w:hanging="164"/>
      </w:pPr>
      <w:rPr>
        <w:rFonts w:hint="default"/>
        <w:lang w:val="pt-PT" w:eastAsia="en-US" w:bidi="ar-SA"/>
      </w:rPr>
    </w:lvl>
  </w:abstractNum>
  <w:abstractNum w:abstractNumId="2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0F1A63"/>
    <w:rsid w:val="0011006E"/>
    <w:rsid w:val="001153CE"/>
    <w:rsid w:val="001416E8"/>
    <w:rsid w:val="001473D5"/>
    <w:rsid w:val="00166F64"/>
    <w:rsid w:val="001F64E8"/>
    <w:rsid w:val="002064AE"/>
    <w:rsid w:val="00247B7A"/>
    <w:rsid w:val="002E54C0"/>
    <w:rsid w:val="002F14BF"/>
    <w:rsid w:val="002F17B4"/>
    <w:rsid w:val="002F729F"/>
    <w:rsid w:val="003402B6"/>
    <w:rsid w:val="00424231"/>
    <w:rsid w:val="00482835"/>
    <w:rsid w:val="0048585A"/>
    <w:rsid w:val="004970FF"/>
    <w:rsid w:val="004B1E6E"/>
    <w:rsid w:val="004B6C22"/>
    <w:rsid w:val="0053156E"/>
    <w:rsid w:val="00555708"/>
    <w:rsid w:val="005608A2"/>
    <w:rsid w:val="005D55C5"/>
    <w:rsid w:val="00622206"/>
    <w:rsid w:val="0072004C"/>
    <w:rsid w:val="007402CB"/>
    <w:rsid w:val="00750706"/>
    <w:rsid w:val="007B01EA"/>
    <w:rsid w:val="00853255"/>
    <w:rsid w:val="008D6B6C"/>
    <w:rsid w:val="0090041D"/>
    <w:rsid w:val="0095139A"/>
    <w:rsid w:val="00A330BC"/>
    <w:rsid w:val="00A46EBE"/>
    <w:rsid w:val="00B43012"/>
    <w:rsid w:val="00B75B9A"/>
    <w:rsid w:val="00C03F89"/>
    <w:rsid w:val="00C56B89"/>
    <w:rsid w:val="00C8782A"/>
    <w:rsid w:val="00CA0F9F"/>
    <w:rsid w:val="00D67A9E"/>
    <w:rsid w:val="00D740B4"/>
    <w:rsid w:val="00D80BF4"/>
    <w:rsid w:val="00D872A3"/>
    <w:rsid w:val="00DB5C7A"/>
    <w:rsid w:val="00DD6475"/>
    <w:rsid w:val="00DE0022"/>
    <w:rsid w:val="00DE4BC6"/>
    <w:rsid w:val="00E15150"/>
    <w:rsid w:val="00E23E43"/>
    <w:rsid w:val="00ED4552"/>
    <w:rsid w:val="00EE027F"/>
    <w:rsid w:val="00EE785C"/>
    <w:rsid w:val="00F13498"/>
    <w:rsid w:val="00F30CA5"/>
    <w:rsid w:val="00F96C46"/>
    <w:rsid w:val="00FF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5</Pages>
  <Words>1036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23</cp:revision>
  <dcterms:created xsi:type="dcterms:W3CDTF">2025-04-23T19:37:00Z</dcterms:created>
  <dcterms:modified xsi:type="dcterms:W3CDTF">2025-08-29T04:59:00Z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