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C2B76" w14:textId="77777777" w:rsidR="00BB6A87" w:rsidRDefault="00BB6A87" w:rsidP="00DE6761">
      <w:pPr>
        <w:jc w:val="right"/>
        <w:rPr>
          <w:rFonts w:cstheme="minorHAnsi"/>
          <w:b/>
          <w:sz w:val="24"/>
          <w:szCs w:val="24"/>
        </w:rPr>
      </w:pPr>
    </w:p>
    <w:p w14:paraId="55B7E120" w14:textId="659F5EFE" w:rsidR="00AF4CCC" w:rsidRPr="00900D7C" w:rsidRDefault="00AF4CCC" w:rsidP="00DE6761">
      <w:pPr>
        <w:jc w:val="right"/>
        <w:rPr>
          <w:rFonts w:cstheme="minorHAnsi"/>
          <w:b/>
          <w:sz w:val="24"/>
          <w:szCs w:val="24"/>
        </w:rPr>
      </w:pPr>
      <w:r w:rsidRPr="00900D7C">
        <w:rPr>
          <w:rFonts w:cstheme="minorHAnsi"/>
          <w:b/>
          <w:sz w:val="24"/>
          <w:szCs w:val="24"/>
        </w:rPr>
        <w:t>PROJETO DE LEI _________/2025.</w:t>
      </w:r>
    </w:p>
    <w:p w14:paraId="7F3141FD" w14:textId="270220B6" w:rsidR="00AF4CCC" w:rsidRPr="00DE6761" w:rsidRDefault="00D901CE" w:rsidP="00DE6761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  <w:b/>
          <w:bCs/>
        </w:rPr>
      </w:pPr>
      <w:bookmarkStart w:id="0" w:name="_Hlk198800293"/>
      <w:r w:rsidRPr="00DE6761">
        <w:rPr>
          <w:rFonts w:asciiTheme="minorHAnsi" w:hAnsiTheme="minorHAnsi" w:cstheme="minorHAnsi"/>
        </w:rPr>
        <w:t>“</w:t>
      </w:r>
      <w:r w:rsidR="00A61F62" w:rsidRPr="00A61F62">
        <w:rPr>
          <w:rFonts w:asciiTheme="minorHAnsi" w:hAnsiTheme="minorHAnsi" w:cstheme="minorHAnsi"/>
        </w:rPr>
        <w:t xml:space="preserve">Dispõe sobre a </w:t>
      </w:r>
      <w:r w:rsidR="00A61F62" w:rsidRPr="00A61F62">
        <w:rPr>
          <w:rFonts w:asciiTheme="minorHAnsi" w:hAnsiTheme="minorHAnsi" w:cstheme="minorHAnsi"/>
          <w:b/>
          <w:bCs/>
        </w:rPr>
        <w:t xml:space="preserve">obrigatoriedade de reserva de espaço adequado para pessoas com deficiência (PCD) </w:t>
      </w:r>
      <w:r w:rsidR="00A61F62" w:rsidRPr="00A61F62">
        <w:rPr>
          <w:rFonts w:asciiTheme="minorHAnsi" w:hAnsiTheme="minorHAnsi" w:cstheme="minorHAnsi"/>
        </w:rPr>
        <w:t>em eventos públicos e privados</w:t>
      </w:r>
      <w:r w:rsidR="00DE6761" w:rsidRPr="00DE6761">
        <w:rPr>
          <w:rFonts w:asciiTheme="minorHAnsi" w:hAnsiTheme="minorHAnsi" w:cstheme="minorHAnsi"/>
        </w:rPr>
        <w:t>, no âmbito do M</w:t>
      </w:r>
      <w:r w:rsidR="00014E4F" w:rsidRPr="00DE6761">
        <w:rPr>
          <w:rFonts w:asciiTheme="minorHAnsi" w:hAnsiTheme="minorHAnsi" w:cstheme="minorHAnsi"/>
        </w:rPr>
        <w:t>unicípio</w:t>
      </w:r>
      <w:r w:rsidR="00014E4F" w:rsidRPr="00900D7C">
        <w:rPr>
          <w:rFonts w:asciiTheme="minorHAnsi" w:hAnsiTheme="minorHAnsi" w:cstheme="minorHAnsi"/>
        </w:rPr>
        <w:t xml:space="preserve"> de Ananindeua-PA.”</w:t>
      </w:r>
      <w:r w:rsidR="0013753B" w:rsidRPr="00900D7C">
        <w:rPr>
          <w:rFonts w:asciiTheme="minorHAnsi" w:hAnsiTheme="minorHAnsi" w:cstheme="minorHAnsi"/>
        </w:rPr>
        <w:t>, e dá outras providências.</w:t>
      </w:r>
    </w:p>
    <w:bookmarkEnd w:id="0"/>
    <w:p w14:paraId="4EEEF15A" w14:textId="7C0DE57E" w:rsidR="00900D7C" w:rsidRPr="00A61F62" w:rsidRDefault="00900D7C" w:rsidP="00DE6761">
      <w:pPr>
        <w:jc w:val="both"/>
        <w:rPr>
          <w:rFonts w:cstheme="minorHAnsi"/>
          <w:sz w:val="24"/>
          <w:szCs w:val="24"/>
        </w:rPr>
      </w:pPr>
      <w:r w:rsidRPr="00A61F62"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</w:t>
      </w:r>
      <w:r w:rsidR="00A61F62" w:rsidRPr="00A61F62">
        <w:rPr>
          <w:rFonts w:cstheme="minorHAnsi"/>
          <w:sz w:val="24"/>
          <w:szCs w:val="24"/>
        </w:rPr>
        <w:t xml:space="preserve"> </w:t>
      </w:r>
      <w:r w:rsidR="00A61F62" w:rsidRPr="00A61F62">
        <w:rPr>
          <w:rFonts w:cstheme="minorHAnsi"/>
          <w:sz w:val="24"/>
          <w:szCs w:val="24"/>
        </w:rPr>
        <w:t>e eu sanciono a seguinte lei:</w:t>
      </w:r>
    </w:p>
    <w:p w14:paraId="1F1FAED2" w14:textId="77777777" w:rsidR="00A61F62" w:rsidRPr="00A61F62" w:rsidRDefault="00A61F62" w:rsidP="00A61F62">
      <w:pPr>
        <w:pStyle w:val="Corpodetexto"/>
        <w:spacing w:after="240" w:line="276" w:lineRule="auto"/>
        <w:jc w:val="both"/>
        <w:rPr>
          <w:rFonts w:asciiTheme="minorHAnsi" w:hAnsiTheme="minorHAnsi" w:cstheme="minorHAnsi"/>
          <w:b/>
        </w:rPr>
      </w:pPr>
      <w:r w:rsidRPr="00BB6A87">
        <w:rPr>
          <w:rFonts w:asciiTheme="minorHAnsi" w:hAnsiTheme="minorHAnsi" w:cstheme="minorHAnsi"/>
          <w:b/>
          <w:bCs/>
        </w:rPr>
        <w:t>Art. 1º.</w:t>
      </w:r>
      <w:r w:rsidRPr="00A61F62">
        <w:rPr>
          <w:rFonts w:asciiTheme="minorHAnsi" w:hAnsiTheme="minorHAnsi" w:cstheme="minorHAnsi"/>
        </w:rPr>
        <w:t xml:space="preserve"> Fica obrigatória a reserva de espaço adequado, acessível e sinalizado para pessoas com deficiência (PCD) em eventos públicos e privados realizados no território do Município de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Ananindeua</w:t>
      </w:r>
      <w:r w:rsidRPr="00A61F62">
        <w:rPr>
          <w:rFonts w:asciiTheme="minorHAnsi" w:hAnsiTheme="minorHAnsi" w:cstheme="minorHAnsi"/>
          <w:b/>
        </w:rPr>
        <w:t>.</w:t>
      </w:r>
    </w:p>
    <w:p w14:paraId="708D0111" w14:textId="77777777" w:rsidR="00A61F62" w:rsidRPr="00A61F62" w:rsidRDefault="00A61F62" w:rsidP="00A61F62">
      <w:pPr>
        <w:pStyle w:val="Corpodetexto"/>
        <w:spacing w:before="1" w:after="240" w:line="276" w:lineRule="auto"/>
        <w:rPr>
          <w:rFonts w:asciiTheme="minorHAnsi" w:hAnsiTheme="minorHAnsi" w:cstheme="minorHAnsi"/>
          <w:spacing w:val="-2"/>
        </w:rPr>
      </w:pPr>
      <w:r w:rsidRPr="00BB6A87">
        <w:rPr>
          <w:rFonts w:asciiTheme="minorHAnsi" w:hAnsiTheme="minorHAnsi" w:cstheme="minorHAnsi"/>
          <w:b/>
          <w:bCs/>
        </w:rPr>
        <w:t>Art.</w:t>
      </w:r>
      <w:r w:rsidRPr="00BB6A87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BB6A87">
        <w:rPr>
          <w:rFonts w:asciiTheme="minorHAnsi" w:hAnsiTheme="minorHAnsi" w:cstheme="minorHAnsi"/>
          <w:b/>
          <w:bCs/>
        </w:rPr>
        <w:t>2º.</w:t>
      </w:r>
      <w:r w:rsidRPr="00A61F62">
        <w:rPr>
          <w:rFonts w:asciiTheme="minorHAnsi" w:hAnsiTheme="minorHAnsi" w:cstheme="minorHAnsi"/>
          <w:spacing w:val="-16"/>
        </w:rPr>
        <w:t xml:space="preserve"> </w:t>
      </w:r>
      <w:r w:rsidRPr="00A61F62">
        <w:rPr>
          <w:rFonts w:asciiTheme="minorHAnsi" w:hAnsiTheme="minorHAnsi" w:cstheme="minorHAnsi"/>
        </w:rPr>
        <w:t>A</w:t>
      </w:r>
      <w:r w:rsidRPr="00A61F62">
        <w:rPr>
          <w:rFonts w:asciiTheme="minorHAnsi" w:hAnsiTheme="minorHAnsi" w:cstheme="minorHAnsi"/>
          <w:spacing w:val="-15"/>
        </w:rPr>
        <w:t xml:space="preserve"> </w:t>
      </w:r>
      <w:r w:rsidRPr="00A61F62">
        <w:rPr>
          <w:rFonts w:asciiTheme="minorHAnsi" w:hAnsiTheme="minorHAnsi" w:cstheme="minorHAnsi"/>
        </w:rPr>
        <w:t>reserva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de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espaço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a</w:t>
      </w:r>
      <w:r w:rsidRPr="00A61F62">
        <w:rPr>
          <w:rFonts w:asciiTheme="minorHAnsi" w:hAnsiTheme="minorHAnsi" w:cstheme="minorHAnsi"/>
          <w:spacing w:val="-1"/>
        </w:rPr>
        <w:t xml:space="preserve"> </w:t>
      </w:r>
      <w:r w:rsidRPr="00A61F62">
        <w:rPr>
          <w:rFonts w:asciiTheme="minorHAnsi" w:hAnsiTheme="minorHAnsi" w:cstheme="minorHAnsi"/>
        </w:rPr>
        <w:t>que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se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refere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esta</w:t>
      </w:r>
      <w:r w:rsidRPr="00A61F62">
        <w:rPr>
          <w:rFonts w:asciiTheme="minorHAnsi" w:hAnsiTheme="minorHAnsi" w:cstheme="minorHAnsi"/>
          <w:spacing w:val="-1"/>
        </w:rPr>
        <w:t xml:space="preserve"> </w:t>
      </w:r>
      <w:r w:rsidRPr="00A61F62">
        <w:rPr>
          <w:rFonts w:asciiTheme="minorHAnsi" w:hAnsiTheme="minorHAnsi" w:cstheme="minorHAnsi"/>
        </w:rPr>
        <w:t>Lei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deverá</w:t>
      </w:r>
      <w:r w:rsidRPr="00A61F62">
        <w:rPr>
          <w:rFonts w:asciiTheme="minorHAnsi" w:hAnsiTheme="minorHAnsi" w:cstheme="minorHAnsi"/>
          <w:spacing w:val="-1"/>
        </w:rPr>
        <w:t xml:space="preserve"> </w:t>
      </w:r>
      <w:r w:rsidRPr="00A61F62">
        <w:rPr>
          <w:rFonts w:asciiTheme="minorHAnsi" w:hAnsiTheme="minorHAnsi" w:cstheme="minorHAnsi"/>
          <w:spacing w:val="-2"/>
        </w:rPr>
        <w:t>garantir:</w:t>
      </w:r>
    </w:p>
    <w:p w14:paraId="774BB26B" w14:textId="77777777" w:rsidR="00A61F62" w:rsidRPr="00A61F62" w:rsidRDefault="00A61F62" w:rsidP="00A61F62">
      <w:pPr>
        <w:pStyle w:val="Corpodetexto"/>
        <w:spacing w:before="1" w:after="240" w:line="276" w:lineRule="auto"/>
        <w:rPr>
          <w:rFonts w:asciiTheme="minorHAnsi" w:hAnsiTheme="minorHAnsi" w:cstheme="minorHAnsi"/>
          <w:spacing w:val="-2"/>
        </w:rPr>
      </w:pPr>
      <w:r w:rsidRPr="00A61F62">
        <w:rPr>
          <w:rFonts w:asciiTheme="minorHAnsi" w:hAnsiTheme="minorHAnsi" w:cstheme="minorHAnsi"/>
          <w:spacing w:val="-2"/>
        </w:rPr>
        <w:t xml:space="preserve">I </w:t>
      </w:r>
      <w:r w:rsidRPr="00A61F62">
        <w:rPr>
          <w:rFonts w:asciiTheme="minorHAnsi" w:hAnsiTheme="minorHAnsi" w:cstheme="minorHAnsi"/>
        </w:rPr>
        <w:t>–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acessibilidade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física</w:t>
      </w:r>
      <w:r w:rsidRPr="00A61F62">
        <w:rPr>
          <w:rFonts w:asciiTheme="minorHAnsi" w:hAnsiTheme="minorHAnsi" w:cstheme="minorHAnsi"/>
          <w:spacing w:val="-1"/>
        </w:rPr>
        <w:t xml:space="preserve"> </w:t>
      </w:r>
      <w:r w:rsidRPr="00A61F62">
        <w:rPr>
          <w:rFonts w:asciiTheme="minorHAnsi" w:hAnsiTheme="minorHAnsi" w:cstheme="minorHAnsi"/>
        </w:rPr>
        <w:t>e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segurança,</w:t>
      </w:r>
      <w:r w:rsidRPr="00A61F62">
        <w:rPr>
          <w:rFonts w:asciiTheme="minorHAnsi" w:hAnsiTheme="minorHAnsi" w:cstheme="minorHAnsi"/>
          <w:spacing w:val="-6"/>
        </w:rPr>
        <w:t xml:space="preserve"> </w:t>
      </w:r>
      <w:r w:rsidRPr="00A61F62">
        <w:rPr>
          <w:rFonts w:asciiTheme="minorHAnsi" w:hAnsiTheme="minorHAnsi" w:cstheme="minorHAnsi"/>
        </w:rPr>
        <w:t>conforme</w:t>
      </w:r>
      <w:r w:rsidRPr="00A61F62">
        <w:rPr>
          <w:rFonts w:asciiTheme="minorHAnsi" w:hAnsiTheme="minorHAnsi" w:cstheme="minorHAnsi"/>
          <w:spacing w:val="-6"/>
        </w:rPr>
        <w:t xml:space="preserve"> </w:t>
      </w:r>
      <w:r w:rsidRPr="00A61F62">
        <w:rPr>
          <w:rFonts w:asciiTheme="minorHAnsi" w:hAnsiTheme="minorHAnsi" w:cstheme="minorHAnsi"/>
        </w:rPr>
        <w:t>normas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técnicas</w:t>
      </w:r>
      <w:r w:rsidRPr="00A61F62">
        <w:rPr>
          <w:rFonts w:asciiTheme="minorHAnsi" w:hAnsiTheme="minorHAnsi" w:cstheme="minorHAnsi"/>
          <w:spacing w:val="-6"/>
        </w:rPr>
        <w:t xml:space="preserve"> </w:t>
      </w:r>
      <w:r w:rsidRPr="00A61F62">
        <w:rPr>
          <w:rFonts w:asciiTheme="minorHAnsi" w:hAnsiTheme="minorHAnsi" w:cstheme="minorHAnsi"/>
        </w:rPr>
        <w:t>da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ABNT</w:t>
      </w:r>
      <w:r w:rsidRPr="00A61F62">
        <w:rPr>
          <w:rFonts w:asciiTheme="minorHAnsi" w:hAnsiTheme="minorHAnsi" w:cstheme="minorHAnsi"/>
          <w:spacing w:val="-9"/>
        </w:rPr>
        <w:t xml:space="preserve"> </w:t>
      </w:r>
      <w:r w:rsidRPr="00A61F62">
        <w:rPr>
          <w:rFonts w:asciiTheme="minorHAnsi" w:hAnsiTheme="minorHAnsi" w:cstheme="minorHAnsi"/>
        </w:rPr>
        <w:t>e</w:t>
      </w:r>
      <w:r w:rsidRPr="00A61F62">
        <w:rPr>
          <w:rFonts w:asciiTheme="minorHAnsi" w:hAnsiTheme="minorHAnsi" w:cstheme="minorHAnsi"/>
          <w:spacing w:val="-5"/>
        </w:rPr>
        <w:t xml:space="preserve"> </w:t>
      </w:r>
      <w:r w:rsidRPr="00A61F62">
        <w:rPr>
          <w:rFonts w:asciiTheme="minorHAnsi" w:hAnsiTheme="minorHAnsi" w:cstheme="minorHAnsi"/>
        </w:rPr>
        <w:t>legislação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 xml:space="preserve">federal </w:t>
      </w:r>
      <w:r w:rsidRPr="00A61F62">
        <w:rPr>
          <w:rFonts w:asciiTheme="minorHAnsi" w:hAnsiTheme="minorHAnsi" w:cstheme="minorHAnsi"/>
          <w:spacing w:val="-2"/>
        </w:rPr>
        <w:t>vigente;</w:t>
      </w:r>
    </w:p>
    <w:p w14:paraId="362D2A4A" w14:textId="77777777" w:rsidR="00A61F62" w:rsidRPr="00A61F62" w:rsidRDefault="00A61F62" w:rsidP="00A61F62">
      <w:pPr>
        <w:pStyle w:val="Corpodetexto"/>
        <w:spacing w:before="1" w:after="240" w:line="276" w:lineRule="auto"/>
        <w:rPr>
          <w:rFonts w:asciiTheme="minorHAnsi" w:hAnsiTheme="minorHAnsi" w:cstheme="minorHAnsi"/>
          <w:spacing w:val="-2"/>
        </w:rPr>
      </w:pPr>
      <w:r w:rsidRPr="00A61F62">
        <w:rPr>
          <w:rFonts w:asciiTheme="minorHAnsi" w:hAnsiTheme="minorHAnsi" w:cstheme="minorHAnsi"/>
          <w:spacing w:val="-2"/>
        </w:rPr>
        <w:t xml:space="preserve">II </w:t>
      </w:r>
      <w:r w:rsidRPr="00A61F62">
        <w:rPr>
          <w:rFonts w:asciiTheme="minorHAnsi" w:hAnsiTheme="minorHAnsi" w:cstheme="minorHAnsi"/>
        </w:rPr>
        <w:t>–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visibilidade</w:t>
      </w:r>
      <w:r w:rsidRPr="00A61F62">
        <w:rPr>
          <w:rFonts w:asciiTheme="minorHAnsi" w:hAnsiTheme="minorHAnsi" w:cstheme="minorHAnsi"/>
          <w:spacing w:val="-5"/>
        </w:rPr>
        <w:t xml:space="preserve"> </w:t>
      </w:r>
      <w:r w:rsidRPr="00A61F62">
        <w:rPr>
          <w:rFonts w:asciiTheme="minorHAnsi" w:hAnsiTheme="minorHAnsi" w:cstheme="minorHAnsi"/>
        </w:rPr>
        <w:t>e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conforto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compatível com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o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tipo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de</w:t>
      </w:r>
      <w:r w:rsidRPr="00A61F62">
        <w:rPr>
          <w:rFonts w:asciiTheme="minorHAnsi" w:hAnsiTheme="minorHAnsi" w:cstheme="minorHAnsi"/>
          <w:spacing w:val="-2"/>
        </w:rPr>
        <w:t xml:space="preserve"> evento;</w:t>
      </w:r>
    </w:p>
    <w:p w14:paraId="5562727E" w14:textId="77777777" w:rsidR="00A61F62" w:rsidRPr="00A61F62" w:rsidRDefault="00A61F62" w:rsidP="00A61F62">
      <w:pPr>
        <w:pStyle w:val="Corpodetexto"/>
        <w:spacing w:before="1" w:after="240" w:line="276" w:lineRule="auto"/>
        <w:rPr>
          <w:rFonts w:asciiTheme="minorHAnsi" w:hAnsiTheme="minorHAnsi" w:cstheme="minorHAnsi"/>
          <w:b/>
        </w:rPr>
      </w:pPr>
      <w:r w:rsidRPr="00A61F62">
        <w:rPr>
          <w:rFonts w:asciiTheme="minorHAnsi" w:hAnsiTheme="minorHAnsi" w:cstheme="minorHAnsi"/>
          <w:spacing w:val="-2"/>
        </w:rPr>
        <w:t xml:space="preserve">III </w:t>
      </w:r>
      <w:r w:rsidRPr="00A61F62">
        <w:rPr>
          <w:rFonts w:asciiTheme="minorHAnsi" w:hAnsiTheme="minorHAnsi" w:cstheme="minorHAnsi"/>
        </w:rPr>
        <w:t>–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número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mínimo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de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vagas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proporcionais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ao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público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esperado,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não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inferior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a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2%</w:t>
      </w:r>
      <w:r w:rsidRPr="00A61F62">
        <w:rPr>
          <w:rFonts w:asciiTheme="minorHAnsi" w:hAnsiTheme="minorHAnsi" w:cstheme="minorHAnsi"/>
          <w:spacing w:val="40"/>
        </w:rPr>
        <w:t xml:space="preserve"> </w:t>
      </w:r>
      <w:r w:rsidRPr="00A61F62">
        <w:rPr>
          <w:rFonts w:asciiTheme="minorHAnsi" w:hAnsiTheme="minorHAnsi" w:cstheme="minorHAnsi"/>
        </w:rPr>
        <w:t>da capacidade total de público</w:t>
      </w:r>
      <w:r w:rsidRPr="00A61F62">
        <w:rPr>
          <w:rFonts w:asciiTheme="minorHAnsi" w:hAnsiTheme="minorHAnsi" w:cstheme="minorHAnsi"/>
          <w:b/>
        </w:rPr>
        <w:t xml:space="preserve">, </w:t>
      </w:r>
      <w:r w:rsidRPr="00A61F62">
        <w:rPr>
          <w:rFonts w:asciiTheme="minorHAnsi" w:hAnsiTheme="minorHAnsi" w:cstheme="minorHAnsi"/>
        </w:rPr>
        <w:t>nunca inferior a uma vaga</w:t>
      </w:r>
      <w:r w:rsidRPr="00A61F62">
        <w:rPr>
          <w:rFonts w:asciiTheme="minorHAnsi" w:hAnsiTheme="minorHAnsi" w:cstheme="minorHAnsi"/>
          <w:b/>
        </w:rPr>
        <w:t>;</w:t>
      </w:r>
    </w:p>
    <w:p w14:paraId="2FE36FBA" w14:textId="3BCF4072" w:rsidR="00A61F62" w:rsidRPr="00A61F62" w:rsidRDefault="00A61F62" w:rsidP="00A61F62">
      <w:pPr>
        <w:pStyle w:val="Corpodetexto"/>
        <w:spacing w:before="1" w:after="240" w:line="276" w:lineRule="auto"/>
        <w:rPr>
          <w:rFonts w:asciiTheme="minorHAnsi" w:hAnsiTheme="minorHAnsi" w:cstheme="minorHAnsi"/>
        </w:rPr>
      </w:pPr>
      <w:r w:rsidRPr="00A61F62">
        <w:rPr>
          <w:rFonts w:asciiTheme="minorHAnsi" w:hAnsiTheme="minorHAnsi" w:cstheme="minorHAnsi"/>
          <w:bCs/>
        </w:rPr>
        <w:t xml:space="preserve">IV </w:t>
      </w:r>
      <w:r w:rsidRPr="00A61F62">
        <w:rPr>
          <w:rFonts w:asciiTheme="minorHAnsi" w:hAnsiTheme="minorHAnsi" w:cstheme="minorHAnsi"/>
        </w:rPr>
        <w:t>–</w:t>
      </w:r>
      <w:r w:rsidRPr="00A61F62">
        <w:rPr>
          <w:rFonts w:asciiTheme="minorHAnsi" w:hAnsiTheme="minorHAnsi" w:cstheme="minorHAnsi"/>
          <w:spacing w:val="-6"/>
        </w:rPr>
        <w:t xml:space="preserve"> </w:t>
      </w:r>
      <w:r w:rsidRPr="00A61F62">
        <w:rPr>
          <w:rFonts w:asciiTheme="minorHAnsi" w:hAnsiTheme="minorHAnsi" w:cstheme="minorHAnsi"/>
        </w:rPr>
        <w:t>permanência</w:t>
      </w:r>
      <w:r w:rsidRPr="00A61F62">
        <w:rPr>
          <w:rFonts w:asciiTheme="minorHAnsi" w:hAnsiTheme="minorHAnsi" w:cstheme="minorHAnsi"/>
          <w:spacing w:val="-5"/>
        </w:rPr>
        <w:t xml:space="preserve"> </w:t>
      </w:r>
      <w:r w:rsidRPr="00A61F62">
        <w:rPr>
          <w:rFonts w:asciiTheme="minorHAnsi" w:hAnsiTheme="minorHAnsi" w:cstheme="minorHAnsi"/>
        </w:rPr>
        <w:t>de</w:t>
      </w:r>
      <w:r w:rsidRPr="00A61F62">
        <w:rPr>
          <w:rFonts w:asciiTheme="minorHAnsi" w:hAnsiTheme="minorHAnsi" w:cstheme="minorHAnsi"/>
          <w:spacing w:val="-5"/>
        </w:rPr>
        <w:t xml:space="preserve"> </w:t>
      </w:r>
      <w:r w:rsidRPr="00A61F62">
        <w:rPr>
          <w:rFonts w:asciiTheme="minorHAnsi" w:hAnsiTheme="minorHAnsi" w:cstheme="minorHAnsi"/>
        </w:rPr>
        <w:t>acompanhante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ou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assistente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pessoal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junto</w:t>
      </w:r>
      <w:r w:rsidRPr="00A61F62">
        <w:rPr>
          <w:rFonts w:asciiTheme="minorHAnsi" w:hAnsiTheme="minorHAnsi" w:cstheme="minorHAnsi"/>
          <w:spacing w:val="-4"/>
        </w:rPr>
        <w:t xml:space="preserve"> </w:t>
      </w:r>
      <w:r w:rsidRPr="00A61F62">
        <w:rPr>
          <w:rFonts w:asciiTheme="minorHAnsi" w:hAnsiTheme="minorHAnsi" w:cstheme="minorHAnsi"/>
        </w:rPr>
        <w:t>ao</w:t>
      </w:r>
      <w:r w:rsidRPr="00A61F62">
        <w:rPr>
          <w:rFonts w:asciiTheme="minorHAnsi" w:hAnsiTheme="minorHAnsi" w:cstheme="minorHAnsi"/>
          <w:spacing w:val="-7"/>
        </w:rPr>
        <w:t xml:space="preserve"> </w:t>
      </w:r>
      <w:r w:rsidRPr="00A61F62">
        <w:rPr>
          <w:rFonts w:asciiTheme="minorHAnsi" w:hAnsiTheme="minorHAnsi" w:cstheme="minorHAnsi"/>
        </w:rPr>
        <w:t>PCD,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se</w:t>
      </w:r>
      <w:r w:rsidRPr="00A61F62">
        <w:rPr>
          <w:rFonts w:asciiTheme="minorHAnsi" w:hAnsiTheme="minorHAnsi" w:cstheme="minorHAnsi"/>
          <w:spacing w:val="-2"/>
        </w:rPr>
        <w:t xml:space="preserve"> necessário.</w:t>
      </w:r>
    </w:p>
    <w:p w14:paraId="0FF98226" w14:textId="77777777" w:rsidR="00BB6A87" w:rsidRDefault="00A61F62" w:rsidP="00BB6A87">
      <w:pPr>
        <w:pStyle w:val="Corpodetexto"/>
        <w:spacing w:after="240" w:line="276" w:lineRule="auto"/>
        <w:rPr>
          <w:rFonts w:asciiTheme="minorHAnsi" w:hAnsiTheme="minorHAnsi" w:cstheme="minorHAnsi"/>
          <w:spacing w:val="-4"/>
        </w:rPr>
      </w:pPr>
      <w:r w:rsidRPr="00BB6A87">
        <w:rPr>
          <w:rFonts w:asciiTheme="minorHAnsi" w:hAnsiTheme="minorHAnsi" w:cstheme="minorHAnsi"/>
          <w:b/>
          <w:bCs/>
        </w:rPr>
        <w:t>Art.</w:t>
      </w:r>
      <w:r w:rsidRPr="00BB6A87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BB6A87">
        <w:rPr>
          <w:rFonts w:asciiTheme="minorHAnsi" w:hAnsiTheme="minorHAnsi" w:cstheme="minorHAnsi"/>
          <w:b/>
          <w:bCs/>
        </w:rPr>
        <w:t>3º.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Os</w:t>
      </w:r>
      <w:r w:rsidRPr="00A61F62">
        <w:rPr>
          <w:rFonts w:asciiTheme="minorHAnsi" w:hAnsiTheme="minorHAnsi" w:cstheme="minorHAnsi"/>
          <w:spacing w:val="-5"/>
        </w:rPr>
        <w:t xml:space="preserve"> </w:t>
      </w:r>
      <w:r w:rsidRPr="00A61F62">
        <w:rPr>
          <w:rFonts w:asciiTheme="minorHAnsi" w:hAnsiTheme="minorHAnsi" w:cstheme="minorHAnsi"/>
        </w:rPr>
        <w:t>organizadores</w:t>
      </w:r>
      <w:r w:rsidRPr="00A61F62">
        <w:rPr>
          <w:rFonts w:asciiTheme="minorHAnsi" w:hAnsiTheme="minorHAnsi" w:cstheme="minorHAnsi"/>
          <w:spacing w:val="-3"/>
        </w:rPr>
        <w:t xml:space="preserve"> </w:t>
      </w:r>
      <w:r w:rsidRPr="00A61F62">
        <w:rPr>
          <w:rFonts w:asciiTheme="minorHAnsi" w:hAnsiTheme="minorHAnsi" w:cstheme="minorHAnsi"/>
        </w:rPr>
        <w:t>de</w:t>
      </w:r>
      <w:r w:rsidRPr="00A61F62">
        <w:rPr>
          <w:rFonts w:asciiTheme="minorHAnsi" w:hAnsiTheme="minorHAnsi" w:cstheme="minorHAnsi"/>
          <w:spacing w:val="-5"/>
        </w:rPr>
        <w:t xml:space="preserve"> </w:t>
      </w:r>
      <w:r w:rsidRPr="00A61F62">
        <w:rPr>
          <w:rFonts w:asciiTheme="minorHAnsi" w:hAnsiTheme="minorHAnsi" w:cstheme="minorHAnsi"/>
        </w:rPr>
        <w:t>eventos</w:t>
      </w:r>
      <w:r w:rsidRPr="00A61F62">
        <w:rPr>
          <w:rFonts w:asciiTheme="minorHAnsi" w:hAnsiTheme="minorHAnsi" w:cstheme="minorHAnsi"/>
          <w:spacing w:val="-6"/>
        </w:rPr>
        <w:t xml:space="preserve"> </w:t>
      </w:r>
      <w:r w:rsidRPr="00A61F62">
        <w:rPr>
          <w:rFonts w:asciiTheme="minorHAnsi" w:hAnsiTheme="minorHAnsi" w:cstheme="minorHAnsi"/>
        </w:rPr>
        <w:t>ficam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</w:rPr>
        <w:t>responsáveis</w:t>
      </w:r>
      <w:r w:rsidRPr="00A61F62">
        <w:rPr>
          <w:rFonts w:asciiTheme="minorHAnsi" w:hAnsiTheme="minorHAnsi" w:cstheme="minorHAnsi"/>
          <w:spacing w:val="-2"/>
        </w:rPr>
        <w:t xml:space="preserve"> </w:t>
      </w:r>
      <w:r w:rsidRPr="00A61F62">
        <w:rPr>
          <w:rFonts w:asciiTheme="minorHAnsi" w:hAnsiTheme="minorHAnsi" w:cstheme="minorHAnsi"/>
          <w:spacing w:val="-4"/>
        </w:rPr>
        <w:t>por:</w:t>
      </w:r>
    </w:p>
    <w:p w14:paraId="0E978923" w14:textId="77777777" w:rsidR="00BB6A87" w:rsidRDefault="00BB6A87" w:rsidP="00BB6A87">
      <w:pPr>
        <w:pStyle w:val="Corpodetexto"/>
        <w:spacing w:after="240" w:line="276" w:lineRule="auto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spacing w:val="-4"/>
        </w:rPr>
        <w:t xml:space="preserve">I </w:t>
      </w:r>
      <w:r w:rsidR="00A61F62" w:rsidRPr="00A61F62">
        <w:rPr>
          <w:rFonts w:asciiTheme="minorHAnsi" w:hAnsiTheme="minorHAnsi" w:cstheme="minorHAnsi"/>
        </w:rPr>
        <w:t>–</w:t>
      </w:r>
      <w:r w:rsidR="00A61F62" w:rsidRPr="00A61F62">
        <w:rPr>
          <w:rFonts w:asciiTheme="minorHAnsi" w:hAnsiTheme="minorHAnsi" w:cstheme="minorHAnsi"/>
          <w:spacing w:val="-4"/>
        </w:rPr>
        <w:t xml:space="preserve"> </w:t>
      </w:r>
      <w:r w:rsidR="00A61F62" w:rsidRPr="00A61F62">
        <w:rPr>
          <w:rFonts w:asciiTheme="minorHAnsi" w:hAnsiTheme="minorHAnsi" w:cstheme="minorHAnsi"/>
        </w:rPr>
        <w:t>garantir</w:t>
      </w:r>
      <w:r w:rsidR="00A61F62" w:rsidRPr="00A61F62">
        <w:rPr>
          <w:rFonts w:asciiTheme="minorHAnsi" w:hAnsiTheme="minorHAnsi" w:cstheme="minorHAnsi"/>
          <w:spacing w:val="-6"/>
        </w:rPr>
        <w:t xml:space="preserve"> </w:t>
      </w:r>
      <w:r w:rsidR="00A61F62" w:rsidRPr="00A61F62">
        <w:rPr>
          <w:rFonts w:asciiTheme="minorHAnsi" w:hAnsiTheme="minorHAnsi" w:cstheme="minorHAnsi"/>
        </w:rPr>
        <w:t>o</w:t>
      </w:r>
      <w:r w:rsidR="00A61F62" w:rsidRPr="00A61F62">
        <w:rPr>
          <w:rFonts w:asciiTheme="minorHAnsi" w:hAnsiTheme="minorHAnsi" w:cstheme="minorHAnsi"/>
          <w:spacing w:val="-2"/>
        </w:rPr>
        <w:t xml:space="preserve"> </w:t>
      </w:r>
      <w:r w:rsidR="00A61F62" w:rsidRPr="00A61F62">
        <w:rPr>
          <w:rFonts w:asciiTheme="minorHAnsi" w:hAnsiTheme="minorHAnsi" w:cstheme="minorHAnsi"/>
        </w:rPr>
        <w:t>cumprimento</w:t>
      </w:r>
      <w:r w:rsidR="00A61F62" w:rsidRPr="00A61F62">
        <w:rPr>
          <w:rFonts w:asciiTheme="minorHAnsi" w:hAnsiTheme="minorHAnsi" w:cstheme="minorHAnsi"/>
          <w:spacing w:val="-4"/>
        </w:rPr>
        <w:t xml:space="preserve"> </w:t>
      </w:r>
      <w:r w:rsidR="00A61F62" w:rsidRPr="00A61F62">
        <w:rPr>
          <w:rFonts w:asciiTheme="minorHAnsi" w:hAnsiTheme="minorHAnsi" w:cstheme="minorHAnsi"/>
        </w:rPr>
        <w:t>desta</w:t>
      </w:r>
      <w:r w:rsidR="00A61F62" w:rsidRPr="00A61F62">
        <w:rPr>
          <w:rFonts w:asciiTheme="minorHAnsi" w:hAnsiTheme="minorHAnsi" w:cstheme="minorHAnsi"/>
          <w:spacing w:val="-4"/>
        </w:rPr>
        <w:t xml:space="preserve"> </w:t>
      </w:r>
      <w:r w:rsidR="00A61F62" w:rsidRPr="00A61F62">
        <w:rPr>
          <w:rFonts w:asciiTheme="minorHAnsi" w:hAnsiTheme="minorHAnsi" w:cstheme="minorHAnsi"/>
        </w:rPr>
        <w:t>Lei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mediante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planejamento</w:t>
      </w:r>
      <w:r w:rsidR="00A61F62" w:rsidRPr="00A61F62">
        <w:rPr>
          <w:rFonts w:asciiTheme="minorHAnsi" w:hAnsiTheme="minorHAnsi" w:cstheme="minorHAnsi"/>
          <w:spacing w:val="-4"/>
        </w:rPr>
        <w:t xml:space="preserve"> </w:t>
      </w:r>
      <w:r w:rsidR="00A61F62" w:rsidRPr="00A61F62">
        <w:rPr>
          <w:rFonts w:asciiTheme="minorHAnsi" w:hAnsiTheme="minorHAnsi" w:cstheme="minorHAnsi"/>
        </w:rPr>
        <w:t>prévio</w:t>
      </w:r>
      <w:r w:rsidR="00A61F62" w:rsidRPr="00A61F62">
        <w:rPr>
          <w:rFonts w:asciiTheme="minorHAnsi" w:hAnsiTheme="minorHAnsi" w:cstheme="minorHAnsi"/>
          <w:spacing w:val="-5"/>
        </w:rPr>
        <w:t xml:space="preserve"> </w:t>
      </w:r>
      <w:r w:rsidR="00A61F62" w:rsidRPr="00A61F62">
        <w:rPr>
          <w:rFonts w:asciiTheme="minorHAnsi" w:hAnsiTheme="minorHAnsi" w:cstheme="minorHAnsi"/>
        </w:rPr>
        <w:t>do</w:t>
      </w:r>
      <w:r w:rsidR="00A61F62" w:rsidRPr="00A61F62">
        <w:rPr>
          <w:rFonts w:asciiTheme="minorHAnsi" w:hAnsiTheme="minorHAnsi" w:cstheme="minorHAnsi"/>
          <w:spacing w:val="-2"/>
        </w:rPr>
        <w:t xml:space="preserve"> espaço;</w:t>
      </w:r>
    </w:p>
    <w:p w14:paraId="1B7D6993" w14:textId="77777777" w:rsidR="00BB6A87" w:rsidRDefault="00BB6A87" w:rsidP="00BB6A87">
      <w:pPr>
        <w:pStyle w:val="Corpodetexto"/>
        <w:spacing w:after="240"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2"/>
        </w:rPr>
        <w:t xml:space="preserve">II </w:t>
      </w:r>
      <w:r w:rsidR="00A61F62" w:rsidRPr="00A61F62">
        <w:rPr>
          <w:rFonts w:asciiTheme="minorHAnsi" w:hAnsiTheme="minorHAnsi" w:cstheme="minorHAnsi"/>
        </w:rPr>
        <w:t>–</w:t>
      </w:r>
      <w:r w:rsidR="00A61F62" w:rsidRPr="00A61F62">
        <w:rPr>
          <w:rFonts w:asciiTheme="minorHAnsi" w:hAnsiTheme="minorHAnsi" w:cstheme="minorHAnsi"/>
          <w:spacing w:val="-2"/>
        </w:rPr>
        <w:t xml:space="preserve"> </w:t>
      </w:r>
      <w:r w:rsidR="00A61F62" w:rsidRPr="00A61F62">
        <w:rPr>
          <w:rFonts w:asciiTheme="minorHAnsi" w:hAnsiTheme="minorHAnsi" w:cstheme="minorHAnsi"/>
        </w:rPr>
        <w:t>informar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sobre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a</w:t>
      </w:r>
      <w:r w:rsidR="00A61F62" w:rsidRPr="00A61F62">
        <w:rPr>
          <w:rFonts w:asciiTheme="minorHAnsi" w:hAnsiTheme="minorHAnsi" w:cstheme="minorHAnsi"/>
          <w:spacing w:val="-4"/>
        </w:rPr>
        <w:t xml:space="preserve"> </w:t>
      </w:r>
      <w:r w:rsidR="00A61F62" w:rsidRPr="00A61F62">
        <w:rPr>
          <w:rFonts w:asciiTheme="minorHAnsi" w:hAnsiTheme="minorHAnsi" w:cstheme="minorHAnsi"/>
        </w:rPr>
        <w:t>existência</w:t>
      </w:r>
      <w:r w:rsidR="00A61F62" w:rsidRPr="00A61F62">
        <w:rPr>
          <w:rFonts w:asciiTheme="minorHAnsi" w:hAnsiTheme="minorHAnsi" w:cstheme="minorHAnsi"/>
          <w:spacing w:val="-5"/>
        </w:rPr>
        <w:t xml:space="preserve"> </w:t>
      </w:r>
      <w:r w:rsidR="00A61F62" w:rsidRPr="00A61F62">
        <w:rPr>
          <w:rFonts w:asciiTheme="minorHAnsi" w:hAnsiTheme="minorHAnsi" w:cstheme="minorHAnsi"/>
        </w:rPr>
        <w:t>do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espaço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acessível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nos</w:t>
      </w:r>
      <w:r w:rsidR="00A61F62" w:rsidRPr="00A61F62">
        <w:rPr>
          <w:rFonts w:asciiTheme="minorHAnsi" w:hAnsiTheme="minorHAnsi" w:cstheme="minorHAnsi"/>
          <w:spacing w:val="-5"/>
        </w:rPr>
        <w:t xml:space="preserve"> </w:t>
      </w:r>
      <w:r w:rsidR="00A61F62" w:rsidRPr="00A61F62">
        <w:rPr>
          <w:rFonts w:asciiTheme="minorHAnsi" w:hAnsiTheme="minorHAnsi" w:cstheme="minorHAnsi"/>
        </w:rPr>
        <w:t>materiais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de</w:t>
      </w:r>
      <w:r w:rsidR="00A61F62" w:rsidRPr="00A61F62">
        <w:rPr>
          <w:rFonts w:asciiTheme="minorHAnsi" w:hAnsiTheme="minorHAnsi" w:cstheme="minorHAnsi"/>
          <w:spacing w:val="-3"/>
        </w:rPr>
        <w:t xml:space="preserve"> </w:t>
      </w:r>
      <w:r w:rsidR="00A61F62" w:rsidRPr="00A61F62">
        <w:rPr>
          <w:rFonts w:asciiTheme="minorHAnsi" w:hAnsiTheme="minorHAnsi" w:cstheme="minorHAnsi"/>
        </w:rPr>
        <w:t>divulgação</w:t>
      </w:r>
      <w:r w:rsidR="00A61F62" w:rsidRPr="00A61F62">
        <w:rPr>
          <w:rFonts w:asciiTheme="minorHAnsi" w:hAnsiTheme="minorHAnsi" w:cstheme="minorHAnsi"/>
          <w:spacing w:val="-5"/>
        </w:rPr>
        <w:t xml:space="preserve"> </w:t>
      </w:r>
      <w:r w:rsidR="00A61F62" w:rsidRPr="00A61F62">
        <w:rPr>
          <w:rFonts w:asciiTheme="minorHAnsi" w:hAnsiTheme="minorHAnsi" w:cstheme="minorHAnsi"/>
        </w:rPr>
        <w:t>do</w:t>
      </w:r>
      <w:r w:rsidR="00A61F62" w:rsidRPr="00A61F62">
        <w:rPr>
          <w:rFonts w:asciiTheme="minorHAnsi" w:hAnsiTheme="minorHAnsi" w:cstheme="minorHAnsi"/>
          <w:spacing w:val="-5"/>
        </w:rPr>
        <w:t xml:space="preserve"> </w:t>
      </w:r>
      <w:r w:rsidR="00A61F62" w:rsidRPr="00A61F62">
        <w:rPr>
          <w:rFonts w:asciiTheme="minorHAnsi" w:hAnsiTheme="minorHAnsi" w:cstheme="minorHAnsi"/>
        </w:rPr>
        <w:t>evento.</w:t>
      </w:r>
    </w:p>
    <w:p w14:paraId="231B33CF" w14:textId="77777777" w:rsidR="00BB6A87" w:rsidRDefault="00A61F62" w:rsidP="00BB6A87">
      <w:pPr>
        <w:pStyle w:val="Corpodetexto"/>
        <w:spacing w:after="240" w:line="276" w:lineRule="auto"/>
        <w:rPr>
          <w:rFonts w:asciiTheme="minorHAnsi" w:hAnsiTheme="minorHAnsi" w:cstheme="minorHAnsi"/>
        </w:rPr>
      </w:pPr>
      <w:r w:rsidRPr="00BB6A87">
        <w:rPr>
          <w:rFonts w:asciiTheme="minorHAnsi" w:hAnsiTheme="minorHAnsi" w:cstheme="minorHAnsi"/>
          <w:b/>
          <w:bCs/>
        </w:rPr>
        <w:t>Art. 4º.</w:t>
      </w:r>
      <w:r w:rsidRPr="00A61F62">
        <w:rPr>
          <w:rFonts w:asciiTheme="minorHAnsi" w:hAnsiTheme="minorHAnsi" w:cstheme="minorHAnsi"/>
        </w:rPr>
        <w:t xml:space="preserve"> Esta Lei entra em vigor na data de sua publicação</w:t>
      </w:r>
      <w:r w:rsidR="00BB6A87">
        <w:rPr>
          <w:rFonts w:asciiTheme="minorHAnsi" w:hAnsiTheme="minorHAnsi" w:cstheme="minorHAnsi"/>
        </w:rPr>
        <w:t>.</w:t>
      </w:r>
    </w:p>
    <w:p w14:paraId="70496433" w14:textId="23EC2B01" w:rsidR="00960000" w:rsidRPr="00A61F62" w:rsidRDefault="00960000" w:rsidP="00BB6A87">
      <w:pPr>
        <w:pStyle w:val="Corpodetexto"/>
        <w:spacing w:after="240" w:line="276" w:lineRule="auto"/>
        <w:rPr>
          <w:rFonts w:asciiTheme="minorHAnsi" w:hAnsiTheme="minorHAnsi" w:cstheme="minorHAnsi"/>
        </w:rPr>
      </w:pPr>
      <w:r w:rsidRPr="00A61F62">
        <w:rPr>
          <w:rFonts w:asciiTheme="minorHAnsi" w:hAnsiTheme="minorHAnsi" w:cstheme="minorHAnsi"/>
        </w:rPr>
        <w:t xml:space="preserve">Câmara Municipal de Ananindeua Plenário "Vereador JOÃO NUNES" ___ de </w:t>
      </w:r>
      <w:r w:rsidR="00B64F97" w:rsidRPr="00A61F62">
        <w:rPr>
          <w:rFonts w:asciiTheme="minorHAnsi" w:hAnsiTheme="minorHAnsi" w:cstheme="minorHAnsi"/>
        </w:rPr>
        <w:t>agost</w:t>
      </w:r>
      <w:r w:rsidRPr="00A61F62">
        <w:rPr>
          <w:rFonts w:asciiTheme="minorHAnsi" w:hAnsiTheme="minorHAnsi" w:cstheme="minorHAnsi"/>
        </w:rPr>
        <w:t>o de 2025.</w:t>
      </w:r>
    </w:p>
    <w:p w14:paraId="5BA85428" w14:textId="77777777" w:rsidR="00BA79F6" w:rsidRPr="00BB6A87" w:rsidRDefault="00BA79F6" w:rsidP="00BB6A87">
      <w:pPr>
        <w:pStyle w:val="Cabealho"/>
        <w:tabs>
          <w:tab w:val="clear" w:pos="4252"/>
          <w:tab w:val="clear" w:pos="8504"/>
        </w:tabs>
        <w:spacing w:after="200" w:line="276" w:lineRule="auto"/>
        <w:jc w:val="both"/>
        <w:rPr>
          <w:rFonts w:cstheme="minorHAnsi"/>
          <w:sz w:val="6"/>
          <w:szCs w:val="6"/>
        </w:rPr>
      </w:pPr>
    </w:p>
    <w:p w14:paraId="07298CED" w14:textId="79BB994F" w:rsidR="00B9032F" w:rsidRPr="00900D7C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1B07C13E" w14:textId="77777777" w:rsidR="00BB6A87" w:rsidRDefault="00BB6A87" w:rsidP="00BA79F6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4BD92B61" w14:textId="3E213555" w:rsidR="00BA79F6" w:rsidRPr="00BA79F6" w:rsidRDefault="00BA79F6" w:rsidP="00BA79F6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BA79F6"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3637AECB" w14:textId="77777777" w:rsidR="00BB6A87" w:rsidRDefault="00BB6A87" w:rsidP="00BB6A87">
      <w:pPr>
        <w:ind w:firstLine="993"/>
        <w:jc w:val="both"/>
        <w:rPr>
          <w:rFonts w:cstheme="minorHAnsi"/>
          <w:sz w:val="24"/>
          <w:szCs w:val="24"/>
        </w:rPr>
      </w:pPr>
    </w:p>
    <w:p w14:paraId="4DFB15C2" w14:textId="53FD4472" w:rsidR="00BB6A87" w:rsidRPr="00BB6A87" w:rsidRDefault="00BB6A87" w:rsidP="00BB6A87">
      <w:pPr>
        <w:ind w:firstLine="993"/>
        <w:jc w:val="both"/>
        <w:rPr>
          <w:rFonts w:cstheme="minorHAnsi"/>
          <w:sz w:val="24"/>
          <w:szCs w:val="24"/>
        </w:rPr>
      </w:pPr>
      <w:r w:rsidRPr="00BB6A87">
        <w:rPr>
          <w:rFonts w:cstheme="minorHAnsi"/>
          <w:sz w:val="24"/>
          <w:szCs w:val="24"/>
        </w:rPr>
        <w:t xml:space="preserve">A presente proposição tem por objetivo assegurar, no âmbito do Município de Aracruz, condições efetivas de acessibilidade e inclusão das pessoas com deficiência (PCD) em todos os eventos realizados no território municipal, sejam públicos ou privados, em consonância com os princípios da Lei Federal nº 13.146/2015 – Lei Brasileira de Inclusão da Pessoa com Deficiência, notadamente os </w:t>
      </w:r>
      <w:proofErr w:type="spellStart"/>
      <w:r w:rsidRPr="00BB6A87">
        <w:rPr>
          <w:rFonts w:cstheme="minorHAnsi"/>
          <w:sz w:val="24"/>
          <w:szCs w:val="24"/>
        </w:rPr>
        <w:t>arts</w:t>
      </w:r>
      <w:proofErr w:type="spellEnd"/>
      <w:r w:rsidRPr="00BB6A87">
        <w:rPr>
          <w:rFonts w:cstheme="minorHAnsi"/>
          <w:sz w:val="24"/>
          <w:szCs w:val="24"/>
        </w:rPr>
        <w:t>. 3º, 42 e 43.</w:t>
      </w:r>
    </w:p>
    <w:p w14:paraId="347E9136" w14:textId="77777777" w:rsidR="00BB6A87" w:rsidRPr="00BB6A87" w:rsidRDefault="00BB6A87" w:rsidP="00BB6A87">
      <w:pPr>
        <w:ind w:firstLine="993"/>
        <w:jc w:val="both"/>
        <w:rPr>
          <w:rFonts w:cstheme="minorHAnsi"/>
          <w:sz w:val="24"/>
          <w:szCs w:val="24"/>
        </w:rPr>
      </w:pPr>
      <w:r w:rsidRPr="00BB6A87">
        <w:rPr>
          <w:rFonts w:cstheme="minorHAnsi"/>
          <w:sz w:val="24"/>
          <w:szCs w:val="24"/>
        </w:rPr>
        <w:t xml:space="preserve">A proposta encontra fundamento constitucional nos </w:t>
      </w:r>
      <w:proofErr w:type="spellStart"/>
      <w:r w:rsidRPr="00BB6A87">
        <w:rPr>
          <w:rFonts w:cstheme="minorHAnsi"/>
          <w:sz w:val="24"/>
          <w:szCs w:val="24"/>
        </w:rPr>
        <w:t>arts</w:t>
      </w:r>
      <w:proofErr w:type="spellEnd"/>
      <w:r w:rsidRPr="00BB6A87">
        <w:rPr>
          <w:rFonts w:cstheme="minorHAnsi"/>
          <w:sz w:val="24"/>
          <w:szCs w:val="24"/>
        </w:rPr>
        <w:t>. 1º, III (dignidade da pessoa humana), 5º (igualdade) e art. 30, I e II, que atribuem ao Município competência para legislar sobre assuntos de interesse local e promover políticas públicas que assegurem a participação plena e efetiva das pessoas com deficiência na vida comunitária.</w:t>
      </w:r>
    </w:p>
    <w:p w14:paraId="7695A75F" w14:textId="77777777" w:rsidR="00BB6A87" w:rsidRPr="00BB6A87" w:rsidRDefault="00BB6A87" w:rsidP="00BB6A87">
      <w:pPr>
        <w:ind w:firstLine="993"/>
        <w:jc w:val="both"/>
        <w:rPr>
          <w:rFonts w:cstheme="minorHAnsi"/>
          <w:sz w:val="24"/>
          <w:szCs w:val="24"/>
        </w:rPr>
      </w:pPr>
      <w:r w:rsidRPr="00BB6A87">
        <w:rPr>
          <w:rFonts w:cstheme="minorHAnsi"/>
          <w:sz w:val="24"/>
          <w:szCs w:val="24"/>
        </w:rPr>
        <w:t>A inclusão não pode ser apenas formal. É dever do Poder Público criar as condições reais de acesso aos espaços sociais e culturais, garantindo que as PCDs possam exercer seus direitos em igualdade de condições com as demais pessoas.</w:t>
      </w:r>
    </w:p>
    <w:p w14:paraId="29CFE3E3" w14:textId="77777777" w:rsidR="00BB6A87" w:rsidRDefault="00BB6A87" w:rsidP="00BB6A87">
      <w:pPr>
        <w:ind w:firstLine="993"/>
        <w:jc w:val="both"/>
        <w:rPr>
          <w:rFonts w:cstheme="minorHAnsi"/>
          <w:sz w:val="24"/>
          <w:szCs w:val="24"/>
        </w:rPr>
      </w:pPr>
      <w:r w:rsidRPr="00BB6A87">
        <w:rPr>
          <w:rFonts w:cstheme="minorHAnsi"/>
          <w:sz w:val="24"/>
          <w:szCs w:val="24"/>
        </w:rPr>
        <w:t>Trata-se, portanto, de uma medida de justiça social, cidadania e respeito aos direitos humanos, que merece o apoio unânime desta Casa Legislativa.</w:t>
      </w:r>
    </w:p>
    <w:p w14:paraId="7BD4D638" w14:textId="2C5090CD" w:rsidR="00BA79F6" w:rsidRPr="00A24038" w:rsidRDefault="00BA79F6" w:rsidP="00BB6A87">
      <w:pPr>
        <w:ind w:firstLine="993"/>
        <w:jc w:val="both"/>
        <w:rPr>
          <w:rFonts w:cstheme="minorHAnsi"/>
          <w:sz w:val="24"/>
          <w:szCs w:val="24"/>
        </w:rPr>
      </w:pPr>
      <w:r w:rsidRPr="00A24038">
        <w:rPr>
          <w:rFonts w:cstheme="minorHAnsi"/>
          <w:sz w:val="24"/>
          <w:szCs w:val="24"/>
        </w:rPr>
        <w:t xml:space="preserve">Ananindeua </w:t>
      </w:r>
      <w:r>
        <w:rPr>
          <w:rFonts w:cstheme="minorHAnsi"/>
          <w:sz w:val="24"/>
          <w:szCs w:val="24"/>
        </w:rPr>
        <w:t>_____</w:t>
      </w:r>
      <w:r w:rsidRPr="00A24038">
        <w:rPr>
          <w:rFonts w:cstheme="minorHAnsi"/>
          <w:sz w:val="24"/>
          <w:szCs w:val="24"/>
        </w:rPr>
        <w:t xml:space="preserve"> de agosto de 2025.</w:t>
      </w:r>
    </w:p>
    <w:p w14:paraId="2F2B2099" w14:textId="77777777" w:rsidR="00BA79F6" w:rsidRPr="00A24038" w:rsidRDefault="00BA79F6" w:rsidP="00BA79F6">
      <w:pPr>
        <w:ind w:firstLine="993"/>
        <w:jc w:val="both"/>
        <w:rPr>
          <w:rFonts w:cstheme="minorHAnsi"/>
          <w:sz w:val="24"/>
          <w:szCs w:val="24"/>
        </w:rPr>
      </w:pPr>
      <w:r w:rsidRPr="00A24038">
        <w:rPr>
          <w:rFonts w:cstheme="minorHAnsi"/>
          <w:sz w:val="24"/>
          <w:szCs w:val="24"/>
        </w:rPr>
        <w:t>Atenciosamente,</w:t>
      </w:r>
    </w:p>
    <w:p w14:paraId="1998FD65" w14:textId="77777777" w:rsidR="00BB6A87" w:rsidRPr="00BB6A87" w:rsidRDefault="00BB6A87" w:rsidP="00BA79F6">
      <w:pPr>
        <w:pStyle w:val="Cabealho"/>
        <w:spacing w:after="200" w:line="276" w:lineRule="auto"/>
        <w:jc w:val="both"/>
        <w:rPr>
          <w:rFonts w:cstheme="minorHAnsi"/>
          <w:sz w:val="32"/>
          <w:szCs w:val="32"/>
        </w:rPr>
      </w:pPr>
    </w:p>
    <w:p w14:paraId="644BECC2" w14:textId="77777777" w:rsidR="00BB6A87" w:rsidRPr="00BB6A87" w:rsidRDefault="00BB6A87" w:rsidP="00BA79F6">
      <w:pPr>
        <w:pStyle w:val="Cabealho"/>
        <w:spacing w:after="200" w:line="276" w:lineRule="auto"/>
        <w:jc w:val="both"/>
        <w:rPr>
          <w:rFonts w:cstheme="minorHAnsi"/>
          <w:sz w:val="32"/>
          <w:szCs w:val="32"/>
        </w:rPr>
      </w:pPr>
    </w:p>
    <w:p w14:paraId="1544E54E" w14:textId="77777777" w:rsidR="00BB6A87" w:rsidRDefault="00BB6A87" w:rsidP="00BA79F6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7E2A727D" w14:textId="77777777" w:rsidR="00BB6A87" w:rsidRPr="00BB6A87" w:rsidRDefault="00BB6A87" w:rsidP="00BA79F6">
      <w:pPr>
        <w:pStyle w:val="Cabealho"/>
        <w:spacing w:after="200" w:line="276" w:lineRule="auto"/>
        <w:jc w:val="both"/>
        <w:rPr>
          <w:rFonts w:cstheme="minorHAnsi"/>
        </w:rPr>
      </w:pPr>
    </w:p>
    <w:p w14:paraId="1D6F5ADB" w14:textId="77777777" w:rsidR="00BB6A87" w:rsidRPr="00B64F97" w:rsidRDefault="00BB6A87" w:rsidP="00BA79F6">
      <w:pPr>
        <w:pStyle w:val="Cabealho"/>
        <w:spacing w:after="200" w:line="276" w:lineRule="auto"/>
        <w:jc w:val="both"/>
        <w:rPr>
          <w:rFonts w:cstheme="minorHAnsi"/>
          <w:sz w:val="36"/>
          <w:szCs w:val="36"/>
        </w:rPr>
      </w:pPr>
    </w:p>
    <w:p w14:paraId="5D58231F" w14:textId="77777777" w:rsidR="00BA79F6" w:rsidRPr="00900D7C" w:rsidRDefault="00BA79F6" w:rsidP="00BA79F6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194842B1" w14:textId="77777777" w:rsidR="00BA79F6" w:rsidRPr="00900D7C" w:rsidRDefault="00BA79F6" w:rsidP="00BA79F6">
      <w:pPr>
        <w:pStyle w:val="SemEspaamento"/>
        <w:spacing w:line="276" w:lineRule="au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BA79F6" w:rsidRPr="00900D7C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5CA68" w14:textId="77777777" w:rsidR="00B61396" w:rsidRDefault="00B61396" w:rsidP="007340E8">
      <w:pPr>
        <w:spacing w:after="0" w:line="240" w:lineRule="auto"/>
      </w:pPr>
      <w:r>
        <w:separator/>
      </w:r>
    </w:p>
  </w:endnote>
  <w:endnote w:type="continuationSeparator" w:id="0">
    <w:p w14:paraId="5214F1D8" w14:textId="77777777" w:rsidR="00B61396" w:rsidRDefault="00B61396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1" w:name="_Hlk147908087"/>
    <w:bookmarkStart w:id="2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5B9FB" w14:textId="77777777" w:rsidR="00B61396" w:rsidRDefault="00B61396" w:rsidP="007340E8">
      <w:pPr>
        <w:spacing w:after="0" w:line="240" w:lineRule="auto"/>
      </w:pPr>
      <w:r>
        <w:separator/>
      </w:r>
    </w:p>
  </w:footnote>
  <w:footnote w:type="continuationSeparator" w:id="0">
    <w:p w14:paraId="23B55C43" w14:textId="77777777" w:rsidR="00B61396" w:rsidRDefault="00B61396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5785"/>
    <w:rsid w:val="0050590D"/>
    <w:rsid w:val="0051382C"/>
    <w:rsid w:val="0052046F"/>
    <w:rsid w:val="00523661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433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Orlando Pará</cp:lastModifiedBy>
  <cp:revision>2</cp:revision>
  <cp:lastPrinted>2025-05-22T13:19:00Z</cp:lastPrinted>
  <dcterms:created xsi:type="dcterms:W3CDTF">2025-08-29T13:34:00Z</dcterms:created>
  <dcterms:modified xsi:type="dcterms:W3CDTF">2025-08-29T13:34:00Z</dcterms:modified>
</cp:coreProperties>
</file>