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612" w:rsidRPr="008220CB" w:rsidRDefault="00337612" w:rsidP="0033761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t-BR"/>
        </w:rPr>
        <w:t>PROJETO DE LEI Nº___</w:t>
      </w:r>
    </w:p>
    <w:p w:rsidR="00337612" w:rsidRDefault="00337612" w:rsidP="00337612">
      <w:pPr>
        <w:spacing w:line="312" w:lineRule="auto"/>
      </w:pPr>
    </w:p>
    <w:tbl>
      <w:tblPr>
        <w:tblW w:w="0" w:type="auto"/>
        <w:tblCellSpacing w:w="0" w:type="dxa"/>
        <w:tblInd w:w="3600" w:type="dxa"/>
        <w:tblCellMar>
          <w:left w:w="0" w:type="dxa"/>
          <w:right w:w="0" w:type="dxa"/>
        </w:tblCellMar>
        <w:tblLook w:val="04A0"/>
      </w:tblPr>
      <w:tblGrid>
        <w:gridCol w:w="4904"/>
      </w:tblGrid>
      <w:tr w:rsidR="00337612" w:rsidRPr="008220CB" w:rsidTr="00894D12">
        <w:trPr>
          <w:tblCellSpacing w:w="0" w:type="dxa"/>
        </w:trPr>
        <w:tc>
          <w:tcPr>
            <w:tcW w:w="4904" w:type="dxa"/>
            <w:hideMark/>
          </w:tcPr>
          <w:p w:rsidR="00337612" w:rsidRPr="00B908CF" w:rsidRDefault="00337612" w:rsidP="00894D12">
            <w:pPr>
              <w:spacing w:after="0" w:line="312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  <w:r w:rsidRPr="00B908CF"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  <w:t xml:space="preserve">"Autoriza o Executivo Municipal a manter profissionais nutricionistas nas </w:t>
            </w:r>
            <w:r w:rsidR="00D96D60"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  <w:t>Escolas</w:t>
            </w:r>
            <w:r w:rsidRPr="00B908CF"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  <w:t xml:space="preserve"> da Rede Pública do Município de Ananindeua." </w:t>
            </w:r>
          </w:p>
          <w:p w:rsidR="00337612" w:rsidRPr="008220CB" w:rsidRDefault="00337612" w:rsidP="00894D12">
            <w:pPr>
              <w:spacing w:after="0" w:line="312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:rsidR="00337612" w:rsidRPr="008220CB" w:rsidRDefault="00337612" w:rsidP="00337612">
      <w:pPr>
        <w:spacing w:after="0" w:line="312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337612" w:rsidRPr="008220CB" w:rsidRDefault="00337612" w:rsidP="00337612">
      <w:pPr>
        <w:spacing w:after="0" w:line="312" w:lineRule="auto"/>
        <w:ind w:left="-426" w:right="-42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220CB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 xml:space="preserve">Art. 1º </w:t>
      </w:r>
      <w:r w:rsidRPr="002702B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 xml:space="preserve">Fica autorizada a Prefeitura Municipal de Ananindeua a disponibilizar </w:t>
      </w:r>
      <w:r w:rsidRPr="008220CB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profissionais nutricionistas nas unidades da rede pública municipal de educação que ofereçam refeições a seus servidores, funcionários e estudantes</w:t>
      </w:r>
      <w:r w:rsidRPr="002702B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,</w:t>
      </w:r>
      <w:r w:rsidRPr="002702BD">
        <w:rPr>
          <w:rFonts w:ascii="Arial" w:hAnsi="Arial" w:cs="Arial"/>
          <w:sz w:val="24"/>
          <w:szCs w:val="24"/>
        </w:rPr>
        <w:t xml:space="preserve"> objetivando o tratamento e a prevenção das doenças e comorbidades relacionadas à segurança alimentar</w:t>
      </w:r>
      <w:r w:rsidRPr="008220CB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.</w:t>
      </w:r>
    </w:p>
    <w:p w:rsidR="00337612" w:rsidRPr="008220CB" w:rsidRDefault="00337612" w:rsidP="00337612">
      <w:pPr>
        <w:shd w:val="clear" w:color="auto" w:fill="FFFFFF"/>
        <w:spacing w:before="100" w:beforeAutospacing="1" w:after="100" w:afterAutospacing="1" w:line="312" w:lineRule="auto"/>
        <w:ind w:left="-426" w:right="-427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8220C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Art. 2º </w:t>
      </w:r>
      <w:r w:rsidRPr="002702B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</w:t>
      </w:r>
      <w:r w:rsidRPr="008220C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 </w:t>
      </w:r>
      <w:r w:rsidRPr="002702B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Unidades citados no parágrafo anterior</w:t>
      </w:r>
      <w:r w:rsidRPr="008220C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2702B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deverão ter,</w:t>
      </w:r>
      <w:r w:rsidRPr="008220C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em suas equipes, profissionais nutricionistas em número </w:t>
      </w:r>
      <w:r w:rsidRPr="002702B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ser definido em conjunto entre</w:t>
      </w:r>
      <w:r w:rsidRPr="008220C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o Poder Executivo e o órgão representativo dos profissionais de nutrição</w:t>
      </w:r>
      <w:r w:rsidRPr="002702B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de maneira a</w:t>
      </w:r>
      <w:r w:rsidRPr="008220C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viabilizar o atendimento digno e garantir a boa alimentação de todos os estudantes da rede pública municipal.</w:t>
      </w:r>
    </w:p>
    <w:p w:rsidR="00337612" w:rsidRPr="002702BD" w:rsidRDefault="00337612" w:rsidP="00337612">
      <w:pPr>
        <w:shd w:val="clear" w:color="auto" w:fill="FFFFFF"/>
        <w:spacing w:before="100" w:beforeAutospacing="1" w:after="100" w:afterAutospacing="1" w:line="312" w:lineRule="auto"/>
        <w:ind w:left="-426" w:right="-427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702BD">
        <w:rPr>
          <w:rFonts w:ascii="Arial" w:hAnsi="Arial" w:cs="Arial"/>
          <w:sz w:val="24"/>
          <w:szCs w:val="24"/>
        </w:rPr>
        <w:t>Art. 3º O Poder Executivo poderá regulamentar esta Lei, no que couber.</w:t>
      </w:r>
    </w:p>
    <w:p w:rsidR="00337612" w:rsidRPr="008220CB" w:rsidRDefault="00337612" w:rsidP="00337612">
      <w:pPr>
        <w:shd w:val="clear" w:color="auto" w:fill="FFFFFF"/>
        <w:spacing w:before="100" w:beforeAutospacing="1" w:after="100" w:afterAutospacing="1" w:line="312" w:lineRule="auto"/>
        <w:ind w:left="-426" w:right="-427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702B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Art. 4</w:t>
      </w:r>
      <w:r w:rsidRPr="008220C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º Esta Lei entra</w:t>
      </w:r>
      <w:r w:rsidRPr="002702B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rá</w:t>
      </w:r>
      <w:r w:rsidRPr="008220C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em vigor na data de sua publicação</w:t>
      </w:r>
      <w:r w:rsidRPr="002702B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:rsidR="00337612" w:rsidRDefault="00337612" w:rsidP="00337612">
      <w:pPr>
        <w:pStyle w:val="NormalWeb"/>
        <w:spacing w:line="312" w:lineRule="auto"/>
        <w:ind w:left="-426" w:right="-42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Em Ananindeua, Estado do Pará, no </w:t>
      </w:r>
      <w:r w:rsidRPr="003F0E5F">
        <w:rPr>
          <w:rFonts w:ascii="Arial" w:hAnsi="Arial" w:cs="Arial"/>
          <w:color w:val="000000"/>
        </w:rPr>
        <w:t>Palácio Legislativo João Paulo II,</w:t>
      </w:r>
      <w:r>
        <w:rPr>
          <w:rFonts w:ascii="Arial" w:hAnsi="Arial" w:cs="Arial"/>
          <w:color w:val="000000"/>
        </w:rPr>
        <w:t xml:space="preserve"> Salão </w:t>
      </w:r>
      <w:r w:rsidRPr="003F0E5F">
        <w:rPr>
          <w:rFonts w:ascii="Arial" w:hAnsi="Arial" w:cs="Arial"/>
          <w:color w:val="000000"/>
        </w:rPr>
        <w:t>Plenário Vereador João Nunes</w:t>
      </w:r>
      <w:r>
        <w:rPr>
          <w:rFonts w:ascii="Arial" w:hAnsi="Arial" w:cs="Arial"/>
          <w:color w:val="000000"/>
        </w:rPr>
        <w:t>, aos vinte e nove dias do mês de agosto do ano de 2025.</w:t>
      </w:r>
    </w:p>
    <w:p w:rsidR="00337612" w:rsidRPr="005A1272" w:rsidRDefault="00337612" w:rsidP="00337612">
      <w:pPr>
        <w:ind w:left="-426" w:right="-427"/>
        <w:jc w:val="center"/>
        <w:rPr>
          <w:rFonts w:ascii="Arial" w:hAnsi="Arial" w:cs="Arial"/>
          <w:sz w:val="28"/>
          <w:szCs w:val="28"/>
        </w:rPr>
      </w:pPr>
      <w:r w:rsidRPr="005A1272">
        <w:rPr>
          <w:rFonts w:ascii="Arial" w:hAnsi="Arial" w:cs="Arial"/>
          <w:sz w:val="28"/>
          <w:szCs w:val="28"/>
        </w:rPr>
        <w:t>Vereador</w:t>
      </w:r>
      <w:r>
        <w:rPr>
          <w:rFonts w:ascii="Arial" w:hAnsi="Arial" w:cs="Arial"/>
          <w:sz w:val="28"/>
          <w:szCs w:val="28"/>
        </w:rPr>
        <w:t xml:space="preserve">a Pamela </w:t>
      </w:r>
      <w:r w:rsidRPr="005A1272">
        <w:rPr>
          <w:rFonts w:ascii="Arial" w:hAnsi="Arial" w:cs="Arial"/>
          <w:sz w:val="28"/>
          <w:szCs w:val="28"/>
        </w:rPr>
        <w:t>Wayne</w:t>
      </w:r>
    </w:p>
    <w:p w:rsidR="00337612" w:rsidRDefault="00337612" w:rsidP="00337612">
      <w:pPr>
        <w:ind w:left="-426" w:right="-427"/>
        <w:jc w:val="center"/>
        <w:rPr>
          <w:rFonts w:ascii="Arial" w:hAnsi="Arial" w:cs="Arial"/>
          <w:sz w:val="24"/>
          <w:szCs w:val="24"/>
        </w:rPr>
      </w:pPr>
      <w:r w:rsidRPr="004E403B">
        <w:rPr>
          <w:rFonts w:ascii="Arial" w:hAnsi="Arial" w:cs="Arial"/>
          <w:sz w:val="24"/>
          <w:szCs w:val="24"/>
        </w:rPr>
        <w:t>MDB</w:t>
      </w:r>
    </w:p>
    <w:p w:rsidR="00E737BD" w:rsidRDefault="00E737BD" w:rsidP="00337612">
      <w:pPr>
        <w:ind w:left="-426" w:right="-427"/>
        <w:jc w:val="center"/>
        <w:rPr>
          <w:rFonts w:ascii="Arial" w:hAnsi="Arial" w:cs="Arial"/>
          <w:sz w:val="24"/>
          <w:szCs w:val="24"/>
        </w:rPr>
      </w:pPr>
    </w:p>
    <w:p w:rsidR="00337612" w:rsidRPr="002702BD" w:rsidRDefault="00337612" w:rsidP="00337612">
      <w:pPr>
        <w:shd w:val="clear" w:color="auto" w:fill="FFFFFF"/>
        <w:spacing w:after="0" w:line="312" w:lineRule="auto"/>
        <w:ind w:left="-426" w:right="-427"/>
        <w:jc w:val="center"/>
        <w:rPr>
          <w:rFonts w:ascii="Arial" w:eastAsia="Times New Roman" w:hAnsi="Arial" w:cs="Arial"/>
          <w:bCs/>
          <w:color w:val="000000"/>
          <w:sz w:val="24"/>
          <w:szCs w:val="24"/>
          <w:u w:val="single"/>
          <w:lang w:eastAsia="pt-BR"/>
        </w:rPr>
      </w:pPr>
      <w:r w:rsidRPr="008220CB">
        <w:rPr>
          <w:rFonts w:ascii="Arial" w:eastAsia="Times New Roman" w:hAnsi="Arial" w:cs="Arial"/>
          <w:bCs/>
          <w:color w:val="000000"/>
          <w:sz w:val="24"/>
          <w:szCs w:val="24"/>
          <w:u w:val="single"/>
          <w:lang w:eastAsia="pt-BR"/>
        </w:rPr>
        <w:lastRenderedPageBreak/>
        <w:t>JUSTIFICATIVA</w:t>
      </w:r>
    </w:p>
    <w:p w:rsidR="00337612" w:rsidRPr="008220CB" w:rsidRDefault="00337612" w:rsidP="00337612">
      <w:pPr>
        <w:shd w:val="clear" w:color="auto" w:fill="FFFFFF"/>
        <w:spacing w:after="0" w:line="312" w:lineRule="auto"/>
        <w:ind w:left="-426" w:right="-427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337612" w:rsidRDefault="00337612" w:rsidP="00337612">
      <w:pPr>
        <w:spacing w:after="0" w:line="312" w:lineRule="auto"/>
        <w:ind w:left="-426" w:right="-427"/>
        <w:jc w:val="both"/>
        <w:rPr>
          <w:rFonts w:ascii="Arial" w:hAnsi="Arial" w:cs="Arial"/>
          <w:sz w:val="24"/>
          <w:szCs w:val="24"/>
        </w:rPr>
      </w:pPr>
      <w:r w:rsidRPr="008220CB">
        <w:rPr>
          <w:rFonts w:ascii="Arial" w:eastAsia="Times New Roman" w:hAnsi="Arial" w:cs="Arial"/>
          <w:color w:val="000000"/>
          <w:sz w:val="24"/>
          <w:szCs w:val="24"/>
          <w:lang w:eastAsia="pt-BR"/>
        </w:rPr>
        <w:br/>
      </w:r>
      <w:r w:rsidRPr="008220CB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Problemas ligados a nossa dieta não são raros em nossa sociedade, recentemente o Ministério da Saúde divulgou que quase metade da população brasileira está acima do peso ideal. Esse projeto visa combater o problema da obesidade dentro da cidade, através das unidades de educação</w:t>
      </w:r>
      <w:r w:rsidR="00E737B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,</w:t>
      </w:r>
      <w:r w:rsidRPr="008220CB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 xml:space="preserve"> </w:t>
      </w:r>
      <w:r w:rsidR="00E737B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f</w:t>
      </w:r>
      <w:r w:rsidRPr="008220CB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 xml:space="preserve">acilitando o acesso da população </w:t>
      </w:r>
      <w:r w:rsidRPr="002702B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ananindeuense</w:t>
      </w:r>
      <w:r w:rsidRPr="008220CB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 xml:space="preserve"> ao trabalho de um profissional de Nutrição.</w:t>
      </w:r>
      <w:r w:rsidRPr="002702B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 xml:space="preserve"> </w:t>
      </w:r>
      <w:r w:rsidRPr="002702BD">
        <w:rPr>
          <w:rFonts w:ascii="Arial" w:hAnsi="Arial" w:cs="Arial"/>
          <w:sz w:val="24"/>
          <w:szCs w:val="24"/>
        </w:rPr>
        <w:t>Nos últimos cinquenta anos, o Brasil vem experimentando mudanças políticas, socioeconômicas, tecnológicas e demográficas que repercutem principalmente em transformações nas relações de trabalho, na composição das famílias e organização dos serviços de saúde. As mudanças mais relevantes ocorreram na forma de produzir, comercializar, preparar e consumir os alimentos. Estas, por sua vez, geraram como consequências alterações significativas no perfil do consumo alimentar e de vida da população, os quais vêm sendo analisados sob o enfoque dos processos de transição demográfica, epidemiológica e nutricional. A transição nutricional é determinada, frequentemente, por mudanças no padrão de consumo alimentar correlacionadas com mudanças sociais, demográficas e epidemiológicas. Ao mesmo tempo em que se assiste à redução contínua dos casos de desnutrição, são observadas prevalências crescentes de excesso de peso, contribuindo com o aumento das doenças crônicas não transmissíveis. Entretanto, no País, a transição nutricional chama a atenção para um intrigante paradoxo: a concomitância das carências nutricionais, sobretudo a anemia por deficiência de ferro, e a obesidade</w:t>
      </w:r>
      <w:r w:rsidR="009B5F3A">
        <w:rPr>
          <w:rFonts w:ascii="Arial" w:hAnsi="Arial" w:cs="Arial"/>
          <w:sz w:val="24"/>
          <w:szCs w:val="24"/>
        </w:rPr>
        <w:t>,</w:t>
      </w:r>
      <w:r w:rsidRPr="002702BD">
        <w:rPr>
          <w:rFonts w:ascii="Arial" w:hAnsi="Arial" w:cs="Arial"/>
          <w:sz w:val="24"/>
          <w:szCs w:val="24"/>
        </w:rPr>
        <w:t xml:space="preserve"> nos mesmos cenários e grupos populacionais. Além da obesidade, houve aumento de outras doenças relacionadas à alimentação, tais como, hipertensão, doenças cardiovasculares, diabetes e alguns tipos de câncer, em todas as faixas de renda da população, em particular entre as famílias de menor poder socioeconômico. Tal realidade corrobora com o fato de que uma boa e adequada alimentação auxilia em muito na prevenção de diversas doenças decorrentes de alimentação desregulada e desproporcional, motivo pelo qual possuir profissionais da área nos colégios da rede municipal é de extremo interesse público, constituindo mecanismo na garantia de </w:t>
      </w:r>
      <w:r w:rsidRPr="002702BD">
        <w:rPr>
          <w:rFonts w:ascii="Arial" w:hAnsi="Arial" w:cs="Arial"/>
          <w:sz w:val="24"/>
          <w:szCs w:val="24"/>
        </w:rPr>
        <w:lastRenderedPageBreak/>
        <w:t>acesso à saúde pela população, Os números do Ministério da Saúde preocupam por revelarem um crescimento desenfreado da má alimentação. Nesse sentido, a atenção primária em saúde, de caráter nutricional, constitui-se como medida de alta relevância para o desenvolvimento social e humano a nível local e nacional, quando atua de maneira oportuna em promover a segurança alimentar de base. Fortalecer e qualificar o c</w:t>
      </w:r>
      <w:r w:rsidR="00E737BD">
        <w:rPr>
          <w:rFonts w:ascii="Arial" w:hAnsi="Arial" w:cs="Arial"/>
          <w:sz w:val="24"/>
          <w:szCs w:val="24"/>
        </w:rPr>
        <w:t>uidado nutricional no âmbito d</w:t>
      </w:r>
      <w:r w:rsidRPr="002702BD">
        <w:rPr>
          <w:rFonts w:ascii="Arial" w:hAnsi="Arial" w:cs="Arial"/>
          <w:sz w:val="24"/>
          <w:szCs w:val="24"/>
        </w:rPr>
        <w:t xml:space="preserve">as </w:t>
      </w:r>
      <w:r w:rsidRPr="002702BD">
        <w:rPr>
          <w:rFonts w:ascii="Arial" w:eastAsia="Times New Roman" w:hAnsi="Arial" w:cs="Arial"/>
          <w:bCs/>
          <w:sz w:val="24"/>
          <w:szCs w:val="24"/>
          <w:lang w:eastAsia="pt-BR"/>
        </w:rPr>
        <w:t>Unidades de Educação da Rede Pública de Ananindeua</w:t>
      </w:r>
      <w:r w:rsidRPr="002702BD">
        <w:rPr>
          <w:rFonts w:ascii="Arial" w:hAnsi="Arial" w:cs="Arial"/>
          <w:sz w:val="24"/>
          <w:szCs w:val="24"/>
        </w:rPr>
        <w:t xml:space="preserve"> é uma forma mais econômica, ágil, sustentável e eficiente de prevenir a ocorrência de doenças e comorbidades dessa natureza, devendo ser priorizada em detrimento do trabalho de referenciar os alunos para o atendimento hospitalar, num futuro próximo, em decorrência de suas complicações, que certamente serão mais severas e menos reparáveis. As práticas coletivas de educação alimentar devem estar presentes nas </w:t>
      </w:r>
      <w:r w:rsidRPr="002702B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Unidades </w:t>
      </w:r>
      <w:r w:rsidR="00E737B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de </w:t>
      </w:r>
      <w:r w:rsidRPr="002702BD">
        <w:rPr>
          <w:rFonts w:ascii="Arial" w:eastAsia="Times New Roman" w:hAnsi="Arial" w:cs="Arial"/>
          <w:bCs/>
          <w:sz w:val="24"/>
          <w:szCs w:val="24"/>
          <w:lang w:eastAsia="pt-BR"/>
        </w:rPr>
        <w:t>Educação da Rede Pública de Ananindeua</w:t>
      </w:r>
      <w:r w:rsidRPr="002702BD">
        <w:rPr>
          <w:rFonts w:ascii="Arial" w:hAnsi="Arial" w:cs="Arial"/>
          <w:sz w:val="24"/>
          <w:szCs w:val="24"/>
        </w:rPr>
        <w:t>, e isso se dá por meio do trabalho especializado do profissional da nutrição.Diante do exposto, solicito o apoio dos ilustres vereadores</w:t>
      </w:r>
      <w:r w:rsidR="009B5F3A">
        <w:rPr>
          <w:rFonts w:ascii="Arial" w:hAnsi="Arial" w:cs="Arial"/>
          <w:sz w:val="24"/>
          <w:szCs w:val="24"/>
        </w:rPr>
        <w:t xml:space="preserve"> desta colenda Câmara Municipal.</w:t>
      </w:r>
      <w:r w:rsidRPr="002702BD">
        <w:rPr>
          <w:rFonts w:ascii="Arial" w:hAnsi="Arial" w:cs="Arial"/>
          <w:sz w:val="24"/>
          <w:szCs w:val="24"/>
        </w:rPr>
        <w:t xml:space="preserve"> para </w:t>
      </w:r>
      <w:r w:rsidR="009B5F3A">
        <w:rPr>
          <w:rFonts w:ascii="Arial" w:hAnsi="Arial" w:cs="Arial"/>
          <w:sz w:val="24"/>
          <w:szCs w:val="24"/>
        </w:rPr>
        <w:t xml:space="preserve">a rápida tramitação e </w:t>
      </w:r>
      <w:r w:rsidRPr="002702BD">
        <w:rPr>
          <w:rFonts w:ascii="Arial" w:hAnsi="Arial" w:cs="Arial"/>
          <w:sz w:val="24"/>
          <w:szCs w:val="24"/>
        </w:rPr>
        <w:t>aprovação do Projeto de Lei ora apresentado.</w:t>
      </w:r>
    </w:p>
    <w:p w:rsidR="003B2207" w:rsidRDefault="003B2207" w:rsidP="003B2207">
      <w:pPr>
        <w:pStyle w:val="NormalWeb"/>
        <w:spacing w:line="312" w:lineRule="auto"/>
        <w:ind w:left="-426" w:right="-42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Em Ananindeua, Estado do Pará, no </w:t>
      </w:r>
      <w:r w:rsidRPr="003F0E5F">
        <w:rPr>
          <w:rFonts w:ascii="Arial" w:hAnsi="Arial" w:cs="Arial"/>
          <w:color w:val="000000"/>
        </w:rPr>
        <w:t>Palácio Legislativo João Paulo II,</w:t>
      </w:r>
      <w:r>
        <w:rPr>
          <w:rFonts w:ascii="Arial" w:hAnsi="Arial" w:cs="Arial"/>
          <w:color w:val="000000"/>
        </w:rPr>
        <w:t xml:space="preserve"> Salão </w:t>
      </w:r>
      <w:r w:rsidRPr="003F0E5F">
        <w:rPr>
          <w:rFonts w:ascii="Arial" w:hAnsi="Arial" w:cs="Arial"/>
          <w:color w:val="000000"/>
        </w:rPr>
        <w:t>Plenário Vereador João Nunes</w:t>
      </w:r>
      <w:r>
        <w:rPr>
          <w:rFonts w:ascii="Arial" w:hAnsi="Arial" w:cs="Arial"/>
          <w:color w:val="000000"/>
        </w:rPr>
        <w:t>, aos vinte e nove dias do mês de agosto do ano de 2025.</w:t>
      </w:r>
    </w:p>
    <w:p w:rsidR="003B2207" w:rsidRDefault="003B2207" w:rsidP="003B2207">
      <w:pPr>
        <w:ind w:left="-426" w:right="-427"/>
        <w:jc w:val="both"/>
        <w:rPr>
          <w:rFonts w:ascii="Arial" w:hAnsi="Arial" w:cs="Arial"/>
          <w:sz w:val="28"/>
          <w:szCs w:val="28"/>
        </w:rPr>
      </w:pPr>
    </w:p>
    <w:p w:rsidR="003B2207" w:rsidRPr="005A1272" w:rsidRDefault="003B2207" w:rsidP="003B2207">
      <w:pPr>
        <w:ind w:left="-426" w:right="-427"/>
        <w:jc w:val="center"/>
        <w:rPr>
          <w:rFonts w:ascii="Arial" w:hAnsi="Arial" w:cs="Arial"/>
          <w:sz w:val="28"/>
          <w:szCs w:val="28"/>
        </w:rPr>
      </w:pPr>
      <w:r w:rsidRPr="005A1272">
        <w:rPr>
          <w:rFonts w:ascii="Arial" w:hAnsi="Arial" w:cs="Arial"/>
          <w:sz w:val="28"/>
          <w:szCs w:val="28"/>
        </w:rPr>
        <w:t>Vereador</w:t>
      </w:r>
      <w:r>
        <w:rPr>
          <w:rFonts w:ascii="Arial" w:hAnsi="Arial" w:cs="Arial"/>
          <w:sz w:val="28"/>
          <w:szCs w:val="28"/>
        </w:rPr>
        <w:t xml:space="preserve">a Pamela </w:t>
      </w:r>
      <w:r w:rsidRPr="005A1272">
        <w:rPr>
          <w:rFonts w:ascii="Arial" w:hAnsi="Arial" w:cs="Arial"/>
          <w:sz w:val="28"/>
          <w:szCs w:val="28"/>
        </w:rPr>
        <w:t>Wayne</w:t>
      </w:r>
    </w:p>
    <w:p w:rsidR="003B2207" w:rsidRPr="002702BD" w:rsidRDefault="003B2207" w:rsidP="003B2207">
      <w:pPr>
        <w:ind w:left="-426" w:right="-427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4E403B">
        <w:rPr>
          <w:rFonts w:ascii="Arial" w:hAnsi="Arial" w:cs="Arial"/>
          <w:sz w:val="24"/>
          <w:szCs w:val="24"/>
        </w:rPr>
        <w:t>MDB</w:t>
      </w:r>
    </w:p>
    <w:sectPr w:rsidR="003B2207" w:rsidRPr="002702BD" w:rsidSect="00963065">
      <w:headerReference w:type="default" r:id="rId7"/>
      <w:pgSz w:w="11906" w:h="16838"/>
      <w:pgMar w:top="426" w:right="1701" w:bottom="993" w:left="1701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567D" w:rsidRDefault="002D567D" w:rsidP="00223E45">
      <w:pPr>
        <w:spacing w:after="0" w:line="240" w:lineRule="auto"/>
      </w:pPr>
      <w:r>
        <w:separator/>
      </w:r>
    </w:p>
  </w:endnote>
  <w:endnote w:type="continuationSeparator" w:id="1">
    <w:p w:rsidR="002D567D" w:rsidRDefault="002D567D" w:rsidP="002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567D" w:rsidRDefault="002D567D" w:rsidP="00223E45">
      <w:pPr>
        <w:spacing w:after="0" w:line="240" w:lineRule="auto"/>
      </w:pPr>
      <w:r>
        <w:separator/>
      </w:r>
    </w:p>
  </w:footnote>
  <w:footnote w:type="continuationSeparator" w:id="1">
    <w:p w:rsidR="002D567D" w:rsidRDefault="002D567D" w:rsidP="00223E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E45" w:rsidRDefault="00223E45">
    <w:pPr>
      <w:pStyle w:val="Cabealho"/>
    </w:pPr>
  </w:p>
  <w:p w:rsidR="00181154" w:rsidRDefault="00223E45" w:rsidP="00181154">
    <w:pPr>
      <w:pStyle w:val="Cabealho"/>
    </w:pPr>
    <w:r>
      <w:rPr>
        <w:noProof/>
        <w:lang w:eastAsia="pt-BR"/>
      </w:rPr>
      <w:drawing>
        <wp:inline distT="0" distB="0" distL="0" distR="0">
          <wp:extent cx="4762500" cy="1809750"/>
          <wp:effectExtent l="0" t="0" r="0" b="0"/>
          <wp:docPr id="4" name="Imagem 4" descr="Câmara Municipal de Ananindeu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âmara Municipal de Ananindeu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1809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81154" w:rsidRDefault="00181154" w:rsidP="009D1488">
    <w:pPr>
      <w:pStyle w:val="Cabealho"/>
      <w:jc w:val="center"/>
      <w:rPr>
        <w:rFonts w:ascii="Arial" w:hAnsi="Arial" w:cs="Arial"/>
        <w:b/>
        <w:sz w:val="28"/>
        <w:szCs w:val="28"/>
      </w:rPr>
    </w:pPr>
    <w:r w:rsidRPr="009D1488">
      <w:rPr>
        <w:rFonts w:ascii="Arial" w:hAnsi="Arial" w:cs="Arial"/>
        <w:b/>
        <w:sz w:val="28"/>
        <w:szCs w:val="28"/>
      </w:rPr>
      <w:t>Palácio João Paulo II</w:t>
    </w:r>
  </w:p>
  <w:p w:rsidR="009D1488" w:rsidRPr="009D1488" w:rsidRDefault="009D1488" w:rsidP="009D1488">
    <w:pPr>
      <w:pStyle w:val="Cabealho"/>
      <w:jc w:val="center"/>
      <w:rPr>
        <w:rFonts w:ascii="Arial" w:hAnsi="Arial" w:cs="Arial"/>
        <w:b/>
        <w:sz w:val="28"/>
        <w:szCs w:val="28"/>
      </w:rPr>
    </w:pPr>
  </w:p>
  <w:p w:rsidR="00223E45" w:rsidRPr="00163AED" w:rsidRDefault="00337612" w:rsidP="00223E45">
    <w:pPr>
      <w:pStyle w:val="Cabealho"/>
      <w:jc w:val="center"/>
      <w:rPr>
        <w:rFonts w:ascii="Arial" w:hAnsi="Arial" w:cs="Arial"/>
        <w:b/>
        <w:sz w:val="32"/>
        <w:szCs w:val="32"/>
      </w:rPr>
    </w:pPr>
    <w:r>
      <w:rPr>
        <w:rFonts w:ascii="Arial" w:hAnsi="Arial" w:cs="Arial"/>
        <w:b/>
        <w:sz w:val="32"/>
        <w:szCs w:val="32"/>
      </w:rPr>
      <w:t>GABINETE DA VEREADORA PA</w:t>
    </w:r>
    <w:r w:rsidR="00223E45" w:rsidRPr="00163AED">
      <w:rPr>
        <w:rFonts w:ascii="Arial" w:hAnsi="Arial" w:cs="Arial"/>
        <w:b/>
        <w:sz w:val="32"/>
        <w:szCs w:val="32"/>
      </w:rPr>
      <w:t>MELA WAYNE</w:t>
    </w:r>
  </w:p>
  <w:p w:rsidR="00223E45" w:rsidRDefault="00223E45">
    <w:pPr>
      <w:pStyle w:val="Cabealho"/>
    </w:pPr>
  </w:p>
  <w:p w:rsidR="00223E45" w:rsidRDefault="00223E45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223E45"/>
    <w:rsid w:val="00000E8C"/>
    <w:rsid w:val="00023828"/>
    <w:rsid w:val="00033074"/>
    <w:rsid w:val="000C6D09"/>
    <w:rsid w:val="00161BB2"/>
    <w:rsid w:val="00163AED"/>
    <w:rsid w:val="00181154"/>
    <w:rsid w:val="001D093F"/>
    <w:rsid w:val="00202415"/>
    <w:rsid w:val="00223E45"/>
    <w:rsid w:val="002838F8"/>
    <w:rsid w:val="002C6D68"/>
    <w:rsid w:val="002D567D"/>
    <w:rsid w:val="002D7DB4"/>
    <w:rsid w:val="00324D3B"/>
    <w:rsid w:val="00331D70"/>
    <w:rsid w:val="00337612"/>
    <w:rsid w:val="00361644"/>
    <w:rsid w:val="0036751E"/>
    <w:rsid w:val="003B2207"/>
    <w:rsid w:val="003E24A2"/>
    <w:rsid w:val="003F0E5F"/>
    <w:rsid w:val="00467FFC"/>
    <w:rsid w:val="004B13FE"/>
    <w:rsid w:val="004F3589"/>
    <w:rsid w:val="00500EF4"/>
    <w:rsid w:val="0058400D"/>
    <w:rsid w:val="006C11E9"/>
    <w:rsid w:val="006D47D7"/>
    <w:rsid w:val="006F0947"/>
    <w:rsid w:val="006F7641"/>
    <w:rsid w:val="00707CB6"/>
    <w:rsid w:val="00714A32"/>
    <w:rsid w:val="008B1106"/>
    <w:rsid w:val="008C4EE5"/>
    <w:rsid w:val="008D13AB"/>
    <w:rsid w:val="009304B6"/>
    <w:rsid w:val="00963065"/>
    <w:rsid w:val="009A319F"/>
    <w:rsid w:val="009B5F3A"/>
    <w:rsid w:val="009B73DE"/>
    <w:rsid w:val="009D1488"/>
    <w:rsid w:val="00A25293"/>
    <w:rsid w:val="00A60E3B"/>
    <w:rsid w:val="00A717A9"/>
    <w:rsid w:val="00B90403"/>
    <w:rsid w:val="00BD2C5D"/>
    <w:rsid w:val="00C24205"/>
    <w:rsid w:val="00C43C55"/>
    <w:rsid w:val="00C74DFB"/>
    <w:rsid w:val="00D11B4E"/>
    <w:rsid w:val="00D24002"/>
    <w:rsid w:val="00D322D6"/>
    <w:rsid w:val="00D638CA"/>
    <w:rsid w:val="00D95E83"/>
    <w:rsid w:val="00D96D60"/>
    <w:rsid w:val="00DA40D9"/>
    <w:rsid w:val="00DB727E"/>
    <w:rsid w:val="00E403A4"/>
    <w:rsid w:val="00E70672"/>
    <w:rsid w:val="00E737BD"/>
    <w:rsid w:val="00F47BDB"/>
    <w:rsid w:val="00F6250F"/>
    <w:rsid w:val="00F939B9"/>
    <w:rsid w:val="00FC370E"/>
    <w:rsid w:val="00FF50AD"/>
    <w:rsid w:val="00FF5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2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23E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3E45"/>
  </w:style>
  <w:style w:type="paragraph" w:styleId="Rodap">
    <w:name w:val="footer"/>
    <w:basedOn w:val="Normal"/>
    <w:link w:val="RodapChar"/>
    <w:uiPriority w:val="99"/>
    <w:semiHidden/>
    <w:unhideWhenUsed/>
    <w:rsid w:val="00223E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23E45"/>
  </w:style>
  <w:style w:type="paragraph" w:styleId="Textodebalo">
    <w:name w:val="Balloon Text"/>
    <w:basedOn w:val="Normal"/>
    <w:link w:val="TextodebaloChar"/>
    <w:uiPriority w:val="99"/>
    <w:semiHidden/>
    <w:unhideWhenUsed/>
    <w:rsid w:val="00223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3E45"/>
    <w:rPr>
      <w:rFonts w:ascii="Tahoma" w:hAnsi="Tahoma" w:cs="Tahoma"/>
      <w:sz w:val="16"/>
      <w:szCs w:val="16"/>
    </w:rPr>
  </w:style>
  <w:style w:type="paragraph" w:customStyle="1" w:styleId="txtlei">
    <w:name w:val="txt_lei"/>
    <w:basedOn w:val="Normal"/>
    <w:rsid w:val="00DB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xtlei1">
    <w:name w:val="txt_lei1"/>
    <w:basedOn w:val="Fontepargpadro"/>
    <w:rsid w:val="00DB727E"/>
  </w:style>
  <w:style w:type="character" w:styleId="Forte">
    <w:name w:val="Strong"/>
    <w:basedOn w:val="Fontepargpadro"/>
    <w:uiPriority w:val="22"/>
    <w:qFormat/>
    <w:rsid w:val="00DB727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B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B727E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8C4EE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4E1521-6BAB-4562-918D-288DFED7A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741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DALVA CARIM</dc:creator>
  <cp:lastModifiedBy>Cliente</cp:lastModifiedBy>
  <cp:revision>8</cp:revision>
  <dcterms:created xsi:type="dcterms:W3CDTF">2025-08-29T10:24:00Z</dcterms:created>
  <dcterms:modified xsi:type="dcterms:W3CDTF">2025-08-29T12:50:00Z</dcterms:modified>
</cp:coreProperties>
</file>