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5FD73" w14:textId="77777777" w:rsidR="002607F4" w:rsidRDefault="00000000">
      <w:pPr>
        <w:pStyle w:val="Ttulo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object w:dxaOrig="1440" w:dyaOrig="1440" w14:anchorId="2D7333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1" o:spid="_x0000_s2050" type="#_x0000_t75" style="position:absolute;left:0;text-align:left;margin-left:168.2pt;margin-top:-37.95pt;width:81pt;height:63pt;z-index:251658240;visibility:visible;mso-wrap-style:square;mso-position-horizontal-relative:text;mso-position-vertical-relative:text">
            <v:imagedata r:id="rId8" o:title=""/>
            <w10:wrap type="topAndBottom"/>
          </v:shape>
          <o:OLEObject Type="Embed" ProgID="Word.Picture.8" ShapeID="1" DrawAspect="Content" ObjectID="_1822201345" r:id="rId9"/>
        </w:object>
      </w:r>
      <w:r w:rsidR="00BE5937">
        <w:rPr>
          <w:rFonts w:ascii="Times New Roman" w:hAnsi="Times New Roman"/>
          <w:sz w:val="24"/>
          <w:szCs w:val="24"/>
        </w:rPr>
        <w:t>Câmara Municipal de Ananindeua</w:t>
      </w:r>
    </w:p>
    <w:p w14:paraId="77592534" w14:textId="77777777" w:rsidR="002607F4" w:rsidRDefault="00BE5937">
      <w:pPr>
        <w:pStyle w:val="Ttulo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Palácio Legislativo João Paulo II</w:t>
      </w:r>
    </w:p>
    <w:p w14:paraId="31F52278" w14:textId="77777777" w:rsidR="002607F4" w:rsidRDefault="00BE5937">
      <w:pPr>
        <w:pStyle w:val="Ttulo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Ananindeua – Pará</w:t>
      </w:r>
    </w:p>
    <w:p w14:paraId="243822B2" w14:textId="77777777" w:rsidR="002607F4" w:rsidRDefault="00BE5937">
      <w:pPr>
        <w:pStyle w:val="Standard"/>
        <w:tabs>
          <w:tab w:val="left" w:pos="1316"/>
        </w:tabs>
        <w:jc w:val="center"/>
        <w:rPr>
          <w:rFonts w:ascii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hAnsi="Times New Roman" w:cs="Times New Roman"/>
          <w:b/>
          <w:sz w:val="24"/>
          <w:szCs w:val="24"/>
          <w:lang w:eastAsia="pt-BR"/>
        </w:rPr>
        <w:t>CNPJ Nº 00.423.755/0001-07</w:t>
      </w:r>
    </w:p>
    <w:p w14:paraId="1897DCFC" w14:textId="77777777" w:rsidR="001936F7" w:rsidRPr="00E16423" w:rsidRDefault="00897DFE" w:rsidP="00897DFE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sz w:val="20"/>
          <w:szCs w:val="20"/>
        </w:rPr>
      </w:pPr>
      <w:r>
        <w:rPr>
          <w:rStyle w:val="Forte"/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  <w:r w:rsidR="000C039C" w:rsidRPr="00E16423">
        <w:rPr>
          <w:rStyle w:val="Forte"/>
          <w:rFonts w:ascii="Arial" w:hAnsi="Arial" w:cs="Arial"/>
          <w:sz w:val="20"/>
          <w:szCs w:val="20"/>
        </w:rPr>
        <w:t xml:space="preserve">PROJETO DE LEI Nº  ___ </w:t>
      </w:r>
      <w:r w:rsidR="001936F7" w:rsidRPr="00E16423">
        <w:rPr>
          <w:rStyle w:val="Forte"/>
          <w:rFonts w:ascii="Arial" w:hAnsi="Arial" w:cs="Arial"/>
          <w:sz w:val="20"/>
          <w:szCs w:val="20"/>
        </w:rPr>
        <w:t>/</w:t>
      </w:r>
      <w:r w:rsidR="000C039C" w:rsidRPr="00E16423">
        <w:rPr>
          <w:rStyle w:val="Forte"/>
          <w:rFonts w:ascii="Arial" w:hAnsi="Arial" w:cs="Arial"/>
          <w:sz w:val="20"/>
          <w:szCs w:val="20"/>
        </w:rPr>
        <w:t xml:space="preserve"> </w:t>
      </w:r>
      <w:r w:rsidR="001936F7" w:rsidRPr="00E16423">
        <w:rPr>
          <w:rStyle w:val="Forte"/>
          <w:rFonts w:ascii="Arial" w:hAnsi="Arial" w:cs="Arial"/>
          <w:sz w:val="20"/>
          <w:szCs w:val="20"/>
        </w:rPr>
        <w:t>2025</w:t>
      </w:r>
    </w:p>
    <w:p w14:paraId="15056C9E" w14:textId="2F8F86B6" w:rsidR="001936F7" w:rsidRPr="00147FCA" w:rsidRDefault="00E16423" w:rsidP="00147FCA">
      <w:pPr>
        <w:pStyle w:val="NormalWeb"/>
        <w:spacing w:before="0" w:beforeAutospacing="0" w:after="0" w:afterAutospacing="0" w:line="360" w:lineRule="auto"/>
        <w:ind w:left="5103"/>
        <w:jc w:val="both"/>
        <w:rPr>
          <w:rFonts w:ascii="Century" w:hAnsi="Century" w:cs="Arial"/>
          <w:sz w:val="20"/>
          <w:szCs w:val="20"/>
        </w:rPr>
      </w:pPr>
      <w:r w:rsidRPr="00E16423">
        <w:rPr>
          <w:rFonts w:ascii="Arial" w:hAnsi="Arial" w:cs="Arial"/>
          <w:sz w:val="20"/>
          <w:szCs w:val="20"/>
        </w:rPr>
        <w:t xml:space="preserve">Institui o </w:t>
      </w:r>
      <w:bookmarkStart w:id="0" w:name="_Hlk211460409"/>
      <w:r w:rsidRPr="00E16423">
        <w:rPr>
          <w:rStyle w:val="nfase"/>
          <w:rFonts w:ascii="Arial" w:hAnsi="Arial" w:cs="Arial"/>
          <w:b/>
          <w:bCs/>
          <w:sz w:val="20"/>
          <w:szCs w:val="20"/>
        </w:rPr>
        <w:t>Programa Municipal de Aten</w:t>
      </w:r>
      <w:r w:rsidR="00E000C1">
        <w:rPr>
          <w:rStyle w:val="nfase"/>
          <w:rFonts w:ascii="Arial" w:hAnsi="Arial" w:cs="Arial"/>
          <w:b/>
          <w:bCs/>
          <w:sz w:val="20"/>
          <w:szCs w:val="20"/>
        </w:rPr>
        <w:t>ção à Saúde dos Pés pela        Podologia</w:t>
      </w:r>
      <w:r w:rsidRPr="00E16423">
        <w:rPr>
          <w:rFonts w:ascii="Arial" w:hAnsi="Arial" w:cs="Arial"/>
          <w:sz w:val="20"/>
          <w:szCs w:val="20"/>
        </w:rPr>
        <w:t xml:space="preserve"> </w:t>
      </w:r>
      <w:bookmarkEnd w:id="0"/>
      <w:r w:rsidRPr="00E16423">
        <w:rPr>
          <w:rFonts w:ascii="Arial" w:hAnsi="Arial" w:cs="Arial"/>
          <w:sz w:val="20"/>
          <w:szCs w:val="20"/>
        </w:rPr>
        <w:t xml:space="preserve">no âmbito da rede pública </w:t>
      </w:r>
      <w:r w:rsidRPr="00147FCA">
        <w:rPr>
          <w:rFonts w:ascii="Century" w:hAnsi="Century" w:cs="Arial"/>
          <w:sz w:val="20"/>
          <w:szCs w:val="20"/>
        </w:rPr>
        <w:t>de saúde do Município de Ananindeua e dá outras providências.</w:t>
      </w:r>
    </w:p>
    <w:p w14:paraId="79546E85" w14:textId="77777777" w:rsidR="00E16423" w:rsidRPr="00147FCA" w:rsidRDefault="00E16423" w:rsidP="00147FCA">
      <w:pPr>
        <w:pStyle w:val="Ttulo3"/>
        <w:spacing w:before="0"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t>Art. 1º</w:t>
      </w:r>
    </w:p>
    <w:p w14:paraId="3720DEAD" w14:textId="7B19BF1B" w:rsidR="00E16423" w:rsidRPr="00147FCA" w:rsidRDefault="00E16423" w:rsidP="00147FCA">
      <w:pPr>
        <w:pStyle w:val="NormalWeb"/>
        <w:spacing w:before="0" w:beforeAutospacing="0"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Fica instituído, no âmbito da Secretaria Municipal de Saúde de Ananindeua, o </w:t>
      </w:r>
      <w:r w:rsidR="00E000C1" w:rsidRPr="00147FCA">
        <w:rPr>
          <w:rStyle w:val="nfase"/>
          <w:rFonts w:ascii="Arial" w:hAnsi="Arial" w:cs="Arial"/>
          <w:b/>
          <w:bCs/>
          <w:sz w:val="20"/>
          <w:szCs w:val="20"/>
        </w:rPr>
        <w:t>Programa Municipal de Atenção à Saúde dos Pés pela Podologia</w:t>
      </w:r>
      <w:r w:rsidR="00E000C1" w:rsidRPr="00147FCA">
        <w:rPr>
          <w:rStyle w:val="Forte"/>
          <w:rFonts w:ascii="Arial" w:hAnsi="Arial" w:cs="Arial"/>
          <w:sz w:val="20"/>
          <w:szCs w:val="20"/>
        </w:rPr>
        <w:t xml:space="preserve"> </w:t>
      </w:r>
      <w:r w:rsidRPr="00147FCA">
        <w:rPr>
          <w:rFonts w:ascii="Arial" w:hAnsi="Arial" w:cs="Arial"/>
          <w:sz w:val="20"/>
          <w:szCs w:val="20"/>
        </w:rPr>
        <w:t>, com o objetivo de ofertar atendimento podológico gratuito à população, com prioridade para pessoas idosas, diabéticas, com deficiência ou em situação de vulnerabilidade social.</w:t>
      </w:r>
    </w:p>
    <w:p w14:paraId="6627C6B2" w14:textId="77777777" w:rsidR="00E16423" w:rsidRPr="00147FCA" w:rsidRDefault="00E16423" w:rsidP="00147FCA">
      <w:pPr>
        <w:pStyle w:val="Ttulo3"/>
        <w:spacing w:before="0"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t>Art. 2º</w:t>
      </w:r>
    </w:p>
    <w:p w14:paraId="1EFE9447" w14:textId="77777777" w:rsidR="00E16423" w:rsidRPr="00147FCA" w:rsidRDefault="00E16423" w:rsidP="00147FCA">
      <w:pPr>
        <w:pStyle w:val="NormalWeb"/>
        <w:spacing w:before="0" w:beforeAutospacing="0"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O Programa tem como finalidades:</w:t>
      </w:r>
    </w:p>
    <w:p w14:paraId="278B2AB5" w14:textId="12D227DA" w:rsidR="00E16423" w:rsidRPr="00147FCA" w:rsidRDefault="00E16423" w:rsidP="00147FCA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I – Prevenir complicações nos pés que possam resultar em infecções, amputações ou restrições de mobilidade;</w:t>
      </w:r>
    </w:p>
    <w:p w14:paraId="20F21D19" w14:textId="77777777" w:rsidR="00E16423" w:rsidRPr="00147FCA" w:rsidRDefault="00E16423" w:rsidP="00147FCA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II – Promover a saúde e o bem-estar dos usuários da rede pública de saúde;</w:t>
      </w:r>
    </w:p>
    <w:p w14:paraId="03531C88" w14:textId="60CD80DF" w:rsidR="00E16423" w:rsidRPr="00147FCA" w:rsidRDefault="00E16423" w:rsidP="00147FCA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III – Reduzir a demanda por atendimentos hospitalares e de alta complexidade decorrentes de problemas podológicos não tratados;</w:t>
      </w:r>
    </w:p>
    <w:p w14:paraId="267A35B8" w14:textId="46D5C321" w:rsidR="00E16423" w:rsidRPr="00147FCA" w:rsidRDefault="00E16423" w:rsidP="00147FCA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IV – Desenvolver ações educativas voltadas à prevenção e aos cuidados básicos com os pés.</w:t>
      </w:r>
    </w:p>
    <w:p w14:paraId="396BA30C" w14:textId="11AB93D8" w:rsidR="00E16423" w:rsidRPr="00147FCA" w:rsidRDefault="00E16423" w:rsidP="00147FC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CBD8D10" w14:textId="77777777" w:rsidR="00DB1F72" w:rsidRPr="00147FCA" w:rsidRDefault="00DB1F72" w:rsidP="00147FCA">
      <w:pPr>
        <w:pStyle w:val="Ttulo3"/>
        <w:spacing w:line="360" w:lineRule="auto"/>
        <w:rPr>
          <w:rFonts w:ascii="Arial" w:hAnsi="Arial" w:cs="Arial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t>Art. 3º</w:t>
      </w:r>
    </w:p>
    <w:p w14:paraId="0ED9AA68" w14:textId="67FBE6F8" w:rsidR="00DB1F72" w:rsidRPr="00147FCA" w:rsidRDefault="00DB1F72" w:rsidP="00147FCA">
      <w:pPr>
        <w:pStyle w:val="NormalWeb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Os atendimentos deverão ser realizados por </w:t>
      </w:r>
      <w:r w:rsidRPr="00147FCA">
        <w:rPr>
          <w:rStyle w:val="Forte"/>
          <w:rFonts w:ascii="Arial" w:hAnsi="Arial" w:cs="Arial"/>
          <w:sz w:val="20"/>
          <w:szCs w:val="20"/>
        </w:rPr>
        <w:t>profissionais habilitados em Podologia</w:t>
      </w:r>
      <w:r w:rsidRPr="00147FCA">
        <w:rPr>
          <w:rFonts w:ascii="Arial" w:hAnsi="Arial" w:cs="Arial"/>
          <w:sz w:val="20"/>
          <w:szCs w:val="20"/>
        </w:rPr>
        <w:t>, devidamente regulamentados pelos órgãos competentes</w:t>
      </w:r>
      <w:r w:rsidR="00E000C1" w:rsidRPr="00147FCA">
        <w:rPr>
          <w:rFonts w:ascii="Arial" w:hAnsi="Arial" w:cs="Arial"/>
          <w:sz w:val="20"/>
          <w:szCs w:val="20"/>
        </w:rPr>
        <w:t xml:space="preserve"> e representados pela entidade de classe do estado.</w:t>
      </w:r>
    </w:p>
    <w:p w14:paraId="5AE61A44" w14:textId="77777777" w:rsidR="00DB1F72" w:rsidRPr="00147FCA" w:rsidRDefault="00DB1F72" w:rsidP="00147FCA">
      <w:pPr>
        <w:pStyle w:val="Ttulo3"/>
        <w:spacing w:line="360" w:lineRule="auto"/>
        <w:rPr>
          <w:rFonts w:ascii="Arial" w:hAnsi="Arial" w:cs="Arial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lastRenderedPageBreak/>
        <w:t>Art. 4º</w:t>
      </w:r>
    </w:p>
    <w:p w14:paraId="488A7F64" w14:textId="77777777" w:rsidR="00DB1F72" w:rsidRPr="00147FCA" w:rsidRDefault="00DB1F72" w:rsidP="00147FCA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Os serviços do Programa poderão ser disponibilizados em:</w:t>
      </w:r>
      <w:r w:rsidRPr="00147FCA">
        <w:rPr>
          <w:rFonts w:ascii="Arial" w:hAnsi="Arial" w:cs="Arial"/>
          <w:sz w:val="20"/>
          <w:szCs w:val="20"/>
        </w:rPr>
        <w:br/>
        <w:t>I – Unidades Básicas de Saúde (UBSs);</w:t>
      </w:r>
      <w:r w:rsidRPr="00147FCA">
        <w:rPr>
          <w:rFonts w:ascii="Arial" w:hAnsi="Arial" w:cs="Arial"/>
          <w:sz w:val="20"/>
          <w:szCs w:val="20"/>
        </w:rPr>
        <w:br/>
        <w:t>II – Clínicas da Família;</w:t>
      </w:r>
      <w:r w:rsidRPr="00147FCA">
        <w:rPr>
          <w:rFonts w:ascii="Arial" w:hAnsi="Arial" w:cs="Arial"/>
          <w:sz w:val="20"/>
          <w:szCs w:val="20"/>
        </w:rPr>
        <w:br/>
        <w:t>III – Policlínicas e Centros de Referência, incluindo o Centro do Pé Diabético;</w:t>
      </w:r>
      <w:r w:rsidRPr="00147FCA">
        <w:rPr>
          <w:rFonts w:ascii="Arial" w:hAnsi="Arial" w:cs="Arial"/>
          <w:sz w:val="20"/>
          <w:szCs w:val="20"/>
        </w:rPr>
        <w:br/>
        <w:t>IV – Unidades Móveis de Saúde e ações itinerantes comunitárias.</w:t>
      </w:r>
    </w:p>
    <w:p w14:paraId="0445ED42" w14:textId="24F340A2" w:rsidR="00DB1F72" w:rsidRPr="00147FCA" w:rsidRDefault="00DB1F72" w:rsidP="00147FCA">
      <w:pPr>
        <w:spacing w:line="360" w:lineRule="auto"/>
        <w:rPr>
          <w:rFonts w:ascii="Arial" w:hAnsi="Arial" w:cs="Arial"/>
          <w:sz w:val="20"/>
          <w:szCs w:val="20"/>
        </w:rPr>
      </w:pPr>
    </w:p>
    <w:p w14:paraId="09ABACDC" w14:textId="77777777" w:rsidR="00DB1F72" w:rsidRPr="00147FCA" w:rsidRDefault="00DB1F72" w:rsidP="00147FCA">
      <w:pPr>
        <w:pStyle w:val="Ttulo3"/>
        <w:spacing w:line="360" w:lineRule="auto"/>
        <w:rPr>
          <w:rFonts w:ascii="Arial" w:hAnsi="Arial" w:cs="Arial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t>Art. 5º</w:t>
      </w:r>
    </w:p>
    <w:p w14:paraId="1A132A06" w14:textId="77777777" w:rsidR="00DB1F72" w:rsidRPr="00147FCA" w:rsidRDefault="00DB1F72" w:rsidP="00147FCA">
      <w:pPr>
        <w:pStyle w:val="NormalWeb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A Secretaria Municipal de Saúde poderá firmar </w:t>
      </w:r>
      <w:r w:rsidRPr="00147FCA">
        <w:rPr>
          <w:rStyle w:val="Forte"/>
          <w:rFonts w:ascii="Arial" w:hAnsi="Arial" w:cs="Arial"/>
          <w:sz w:val="20"/>
          <w:szCs w:val="20"/>
        </w:rPr>
        <w:t>convênios e parcerias</w:t>
      </w:r>
      <w:r w:rsidRPr="00147FCA">
        <w:rPr>
          <w:rFonts w:ascii="Arial" w:hAnsi="Arial" w:cs="Arial"/>
          <w:sz w:val="20"/>
          <w:szCs w:val="20"/>
        </w:rPr>
        <w:t xml:space="preserve"> com instituições de ensino superior, conselhos profissionais, entidades filantrópicas e organizações da sociedade civil para o desenvolvimento e execução das ações previstas neste Programa.</w:t>
      </w:r>
    </w:p>
    <w:p w14:paraId="6C3FE133" w14:textId="23033D67" w:rsidR="00DB1F72" w:rsidRPr="00147FCA" w:rsidRDefault="00DB1F72" w:rsidP="00147FCA">
      <w:pPr>
        <w:spacing w:line="360" w:lineRule="auto"/>
        <w:rPr>
          <w:rFonts w:ascii="Arial" w:hAnsi="Arial" w:cs="Arial"/>
          <w:sz w:val="20"/>
          <w:szCs w:val="20"/>
        </w:rPr>
      </w:pPr>
    </w:p>
    <w:p w14:paraId="69AF4421" w14:textId="4E5754E2" w:rsidR="00DB1F72" w:rsidRPr="00147FCA" w:rsidRDefault="00DB1F72" w:rsidP="00147FCA">
      <w:pPr>
        <w:pStyle w:val="Ttulo3"/>
        <w:spacing w:line="360" w:lineRule="auto"/>
        <w:rPr>
          <w:rStyle w:val="Forte"/>
          <w:rFonts w:ascii="Arial" w:hAnsi="Arial" w:cs="Arial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t>Art. 6º – Plano de Intervenção</w:t>
      </w:r>
    </w:p>
    <w:p w14:paraId="07605259" w14:textId="77777777" w:rsidR="00DB1F72" w:rsidRPr="00147FCA" w:rsidRDefault="00DB1F72" w:rsidP="00147FCA">
      <w:pPr>
        <w:spacing w:line="360" w:lineRule="auto"/>
        <w:rPr>
          <w:rFonts w:ascii="Arial" w:hAnsi="Arial" w:cs="Arial"/>
          <w:b/>
          <w:bCs/>
        </w:rPr>
      </w:pPr>
    </w:p>
    <w:p w14:paraId="03D5A7B1" w14:textId="77777777" w:rsidR="00DB1F72" w:rsidRPr="00147FCA" w:rsidRDefault="00DB1F72" w:rsidP="00147FCA">
      <w:pPr>
        <w:pStyle w:val="Ttulo4"/>
        <w:spacing w:line="360" w:lineRule="auto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i w:val="0"/>
          <w:iCs w:val="0"/>
          <w:color w:val="auto"/>
          <w:sz w:val="20"/>
          <w:szCs w:val="20"/>
        </w:rPr>
        <w:t>6.1 Critérios para Avaliação</w:t>
      </w:r>
    </w:p>
    <w:p w14:paraId="368EF4E3" w14:textId="35FB6D64" w:rsidR="00DB1F72" w:rsidRPr="00147FCA" w:rsidRDefault="00DB1F72" w:rsidP="00147FCA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I – Diagnóstico confirmado de diabetes</w:t>
      </w:r>
      <w:r w:rsidR="00E000C1" w:rsidRPr="00147FCA">
        <w:rPr>
          <w:rFonts w:ascii="Arial" w:hAnsi="Arial" w:cs="Arial"/>
          <w:sz w:val="20"/>
          <w:szCs w:val="20"/>
        </w:rPr>
        <w:t xml:space="preserve"> e outras comorbidades que afectam os pés</w:t>
      </w:r>
      <w:r w:rsidRPr="00147FCA">
        <w:rPr>
          <w:rFonts w:ascii="Arial" w:hAnsi="Arial" w:cs="Arial"/>
          <w:sz w:val="20"/>
          <w:szCs w:val="20"/>
        </w:rPr>
        <w:br/>
        <w:t>II – Encaminhamento da equipe da Atenção Básica.</w:t>
      </w:r>
    </w:p>
    <w:p w14:paraId="25557C29" w14:textId="77777777" w:rsidR="00DB1F72" w:rsidRPr="00147FCA" w:rsidRDefault="00DB1F72" w:rsidP="00147FCA">
      <w:pPr>
        <w:pStyle w:val="Ttulo4"/>
        <w:spacing w:line="360" w:lineRule="auto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i w:val="0"/>
          <w:iCs w:val="0"/>
          <w:color w:val="auto"/>
          <w:sz w:val="20"/>
          <w:szCs w:val="20"/>
        </w:rPr>
        <w:t>6.2 Procedimentos Podológicos</w:t>
      </w:r>
    </w:p>
    <w:p w14:paraId="5B89069C" w14:textId="5E519DB4" w:rsidR="00DB1F72" w:rsidRPr="00147FCA" w:rsidRDefault="00DB1F72" w:rsidP="00147FCA">
      <w:pPr>
        <w:pStyle w:val="NormalWeb"/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I – Tratamento de unhas encravadas, calosidades, fissuras e demais afecções superficiais dos pés;</w:t>
      </w:r>
      <w:r w:rsidRPr="00147FCA">
        <w:rPr>
          <w:rFonts w:ascii="Arial" w:hAnsi="Arial" w:cs="Arial"/>
          <w:sz w:val="20"/>
          <w:szCs w:val="20"/>
        </w:rPr>
        <w:br/>
        <w:t>II – Atendimento ao pé de risco (diabético, vascular ou hanseniano</w:t>
      </w:r>
      <w:r w:rsidR="00E000C1" w:rsidRPr="00147FCA">
        <w:rPr>
          <w:rFonts w:ascii="Arial" w:hAnsi="Arial" w:cs="Arial"/>
          <w:sz w:val="20"/>
          <w:szCs w:val="20"/>
        </w:rPr>
        <w:t xml:space="preserve"> e outras comorbidades que afectam os pés</w:t>
      </w:r>
      <w:r w:rsidRPr="00147FCA">
        <w:rPr>
          <w:rFonts w:ascii="Arial" w:hAnsi="Arial" w:cs="Arial"/>
          <w:sz w:val="20"/>
          <w:szCs w:val="20"/>
        </w:rPr>
        <w:t>).</w:t>
      </w:r>
    </w:p>
    <w:p w14:paraId="32CF8715" w14:textId="5B720A0B" w:rsidR="00DB1F72" w:rsidRPr="00147FCA" w:rsidRDefault="00DB1F72" w:rsidP="00147FCA">
      <w:pPr>
        <w:spacing w:line="360" w:lineRule="auto"/>
        <w:rPr>
          <w:rFonts w:ascii="Arial" w:hAnsi="Arial" w:cs="Arial"/>
          <w:sz w:val="20"/>
          <w:szCs w:val="20"/>
        </w:rPr>
      </w:pPr>
    </w:p>
    <w:p w14:paraId="5E7E067F" w14:textId="77777777" w:rsidR="00DB1F72" w:rsidRPr="00147FCA" w:rsidRDefault="00DB1F72" w:rsidP="00147FCA">
      <w:pPr>
        <w:pStyle w:val="Ttulo3"/>
        <w:spacing w:line="360" w:lineRule="auto"/>
        <w:rPr>
          <w:rFonts w:ascii="Arial" w:hAnsi="Arial" w:cs="Arial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t>Art. 7º – Fluxo Operacional</w:t>
      </w:r>
    </w:p>
    <w:p w14:paraId="23CC161F" w14:textId="77777777" w:rsidR="00DB1F72" w:rsidRPr="00147FCA" w:rsidRDefault="00DB1F72" w:rsidP="00147FCA">
      <w:pPr>
        <w:pStyle w:val="NormalWeb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Os atendimentos do Programa ocorrerão em </w:t>
      </w:r>
      <w:r w:rsidRPr="00147FCA">
        <w:rPr>
          <w:rStyle w:val="Forte"/>
          <w:rFonts w:ascii="Arial" w:hAnsi="Arial" w:cs="Arial"/>
          <w:sz w:val="20"/>
          <w:szCs w:val="20"/>
        </w:rPr>
        <w:t>policlínicas, unidades básicas de saúde, no Centro do Pé Diabético e em visitas domiciliares</w:t>
      </w:r>
      <w:r w:rsidRPr="00147FCA">
        <w:rPr>
          <w:rFonts w:ascii="Arial" w:hAnsi="Arial" w:cs="Arial"/>
          <w:sz w:val="20"/>
          <w:szCs w:val="20"/>
        </w:rPr>
        <w:t>, contemplando também pacientes acamados acompanhados pelos programas de saúde da Secretaria Municipal de Saúde de Ananindeua.</w:t>
      </w:r>
    </w:p>
    <w:p w14:paraId="677970E3" w14:textId="40F83F22" w:rsidR="00DB1F72" w:rsidRPr="00147FCA" w:rsidRDefault="00DB1F72" w:rsidP="00147FCA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38EC9533" w14:textId="77777777" w:rsidR="00DB1F72" w:rsidRPr="00147FCA" w:rsidRDefault="00DB1F72" w:rsidP="00147FCA">
      <w:pPr>
        <w:pStyle w:val="Ttulo3"/>
        <w:spacing w:line="360" w:lineRule="auto"/>
        <w:rPr>
          <w:rFonts w:ascii="Arial" w:hAnsi="Arial" w:cs="Arial"/>
          <w:b/>
          <w:bCs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t>Art. 8º – Estrutura Necessária</w:t>
      </w:r>
    </w:p>
    <w:p w14:paraId="67248C1C" w14:textId="62855E4A" w:rsidR="00DB1F72" w:rsidRPr="00147FCA" w:rsidRDefault="00DB1F72" w:rsidP="00147FCA">
      <w:pPr>
        <w:pStyle w:val="Ttulo4"/>
        <w:spacing w:line="360" w:lineRule="auto"/>
        <w:rPr>
          <w:rStyle w:val="Forte"/>
          <w:rFonts w:ascii="Arial" w:hAnsi="Arial" w:cs="Arial"/>
          <w:i w:val="0"/>
          <w:iCs w:val="0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i w:val="0"/>
          <w:iCs w:val="0"/>
          <w:color w:val="auto"/>
          <w:sz w:val="20"/>
          <w:szCs w:val="20"/>
        </w:rPr>
        <w:t>8.1 Recursos Humanos</w:t>
      </w:r>
    </w:p>
    <w:p w14:paraId="317F3080" w14:textId="77777777" w:rsidR="00DB1F72" w:rsidRPr="00147FCA" w:rsidRDefault="00DB1F72" w:rsidP="00147FCA">
      <w:pPr>
        <w:spacing w:line="360" w:lineRule="auto"/>
        <w:rPr>
          <w:rFonts w:ascii="Arial" w:hAnsi="Arial" w:cs="Arial"/>
        </w:rPr>
      </w:pPr>
    </w:p>
    <w:p w14:paraId="2F169AE7" w14:textId="1CAF33B2" w:rsidR="00DB1F72" w:rsidRPr="00147FCA" w:rsidRDefault="00DB1F72" w:rsidP="00147FCA">
      <w:pPr>
        <w:pStyle w:val="NormalWeb"/>
        <w:spacing w:before="0" w:beforeAutospacing="0"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I – </w:t>
      </w:r>
      <w:r w:rsidR="00E000C1" w:rsidRPr="00147FCA">
        <w:rPr>
          <w:rFonts w:ascii="Arial" w:hAnsi="Arial" w:cs="Arial"/>
          <w:sz w:val="20"/>
          <w:szCs w:val="20"/>
        </w:rPr>
        <w:t>Podólogo devidamente habilitado com formação tecnico ou tecnólogo</w:t>
      </w:r>
      <w:r w:rsidRPr="00147FCA">
        <w:rPr>
          <w:rFonts w:ascii="Arial" w:hAnsi="Arial" w:cs="Arial"/>
          <w:sz w:val="20"/>
          <w:szCs w:val="20"/>
        </w:rPr>
        <w:t xml:space="preserve">, </w:t>
      </w:r>
      <w:r w:rsidR="00E000C1" w:rsidRPr="00147FCA">
        <w:rPr>
          <w:rFonts w:ascii="Arial" w:hAnsi="Arial" w:cs="Arial"/>
          <w:sz w:val="20"/>
          <w:szCs w:val="20"/>
        </w:rPr>
        <w:t xml:space="preserve">e </w:t>
      </w:r>
      <w:r w:rsidRPr="00147FCA">
        <w:rPr>
          <w:rFonts w:ascii="Arial" w:hAnsi="Arial" w:cs="Arial"/>
          <w:sz w:val="20"/>
          <w:szCs w:val="20"/>
        </w:rPr>
        <w:t>capacitado para o atendimento em cuidados com o pé diabético e pé de risco</w:t>
      </w:r>
    </w:p>
    <w:p w14:paraId="001FEC10" w14:textId="085EE379" w:rsidR="00DB1F72" w:rsidRPr="00147FCA" w:rsidRDefault="00DB1F72" w:rsidP="00147FCA">
      <w:pPr>
        <w:pStyle w:val="NormalWeb"/>
        <w:spacing w:before="0" w:beforeAutospacing="0"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II – Apoio técnico e logístico da equipe de Saúde da Família para atendimento domiciliar e acompanhamento de pacientes acamados.</w:t>
      </w:r>
    </w:p>
    <w:p w14:paraId="63AFC5C7" w14:textId="77777777" w:rsidR="00DB1F72" w:rsidRPr="00147FCA" w:rsidRDefault="00DB1F72" w:rsidP="00147FCA">
      <w:pPr>
        <w:pStyle w:val="Ttulo4"/>
        <w:spacing w:line="360" w:lineRule="auto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i w:val="0"/>
          <w:iCs w:val="0"/>
          <w:color w:val="auto"/>
          <w:sz w:val="20"/>
          <w:szCs w:val="20"/>
        </w:rPr>
        <w:t>8.2 Equipamentos, Móveis e Insumos</w:t>
      </w:r>
    </w:p>
    <w:p w14:paraId="69434453" w14:textId="77777777" w:rsidR="00DB1F72" w:rsidRPr="00147FCA" w:rsidRDefault="00DB1F72" w:rsidP="00147FCA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Cadeira podológica;</w:t>
      </w:r>
    </w:p>
    <w:p w14:paraId="54A114FE" w14:textId="77777777" w:rsidR="00DB1F72" w:rsidRPr="00147FCA" w:rsidRDefault="00DB1F72" w:rsidP="00147FCA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Mocho;</w:t>
      </w:r>
    </w:p>
    <w:p w14:paraId="42AF433E" w14:textId="77777777" w:rsidR="00DB1F72" w:rsidRPr="00147FCA" w:rsidRDefault="00DB1F72" w:rsidP="00147FCA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Lupa com aspirador;</w:t>
      </w:r>
    </w:p>
    <w:p w14:paraId="58B37BBC" w14:textId="77777777" w:rsidR="00DB1F72" w:rsidRPr="00147FCA" w:rsidRDefault="00DB1F72" w:rsidP="00147FCA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Micromotor (tipo Marathon);</w:t>
      </w:r>
    </w:p>
    <w:p w14:paraId="789ECFCF" w14:textId="77777777" w:rsidR="00DB1F72" w:rsidRPr="00147FCA" w:rsidRDefault="00DB1F72" w:rsidP="00147FCA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Carrinho auxiliar;</w:t>
      </w:r>
    </w:p>
    <w:p w14:paraId="7F972358" w14:textId="77777777" w:rsidR="00DB1F72" w:rsidRPr="00147FCA" w:rsidRDefault="00DB1F72" w:rsidP="00147FCA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Podoscópio;</w:t>
      </w:r>
    </w:p>
    <w:p w14:paraId="6433DD94" w14:textId="77777777" w:rsidR="00DB1F72" w:rsidRPr="00147FCA" w:rsidRDefault="00DB1F72" w:rsidP="00147FCA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proofErr w:type="spellStart"/>
      <w:r w:rsidRPr="00147FCA">
        <w:rPr>
          <w:rFonts w:ascii="Arial" w:hAnsi="Arial" w:cs="Arial"/>
          <w:sz w:val="20"/>
          <w:szCs w:val="20"/>
        </w:rPr>
        <w:t>Estesiómetro</w:t>
      </w:r>
      <w:proofErr w:type="spellEnd"/>
      <w:r w:rsidRPr="00147FCA">
        <w:rPr>
          <w:rFonts w:ascii="Arial" w:hAnsi="Arial" w:cs="Arial"/>
          <w:sz w:val="20"/>
          <w:szCs w:val="20"/>
        </w:rPr>
        <w:t>;</w:t>
      </w:r>
    </w:p>
    <w:p w14:paraId="34C86549" w14:textId="77777777" w:rsidR="00DB1F72" w:rsidRPr="00147FCA" w:rsidRDefault="00DB1F72" w:rsidP="00147FCA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Plantígrafo;</w:t>
      </w:r>
    </w:p>
    <w:p w14:paraId="06E2784A" w14:textId="77777777" w:rsidR="00DB1F72" w:rsidRPr="00147FCA" w:rsidRDefault="00DB1F72" w:rsidP="00147FCA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Posturógrafo.</w:t>
      </w:r>
    </w:p>
    <w:p w14:paraId="392D6F66" w14:textId="0E9ACDDA" w:rsidR="00DB1F72" w:rsidRPr="00147FCA" w:rsidRDefault="00DB1F72" w:rsidP="00147FCA">
      <w:pPr>
        <w:spacing w:line="360" w:lineRule="auto"/>
        <w:rPr>
          <w:rFonts w:ascii="Arial" w:hAnsi="Arial" w:cs="Arial"/>
          <w:sz w:val="20"/>
          <w:szCs w:val="20"/>
        </w:rPr>
      </w:pPr>
    </w:p>
    <w:p w14:paraId="1F175E98" w14:textId="77777777" w:rsidR="00DB1F72" w:rsidRPr="00147FCA" w:rsidRDefault="00DB1F72" w:rsidP="00147FCA">
      <w:pPr>
        <w:pStyle w:val="Ttulo3"/>
        <w:spacing w:line="360" w:lineRule="auto"/>
        <w:rPr>
          <w:rFonts w:ascii="Arial" w:hAnsi="Arial" w:cs="Arial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t>Art. 9º – Cronograma de Implantação</w:t>
      </w:r>
    </w:p>
    <w:p w14:paraId="1EFE918A" w14:textId="77777777" w:rsidR="00DB1F72" w:rsidRPr="00147FCA" w:rsidRDefault="00DB1F72" w:rsidP="00147FCA">
      <w:pPr>
        <w:pStyle w:val="NormalWeb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O Programa será implantado em fases, conforme cronograma a ser definido pela Secretaria Municipal de Saúde, observando:</w:t>
      </w:r>
    </w:p>
    <w:p w14:paraId="7DBF5509" w14:textId="018E3585" w:rsidR="00DD4798" w:rsidRPr="00147FCA" w:rsidRDefault="00DB1F72" w:rsidP="00147FCA">
      <w:pPr>
        <w:pStyle w:val="NormalWeb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I – </w:t>
      </w:r>
      <w:r w:rsidRPr="00147FCA">
        <w:rPr>
          <w:rStyle w:val="Forte"/>
          <w:rFonts w:ascii="Arial" w:hAnsi="Arial" w:cs="Arial"/>
          <w:sz w:val="20"/>
          <w:szCs w:val="20"/>
        </w:rPr>
        <w:t>Fase 1:</w:t>
      </w:r>
      <w:r w:rsidRPr="00147FCA">
        <w:rPr>
          <w:rFonts w:ascii="Arial" w:hAnsi="Arial" w:cs="Arial"/>
          <w:sz w:val="20"/>
          <w:szCs w:val="20"/>
        </w:rPr>
        <w:t xml:space="preserve"> Capacitação e seleção de profissionais;</w:t>
      </w:r>
    </w:p>
    <w:p w14:paraId="7521ECC2" w14:textId="520A5918" w:rsidR="00DD4798" w:rsidRPr="00147FCA" w:rsidRDefault="00DB1F72" w:rsidP="00147FCA">
      <w:pPr>
        <w:pStyle w:val="NormalWeb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II – </w:t>
      </w:r>
      <w:r w:rsidRPr="00147FCA">
        <w:rPr>
          <w:rStyle w:val="Forte"/>
          <w:rFonts w:ascii="Arial" w:hAnsi="Arial" w:cs="Arial"/>
          <w:sz w:val="20"/>
          <w:szCs w:val="20"/>
        </w:rPr>
        <w:t>Fase 2:</w:t>
      </w:r>
      <w:r w:rsidRPr="00147FCA">
        <w:rPr>
          <w:rFonts w:ascii="Arial" w:hAnsi="Arial" w:cs="Arial"/>
          <w:sz w:val="20"/>
          <w:szCs w:val="20"/>
        </w:rPr>
        <w:t xml:space="preserve"> Implantação piloto em unidades de referência;</w:t>
      </w:r>
    </w:p>
    <w:p w14:paraId="4CBDB49E" w14:textId="0054DCA7" w:rsidR="00DD4798" w:rsidRPr="00147FCA" w:rsidRDefault="00DB1F72" w:rsidP="00147FCA">
      <w:pPr>
        <w:pStyle w:val="NormalWeb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III – </w:t>
      </w:r>
      <w:r w:rsidRPr="00147FCA">
        <w:rPr>
          <w:rStyle w:val="Forte"/>
          <w:rFonts w:ascii="Arial" w:hAnsi="Arial" w:cs="Arial"/>
          <w:sz w:val="20"/>
          <w:szCs w:val="20"/>
        </w:rPr>
        <w:t>Fase 3:</w:t>
      </w:r>
      <w:r w:rsidRPr="00147FCA">
        <w:rPr>
          <w:rFonts w:ascii="Arial" w:hAnsi="Arial" w:cs="Arial"/>
          <w:sz w:val="20"/>
          <w:szCs w:val="20"/>
        </w:rPr>
        <w:t xml:space="preserve"> Ampliação para demais unidades básicas e ações itinerantes;</w:t>
      </w:r>
    </w:p>
    <w:p w14:paraId="5E94AC15" w14:textId="24C6F940" w:rsidR="00DB1F72" w:rsidRPr="00147FCA" w:rsidRDefault="00DB1F72" w:rsidP="00147FCA">
      <w:pPr>
        <w:pStyle w:val="NormalWeb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IV – </w:t>
      </w:r>
      <w:r w:rsidRPr="00147FCA">
        <w:rPr>
          <w:rStyle w:val="Forte"/>
          <w:rFonts w:ascii="Arial" w:hAnsi="Arial" w:cs="Arial"/>
          <w:sz w:val="20"/>
          <w:szCs w:val="20"/>
        </w:rPr>
        <w:t>Fase 4:</w:t>
      </w:r>
      <w:r w:rsidRPr="00147FCA">
        <w:rPr>
          <w:rFonts w:ascii="Arial" w:hAnsi="Arial" w:cs="Arial"/>
          <w:sz w:val="20"/>
          <w:szCs w:val="20"/>
        </w:rPr>
        <w:t xml:space="preserve"> Monitoramento e avaliação contínua dos resultados.</w:t>
      </w:r>
    </w:p>
    <w:p w14:paraId="089A8AAF" w14:textId="63D7D725" w:rsidR="00DB1F72" w:rsidRPr="00147FCA" w:rsidRDefault="00DB1F72" w:rsidP="00147FCA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2BC70204" w14:textId="77777777" w:rsidR="00DB1F72" w:rsidRPr="00147FCA" w:rsidRDefault="00DB1F72" w:rsidP="00147FCA">
      <w:pPr>
        <w:pStyle w:val="Ttulo3"/>
        <w:spacing w:line="360" w:lineRule="auto"/>
        <w:rPr>
          <w:rFonts w:ascii="Arial" w:hAnsi="Arial" w:cs="Arial"/>
          <w:b/>
          <w:bCs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lastRenderedPageBreak/>
        <w:t>Art. 10º</w:t>
      </w:r>
    </w:p>
    <w:p w14:paraId="0CA50DE7" w14:textId="77777777" w:rsidR="00DB1F72" w:rsidRPr="00147FCA" w:rsidRDefault="00DB1F72" w:rsidP="00147FCA">
      <w:pPr>
        <w:pStyle w:val="NormalWeb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As despesas decorrentes da execução desta Lei correrão por conta das </w:t>
      </w:r>
      <w:r w:rsidRPr="00147FCA">
        <w:rPr>
          <w:rStyle w:val="Forte"/>
          <w:rFonts w:ascii="Arial" w:hAnsi="Arial" w:cs="Arial"/>
          <w:sz w:val="20"/>
          <w:szCs w:val="20"/>
        </w:rPr>
        <w:t>dotações orçamentárias próprias</w:t>
      </w:r>
      <w:r w:rsidRPr="00147FCA">
        <w:rPr>
          <w:rFonts w:ascii="Arial" w:hAnsi="Arial" w:cs="Arial"/>
          <w:sz w:val="20"/>
          <w:szCs w:val="20"/>
        </w:rPr>
        <w:t>, podendo ser suplementadas, se necessário.</w:t>
      </w:r>
    </w:p>
    <w:p w14:paraId="7AC5380D" w14:textId="6CF22C54" w:rsidR="00DB1F72" w:rsidRPr="00147FCA" w:rsidRDefault="00DB1F72" w:rsidP="00147FCA">
      <w:pPr>
        <w:pStyle w:val="Ttulo3"/>
        <w:spacing w:line="360" w:lineRule="auto"/>
        <w:rPr>
          <w:rFonts w:ascii="Arial" w:hAnsi="Arial" w:cs="Arial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t>Art. 11º</w:t>
      </w:r>
    </w:p>
    <w:p w14:paraId="56F405C1" w14:textId="6A65940F" w:rsidR="00E16423" w:rsidRPr="00147FCA" w:rsidRDefault="00E16423" w:rsidP="00147FCA">
      <w:pPr>
        <w:pStyle w:val="NormalWeb"/>
        <w:spacing w:before="0" w:beforeAutospacing="0"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O Poder Executivo regulamentará esta Lei no prazo de até </w:t>
      </w:r>
      <w:r w:rsidRPr="00147FCA">
        <w:rPr>
          <w:rStyle w:val="Forte"/>
          <w:rFonts w:ascii="Arial" w:hAnsi="Arial" w:cs="Arial"/>
          <w:sz w:val="20"/>
          <w:szCs w:val="20"/>
        </w:rPr>
        <w:t>90 (noventa) dias</w:t>
      </w:r>
      <w:r w:rsidRPr="00147FCA">
        <w:rPr>
          <w:rFonts w:ascii="Arial" w:hAnsi="Arial" w:cs="Arial"/>
          <w:sz w:val="20"/>
          <w:szCs w:val="20"/>
        </w:rPr>
        <w:t xml:space="preserve"> a contar da data de sua publicação.</w:t>
      </w:r>
    </w:p>
    <w:p w14:paraId="5591588D" w14:textId="257E5B47" w:rsidR="00E16423" w:rsidRPr="00147FCA" w:rsidRDefault="00E16423" w:rsidP="00147FCA">
      <w:pPr>
        <w:pStyle w:val="Ttulo3"/>
        <w:spacing w:before="0"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147FCA">
        <w:rPr>
          <w:rStyle w:val="Forte"/>
          <w:rFonts w:ascii="Arial" w:hAnsi="Arial" w:cs="Arial"/>
          <w:color w:val="auto"/>
          <w:sz w:val="20"/>
          <w:szCs w:val="20"/>
        </w:rPr>
        <w:t xml:space="preserve">Art. </w:t>
      </w:r>
      <w:r w:rsidR="00DB1F72" w:rsidRPr="00147FCA">
        <w:rPr>
          <w:rStyle w:val="Forte"/>
          <w:rFonts w:ascii="Arial" w:hAnsi="Arial" w:cs="Arial"/>
          <w:color w:val="auto"/>
          <w:sz w:val="20"/>
          <w:szCs w:val="20"/>
        </w:rPr>
        <w:t>12</w:t>
      </w:r>
      <w:r w:rsidRPr="00147FCA">
        <w:rPr>
          <w:rStyle w:val="Forte"/>
          <w:rFonts w:ascii="Arial" w:hAnsi="Arial" w:cs="Arial"/>
          <w:color w:val="auto"/>
          <w:sz w:val="20"/>
          <w:szCs w:val="20"/>
        </w:rPr>
        <w:t>º</w:t>
      </w:r>
    </w:p>
    <w:p w14:paraId="43FF07E4" w14:textId="77777777" w:rsidR="00E16423" w:rsidRPr="00147FCA" w:rsidRDefault="00E16423" w:rsidP="00147FCA">
      <w:pPr>
        <w:pStyle w:val="NormalWeb"/>
        <w:spacing w:before="0" w:beforeAutospacing="0"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Esta Lei entra em vigor na data de sua publicação.</w:t>
      </w:r>
    </w:p>
    <w:p w14:paraId="1DD5619B" w14:textId="0EA47E3B" w:rsidR="00897DFE" w:rsidRPr="00147FCA" w:rsidRDefault="00897DFE" w:rsidP="00147FCA">
      <w:pPr>
        <w:pStyle w:val="Standard"/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Plenário “João Nunes” da Câmara Municipal de Ananindeua, </w:t>
      </w:r>
      <w:r w:rsidR="00E16423" w:rsidRPr="00147FCA">
        <w:rPr>
          <w:rFonts w:ascii="Arial" w:hAnsi="Arial" w:cs="Arial"/>
          <w:sz w:val="20"/>
          <w:szCs w:val="20"/>
        </w:rPr>
        <w:t>14 de outubro de 2025.</w:t>
      </w:r>
    </w:p>
    <w:p w14:paraId="1E0E3F18" w14:textId="77777777" w:rsidR="002607F4" w:rsidRPr="00147FCA" w:rsidRDefault="00BE5937" w:rsidP="00147FCA">
      <w:pPr>
        <w:pStyle w:val="Standard"/>
        <w:spacing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147FCA">
        <w:rPr>
          <w:rFonts w:ascii="Arial" w:hAnsi="Arial" w:cs="Arial"/>
          <w:b/>
          <w:sz w:val="20"/>
          <w:szCs w:val="20"/>
          <w:u w:val="single"/>
        </w:rPr>
        <w:t>JUSTIFICATIVA</w:t>
      </w:r>
    </w:p>
    <w:p w14:paraId="217B3565" w14:textId="2A4C1024" w:rsidR="00E16423" w:rsidRPr="00147FCA" w:rsidRDefault="00E16423" w:rsidP="00147FCA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A presente proposição tem por objetivo instituir o</w:t>
      </w:r>
      <w:r w:rsidR="00E000C1" w:rsidRPr="00147FCA">
        <w:rPr>
          <w:rStyle w:val="nfase"/>
          <w:rFonts w:ascii="Arial" w:hAnsi="Arial" w:cs="Arial"/>
          <w:b/>
          <w:bCs/>
          <w:sz w:val="20"/>
          <w:szCs w:val="20"/>
        </w:rPr>
        <w:t xml:space="preserve"> Programa Municipal de Atenção à Saúde dos Pés pela Podologia</w:t>
      </w:r>
      <w:r w:rsidRPr="00147FCA">
        <w:rPr>
          <w:rFonts w:ascii="Arial" w:hAnsi="Arial" w:cs="Arial"/>
          <w:sz w:val="20"/>
          <w:szCs w:val="20"/>
        </w:rPr>
        <w:t xml:space="preserve"> , reconhecendo a importância da saúde dos pés como parte essencial da promoção da saúde integral.</w:t>
      </w:r>
    </w:p>
    <w:p w14:paraId="0EBC18E5" w14:textId="2F643C55" w:rsidR="00E16423" w:rsidRPr="00147FCA" w:rsidRDefault="00E16423" w:rsidP="00147FCA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A podologia é uma área técnica especializada na prevenção, diagnóstico e tratamento de alterações que acometem os pés, sendo de extrema relevância para idosos, pessoas com diabetes</w:t>
      </w:r>
      <w:r w:rsidR="00E000C1" w:rsidRPr="00147FCA">
        <w:rPr>
          <w:rFonts w:ascii="Arial" w:hAnsi="Arial" w:cs="Arial"/>
          <w:sz w:val="20"/>
          <w:szCs w:val="20"/>
        </w:rPr>
        <w:t xml:space="preserve"> e com outras comorbidades que afetam os pés, </w:t>
      </w:r>
      <w:r w:rsidRPr="00147FCA">
        <w:rPr>
          <w:rFonts w:ascii="Arial" w:hAnsi="Arial" w:cs="Arial"/>
          <w:sz w:val="20"/>
          <w:szCs w:val="20"/>
        </w:rPr>
        <w:t xml:space="preserve"> e cidadãos com mobilidade reduzida, que frequentemente sofrem com complicações que poderiam ser evitadas com acompanhamento adequado.</w:t>
      </w:r>
    </w:p>
    <w:p w14:paraId="6113BB51" w14:textId="77777777" w:rsidR="00E16423" w:rsidRPr="00147FCA" w:rsidRDefault="00E16423" w:rsidP="00147FCA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>A implementação desse serviço nas unidades públicas de saúde de Ananindeua representa uma ação preventiva de baixo custo e alto impacto social, contribuindo para a redução de internações hospitalares e para o fortalecimento da atenção básica, conforme os princípios da universalidade, integralidade e equidade do Sistema Único de Saúde (SUS).</w:t>
      </w:r>
    </w:p>
    <w:p w14:paraId="3212B137" w14:textId="1ED22CE4" w:rsidR="00E16423" w:rsidRDefault="00E16423" w:rsidP="00147FCA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7FCA">
        <w:rPr>
          <w:rFonts w:ascii="Arial" w:hAnsi="Arial" w:cs="Arial"/>
          <w:sz w:val="20"/>
          <w:szCs w:val="20"/>
        </w:rPr>
        <w:t xml:space="preserve">Diante do exposto, conto com o apoio dos nobres pares para a aprovação deste Projeto de Lei, que visa promover mais saúde, qualidade de vida e dignidade para a população. </w:t>
      </w:r>
    </w:p>
    <w:p w14:paraId="4C27EC5F" w14:textId="77777777" w:rsidR="00147FCA" w:rsidRPr="00147FCA" w:rsidRDefault="00147FCA" w:rsidP="00147FCA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70018DD" w14:textId="76B96845" w:rsidR="0002636E" w:rsidRPr="00F46A30" w:rsidRDefault="002C7202" w:rsidP="00570668">
      <w:pPr>
        <w:pStyle w:val="Standard"/>
        <w:spacing w:after="0"/>
        <w:jc w:val="center"/>
      </w:pPr>
      <w:r w:rsidRPr="00F46A30">
        <w:t>_____________________________________________</w:t>
      </w:r>
    </w:p>
    <w:p w14:paraId="59C6E09A" w14:textId="77777777" w:rsidR="0002636E" w:rsidRPr="00F46A30" w:rsidRDefault="00570668" w:rsidP="00570668">
      <w:pPr>
        <w:pStyle w:val="SemEspaamento"/>
        <w:jc w:val="center"/>
        <w:rPr>
          <w:rFonts w:ascii="Times New Roman" w:hAnsi="Times New Roman" w:cs="Times New Roman"/>
          <w:color w:val="333333"/>
          <w:shd w:val="clear" w:color="auto" w:fill="FFFFFF"/>
        </w:rPr>
      </w:pPr>
      <w:r w:rsidRPr="00F46A30">
        <w:rPr>
          <w:rFonts w:ascii="Times New Roman" w:hAnsi="Times New Roman" w:cs="Times New Roman"/>
          <w:color w:val="333333"/>
          <w:shd w:val="clear" w:color="auto" w:fill="FFFFFF"/>
        </w:rPr>
        <w:t>José Roberto Lú</w:t>
      </w:r>
      <w:r w:rsidR="0002636E" w:rsidRPr="00F46A30">
        <w:rPr>
          <w:rFonts w:ascii="Times New Roman" w:hAnsi="Times New Roman" w:cs="Times New Roman"/>
          <w:color w:val="333333"/>
          <w:shd w:val="clear" w:color="auto" w:fill="FFFFFF"/>
        </w:rPr>
        <w:t>cio Da Costa</w:t>
      </w:r>
    </w:p>
    <w:p w14:paraId="3DA359C6" w14:textId="77777777" w:rsidR="0002636E" w:rsidRPr="003F7B2E" w:rsidRDefault="0002636E" w:rsidP="00570668">
      <w:pPr>
        <w:pStyle w:val="SemEspaamento"/>
        <w:jc w:val="center"/>
        <w:rPr>
          <w:rFonts w:ascii="Times New Roman" w:hAnsi="Times New Roman" w:cs="Times New Roman"/>
          <w:b/>
        </w:rPr>
      </w:pPr>
      <w:r w:rsidRPr="00F46A30">
        <w:rPr>
          <w:rFonts w:ascii="Times New Roman" w:hAnsi="Times New Roman" w:cs="Times New Roman"/>
          <w:b/>
        </w:rPr>
        <w:t xml:space="preserve">Vereador </w:t>
      </w:r>
      <w:proofErr w:type="spellStart"/>
      <w:r w:rsidRPr="00F46A30">
        <w:rPr>
          <w:rFonts w:ascii="Times New Roman" w:hAnsi="Times New Roman" w:cs="Times New Roman"/>
          <w:b/>
        </w:rPr>
        <w:t>Bitoti</w:t>
      </w:r>
      <w:proofErr w:type="spellEnd"/>
      <w:r>
        <w:rPr>
          <w:rFonts w:ascii="Times New Roman" w:hAnsi="Times New Roman" w:cs="Times New Roman"/>
          <w:b/>
        </w:rPr>
        <w:t xml:space="preserve"> </w:t>
      </w:r>
    </w:p>
    <w:p w14:paraId="3EB7D500" w14:textId="77777777" w:rsidR="002607F4" w:rsidRDefault="002607F4">
      <w:pPr>
        <w:pStyle w:val="SemEspaamento"/>
        <w:jc w:val="center"/>
        <w:rPr>
          <w:b/>
        </w:rPr>
      </w:pPr>
    </w:p>
    <w:sectPr w:rsidR="002607F4" w:rsidSect="00F31752">
      <w:headerReference w:type="default" r:id="rId10"/>
      <w:footerReference w:type="default" r:id="rId11"/>
      <w:pgSz w:w="11906" w:h="16838"/>
      <w:pgMar w:top="709" w:right="1701" w:bottom="1417" w:left="1701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36C8B" w14:textId="77777777" w:rsidR="00F257F3" w:rsidRDefault="00F257F3">
      <w:r>
        <w:separator/>
      </w:r>
    </w:p>
  </w:endnote>
  <w:endnote w:type="continuationSeparator" w:id="0">
    <w:p w14:paraId="47CCDB3D" w14:textId="77777777" w:rsidR="00F257F3" w:rsidRDefault="00F25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1E82E" w14:textId="77777777" w:rsidR="00463D5B" w:rsidRDefault="00463D5B" w:rsidP="00570668">
    <w:pPr>
      <w:pStyle w:val="Rodap"/>
      <w:tabs>
        <w:tab w:val="clear" w:pos="4252"/>
        <w:tab w:val="clear" w:pos="8504"/>
        <w:tab w:val="left" w:pos="1530"/>
      </w:tabs>
      <w:jc w:val="center"/>
      <w:rPr>
        <w:noProof/>
        <w:lang w:eastAsia="pt-BR"/>
      </w:rPr>
    </w:pPr>
  </w:p>
  <w:p w14:paraId="4B4532AF" w14:textId="77777777" w:rsidR="00511438" w:rsidRDefault="00463D5B" w:rsidP="00570668">
    <w:pPr>
      <w:pStyle w:val="Rodap"/>
      <w:tabs>
        <w:tab w:val="clear" w:pos="4252"/>
        <w:tab w:val="clear" w:pos="8504"/>
        <w:tab w:val="left" w:pos="1530"/>
      </w:tabs>
      <w:jc w:val="center"/>
    </w:pPr>
    <w:r>
      <w:rPr>
        <w:noProof/>
        <w:lang w:eastAsia="pt-BR"/>
      </w:rPr>
      <w:drawing>
        <wp:inline distT="0" distB="0" distL="0" distR="0" wp14:anchorId="11308170" wp14:editId="0CE256FE">
          <wp:extent cx="4761865" cy="780415"/>
          <wp:effectExtent l="0" t="0" r="635" b="63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abinetebitoti@gmail.com (2)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3611"/>
                  <a:stretch/>
                </pic:blipFill>
                <pic:spPr bwMode="auto">
                  <a:xfrm>
                    <a:off x="0" y="0"/>
                    <a:ext cx="4761905" cy="78042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8241E" w14:textId="77777777" w:rsidR="00F257F3" w:rsidRDefault="00F257F3">
      <w:r>
        <w:rPr>
          <w:color w:val="000000"/>
        </w:rPr>
        <w:separator/>
      </w:r>
    </w:p>
  </w:footnote>
  <w:footnote w:type="continuationSeparator" w:id="0">
    <w:p w14:paraId="4B064340" w14:textId="77777777" w:rsidR="00F257F3" w:rsidRDefault="00F257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F6D69" w14:textId="77777777" w:rsidR="00570668" w:rsidRDefault="00570668" w:rsidP="00570668">
    <w:pPr>
      <w:pStyle w:val="Cabealho"/>
      <w:tabs>
        <w:tab w:val="left" w:pos="7545"/>
      </w:tabs>
      <w:jc w:val="center"/>
      <w:rPr>
        <w:noProof/>
        <w:lang w:eastAsia="pt-BR"/>
      </w:rPr>
    </w:pPr>
  </w:p>
  <w:p w14:paraId="56D551AD" w14:textId="77777777" w:rsidR="000628FD" w:rsidRDefault="00570668" w:rsidP="00570668">
    <w:pPr>
      <w:pStyle w:val="Cabealho"/>
      <w:tabs>
        <w:tab w:val="left" w:pos="7545"/>
      </w:tabs>
      <w:jc w:val="center"/>
    </w:pPr>
    <w:r>
      <w:rPr>
        <w:noProof/>
        <w:lang w:eastAsia="pt-BR"/>
      </w:rPr>
      <w:drawing>
        <wp:inline distT="0" distB="0" distL="0" distR="0" wp14:anchorId="54700BC8" wp14:editId="6980E726">
          <wp:extent cx="2627974" cy="581025"/>
          <wp:effectExtent l="0" t="0" r="1270" b="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Bitoti Logo 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366"/>
                  <a:stretch/>
                </pic:blipFill>
                <pic:spPr bwMode="auto">
                  <a:xfrm>
                    <a:off x="0" y="0"/>
                    <a:ext cx="2633593" cy="5822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0AB2F7D" w14:textId="77777777" w:rsidR="00511438" w:rsidRDefault="00511438" w:rsidP="00570668">
    <w:pPr>
      <w:pStyle w:val="Cabealho"/>
      <w:tabs>
        <w:tab w:val="left" w:pos="7545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217A2"/>
    <w:multiLevelType w:val="multilevel"/>
    <w:tmpl w:val="938E1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7794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autoHyphenation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7F4"/>
    <w:rsid w:val="0002636E"/>
    <w:rsid w:val="000628FD"/>
    <w:rsid w:val="000C039C"/>
    <w:rsid w:val="00147FCA"/>
    <w:rsid w:val="00182303"/>
    <w:rsid w:val="001936F7"/>
    <w:rsid w:val="001A3DAD"/>
    <w:rsid w:val="002607F4"/>
    <w:rsid w:val="00270DD2"/>
    <w:rsid w:val="00280634"/>
    <w:rsid w:val="002C7202"/>
    <w:rsid w:val="002F397F"/>
    <w:rsid w:val="00387459"/>
    <w:rsid w:val="00460DF6"/>
    <w:rsid w:val="00463D5B"/>
    <w:rsid w:val="00491E41"/>
    <w:rsid w:val="004F1D20"/>
    <w:rsid w:val="005006DB"/>
    <w:rsid w:val="00500783"/>
    <w:rsid w:val="00511438"/>
    <w:rsid w:val="00524DF9"/>
    <w:rsid w:val="00561434"/>
    <w:rsid w:val="00570668"/>
    <w:rsid w:val="005C572C"/>
    <w:rsid w:val="005E4B93"/>
    <w:rsid w:val="00610D40"/>
    <w:rsid w:val="00695616"/>
    <w:rsid w:val="0076374F"/>
    <w:rsid w:val="007B6701"/>
    <w:rsid w:val="007C2F44"/>
    <w:rsid w:val="007F0D82"/>
    <w:rsid w:val="00880CB5"/>
    <w:rsid w:val="00897DFE"/>
    <w:rsid w:val="008C7923"/>
    <w:rsid w:val="009E2B49"/>
    <w:rsid w:val="00A512BC"/>
    <w:rsid w:val="00AA60C7"/>
    <w:rsid w:val="00B0297A"/>
    <w:rsid w:val="00B53504"/>
    <w:rsid w:val="00BE5937"/>
    <w:rsid w:val="00C040EC"/>
    <w:rsid w:val="00C1574C"/>
    <w:rsid w:val="00C47876"/>
    <w:rsid w:val="00D02231"/>
    <w:rsid w:val="00D61F62"/>
    <w:rsid w:val="00DB1F72"/>
    <w:rsid w:val="00DD4798"/>
    <w:rsid w:val="00DF32EF"/>
    <w:rsid w:val="00E000C1"/>
    <w:rsid w:val="00E16423"/>
    <w:rsid w:val="00E27591"/>
    <w:rsid w:val="00E661A0"/>
    <w:rsid w:val="00E745AC"/>
    <w:rsid w:val="00F257F3"/>
    <w:rsid w:val="00F31752"/>
    <w:rsid w:val="00F46A30"/>
    <w:rsid w:val="00F8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2FD82FDF"/>
  <w15:docId w15:val="{2B7E165F-AA45-452B-A6FA-3EB8E0A3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ahoma"/>
        <w:sz w:val="22"/>
        <w:szCs w:val="22"/>
        <w:lang w:val="pt-BR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642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6E6E6E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B1F7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A5A5A5" w:themeColor="accent1" w:themeShade="BF"/>
    </w:rPr>
  </w:style>
  <w:style w:type="paragraph" w:styleId="Ttulo6">
    <w:name w:val="heading 6"/>
    <w:basedOn w:val="Standard"/>
    <w:next w:val="Standard"/>
    <w:uiPriority w:val="9"/>
    <w:unhideWhenUsed/>
    <w:qFormat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Lista">
    <w:name w:val="List"/>
    <w:basedOn w:val="Textbody"/>
    <w:rPr>
      <w:rFonts w:cs="Arial"/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styleId="SemEspaamento">
    <w:name w:val="No Spacing"/>
    <w:pPr>
      <w:widowControl/>
    </w:pPr>
  </w:style>
  <w:style w:type="paragraph" w:customStyle="1" w:styleId="HeaderandFooter">
    <w:name w:val="Header and Footer"/>
    <w:basedOn w:val="Standard"/>
  </w:style>
  <w:style w:type="paragraph" w:styleId="Cabealho">
    <w:name w:val="header"/>
    <w:basedOn w:val="Standard"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Standard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Standard"/>
    <w:pPr>
      <w:spacing w:after="0" w:line="240" w:lineRule="auto"/>
    </w:pPr>
    <w:rPr>
      <w:rFonts w:ascii="Tahoma" w:eastAsia="Tahoma" w:hAnsi="Tahoma"/>
      <w:sz w:val="16"/>
      <w:szCs w:val="16"/>
    </w:rPr>
  </w:style>
  <w:style w:type="character" w:customStyle="1" w:styleId="Ttulo6Char">
    <w:name w:val="Título 6 Char"/>
    <w:basedOn w:val="Fontepargpadro"/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customStyle="1" w:styleId="CabealhoChar">
    <w:name w:val="Cabeçalho Char"/>
    <w:basedOn w:val="Fontepargpadro"/>
    <w:uiPriority w:val="99"/>
  </w:style>
  <w:style w:type="character" w:customStyle="1" w:styleId="RodapChar">
    <w:name w:val="Rodapé Char"/>
    <w:basedOn w:val="Fontepargpadro"/>
  </w:style>
  <w:style w:type="character" w:customStyle="1" w:styleId="TextodebaloChar">
    <w:name w:val="Texto de balão Char"/>
    <w:basedOn w:val="Fontepargpadro"/>
    <w:rPr>
      <w:rFonts w:ascii="Tahoma" w:eastAsia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C1574C"/>
    <w:rPr>
      <w:b/>
      <w:b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628FD"/>
    <w:pPr>
      <w:pBdr>
        <w:top w:val="single" w:sz="4" w:space="10" w:color="DDDDDD" w:themeColor="accent1"/>
        <w:bottom w:val="single" w:sz="4" w:space="10" w:color="DDDDDD" w:themeColor="accent1"/>
      </w:pBdr>
      <w:spacing w:before="360" w:after="360"/>
      <w:ind w:left="864" w:right="864"/>
      <w:jc w:val="center"/>
    </w:pPr>
    <w:rPr>
      <w:i/>
      <w:iCs/>
      <w:color w:val="DDDDD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628FD"/>
    <w:rPr>
      <w:i/>
      <w:iCs/>
      <w:color w:val="DDDDDD" w:themeColor="accent1"/>
    </w:rPr>
  </w:style>
  <w:style w:type="paragraph" w:styleId="NormalWeb">
    <w:name w:val="Normal (Web)"/>
    <w:basedOn w:val="Normal"/>
    <w:uiPriority w:val="99"/>
    <w:semiHidden/>
    <w:unhideWhenUsed/>
    <w:rsid w:val="001936F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16423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6423"/>
    <w:rPr>
      <w:rFonts w:asciiTheme="majorHAnsi" w:eastAsiaTheme="majorEastAsia" w:hAnsiTheme="majorHAnsi" w:cstheme="majorBidi"/>
      <w:color w:val="6E6E6E" w:themeColor="accent1" w:themeShade="7F"/>
      <w:sz w:val="24"/>
      <w:szCs w:val="24"/>
    </w:rPr>
  </w:style>
  <w:style w:type="table" w:customStyle="1" w:styleId="TableNormal">
    <w:name w:val="TableNormal"/>
    <w:rsid w:val="00E16423"/>
    <w:pPr>
      <w:suppressAutoHyphens w:val="0"/>
      <w:autoSpaceDN/>
      <w:textAlignment w:val="auto"/>
    </w:pPr>
    <w:rPr>
      <w:rFonts w:cs="Calibri"/>
      <w:lang w:eastAsia="pt-BR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Ttulo4Char">
    <w:name w:val="Título 4 Char"/>
    <w:basedOn w:val="Fontepargpadro"/>
    <w:link w:val="Ttulo4"/>
    <w:uiPriority w:val="9"/>
    <w:semiHidden/>
    <w:rsid w:val="00DB1F72"/>
    <w:rPr>
      <w:rFonts w:asciiTheme="majorHAnsi" w:eastAsiaTheme="majorEastAsia" w:hAnsiTheme="majorHAnsi" w:cstheme="majorBidi"/>
      <w:i/>
      <w:iCs/>
      <w:color w:val="A5A5A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4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ala de Cinza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00EE9C-C3C8-405E-AB08-A2AA9198A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802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Jalyanne Santos</cp:lastModifiedBy>
  <cp:revision>3</cp:revision>
  <cp:lastPrinted>2025-02-25T15:29:00Z</cp:lastPrinted>
  <dcterms:created xsi:type="dcterms:W3CDTF">2025-10-16T01:43:00Z</dcterms:created>
  <dcterms:modified xsi:type="dcterms:W3CDTF">2025-10-17T13:16:00Z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