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xmlns:wp14="http://schemas.microsoft.com/office/word/2010/wordml" w:rsidP="24C2BE0E" wp14:paraId="5B843216" wp14:textId="0867BA50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PROJETO DE LEI Nº ___/2025</w:t>
      </w:r>
    </w:p>
    <w:p xmlns:wp14="http://schemas.microsoft.com/office/word/2010/wordml" w:rsidP="24C2BE0E" wp14:paraId="41ADBC8D" wp14:textId="52592061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xmlns:wp14="http://schemas.microsoft.com/office/word/2010/wordml" w:rsidP="24C2BE0E" wp14:paraId="35A8C263" wp14:textId="2A22D34F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</w:p>
    <w:p xmlns:wp14="http://schemas.microsoft.com/office/word/2010/wordml" w:rsidP="24C2BE0E" wp14:paraId="0E848327" wp14:textId="1E45D0C3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Programa Municipal de Controle e Tratamento da ESPOROTRICOSE ANIMAL.</w:t>
      </w:r>
    </w:p>
    <w:p xmlns:wp14="http://schemas.microsoft.com/office/word/2010/wordml" w:rsidP="24C2BE0E" wp14:paraId="5A52A987" wp14:textId="20D64181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>
        <w:br/>
      </w: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Dispõe sobre a autorização para a</w:t>
      </w:r>
    </w:p>
    <w:p xmlns:wp14="http://schemas.microsoft.com/office/word/2010/wordml" w:rsidP="24C2BE0E" wp14:paraId="454354E1" wp14:textId="48CD3FF5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aquisição do medicamento Itraconazol de uso humano para o tratamento da esporotricose animal disponibilizado pela Secretaria de Proteção e Saúde Animal (SEMPA) e pelo Centro de Controle de Zoonoses (CCZ) dá outras</w:t>
      </w:r>
    </w:p>
    <w:p xmlns:wp14="http://schemas.microsoft.com/office/word/2010/wordml" w:rsidP="24C2BE0E" wp14:paraId="192D17D0" wp14:textId="7DEA0FB5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Providências.</w:t>
      </w:r>
    </w:p>
    <w:p xmlns:wp14="http://schemas.microsoft.com/office/word/2010/wordml" w:rsidP="24C2BE0E" wp14:paraId="05D17BA7" wp14:textId="58C28B3D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24C2BE0E" wp14:paraId="7207EB12" wp14:textId="536A1ADE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24C2BE0E" wp14:paraId="13951A45" wp14:textId="341C1A4B">
      <w:pPr>
        <w:spacing w:before="0" w:beforeAutospacing="off" w:after="0" w:afterAutospacing="off" w:line="240" w:lineRule="auto"/>
        <w:ind w:hanging="10"/>
        <w:jc w:val="righ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24C2BE0E" wp14:paraId="6C5F8CB9" wp14:textId="2AD5974A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0273F91F" wp14:textId="73BA12C9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Art. 1º Fica autorizada a aquisição do medicamento Itraconazol de</w:t>
      </w:r>
    </w:p>
    <w:p xmlns:wp14="http://schemas.microsoft.com/office/word/2010/wordml" w:rsidP="24C2BE0E" wp14:paraId="5C7A5994" wp14:textId="02C3E32A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uso humano pela Secretaria Municipal de Saúde (SEMSA), para utilização no</w:t>
      </w:r>
    </w:p>
    <w:p xmlns:wp14="http://schemas.microsoft.com/office/word/2010/wordml" w:rsidP="24C2BE0E" wp14:paraId="5686F5BF" wp14:textId="44471B0E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tratamento da esporotricose animal pelo Secretaria de Proteção e Saúde Animal (SEMPA) e pelo Centro de Controle de Zoonoses (CCZ) </w:t>
      </w:r>
    </w:p>
    <w:p xmlns:wp14="http://schemas.microsoft.com/office/word/2010/wordml" w:rsidP="24C2BE0E" wp14:paraId="5BB8DCF7" wp14:textId="05FE2657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24C2BE0E" wp14:paraId="75A1786B" wp14:textId="2F38D50D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Art. 2º A Secretaria de Proteção e Saúde Animal (SEMPA) e Centro de Controle de Zoonoses (CCZ) poderão utilizar o</w:t>
      </w:r>
    </w:p>
    <w:p xmlns:wp14="http://schemas.microsoft.com/office/word/2010/wordml" w:rsidP="24C2BE0E" wp14:paraId="6E931C0E" wp14:textId="5DC34D5B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medicamento Itraconazol de uso humano para o tratamento da esporotricose</w:t>
      </w:r>
    </w:p>
    <w:p xmlns:wp14="http://schemas.microsoft.com/office/word/2010/wordml" w:rsidP="24C2BE0E" wp14:paraId="5A2C1A49" wp14:textId="5F13DD6D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animal, conforme protocolos técnicos e diretrizes sanitárias aplicáveis.</w:t>
      </w:r>
    </w:p>
    <w:p xmlns:wp14="http://schemas.microsoft.com/office/word/2010/wordml" w:rsidP="24C2BE0E" wp14:paraId="5FC5D050" wp14:textId="2DC5ECB5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24C2BE0E" wp14:paraId="0DBB46AB" wp14:textId="7B934B1A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Art. 3º A Secretaria Municipal de Saúde (SEMSA), por meio da Secretaria de Proteção e Saúde Animal (SEMPA)e do Centro de Controle de Zoonoses (CCZ), poderão firmar acordos de cooperação, parcerias e convênios com órgãos públicos, instituições de ensino, entidades</w:t>
      </w:r>
    </w:p>
    <w:p xmlns:wp14="http://schemas.microsoft.com/office/word/2010/wordml" w:rsidP="24C2BE0E" wp14:paraId="51A8974D" wp14:textId="69504A2E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do terceiro setor e o setor privado, visando:</w:t>
      </w:r>
    </w:p>
    <w:p xmlns:wp14="http://schemas.microsoft.com/office/word/2010/wordml" w:rsidP="24C2BE0E" wp14:paraId="7FD342DB" wp14:textId="088ACBEB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 - Viabilizar o fornecimento contínuo do medicamento para o tratamento da esporotricose animal;</w:t>
      </w:r>
    </w:p>
    <w:p xmlns:wp14="http://schemas.microsoft.com/office/word/2010/wordml" w:rsidP="24C2BE0E" wp14:paraId="5CA0C3FF" wp14:textId="7780D885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II - Aprimorar as estratégias de controle e manejo da doença, por meio de estudos técnicos e medidas sanitárias;</w:t>
      </w:r>
    </w:p>
    <w:p xmlns:wp14="http://schemas.microsoft.com/office/word/2010/wordml" w:rsidP="24C2BE0E" wp14:paraId="110F91E8" wp14:textId="3B3858B6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III - promover ações educativas e preventivas sobre a esporotricose, a fim de conscientizar a população sobre a importância do diagnóstico e</w:t>
      </w:r>
    </w:p>
    <w:p xmlns:wp14="http://schemas.microsoft.com/office/word/2010/wordml" w:rsidP="24C2BE0E" wp14:paraId="457A0AB2" wp14:textId="5DC6DC8B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tratamento adequados.</w:t>
      </w:r>
    </w:p>
    <w:p xmlns:wp14="http://schemas.microsoft.com/office/word/2010/wordml" w:rsidP="24C2BE0E" wp14:paraId="6F02E88A" wp14:textId="6304B5B5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</w:p>
    <w:p xmlns:wp14="http://schemas.microsoft.com/office/word/2010/wordml" w:rsidP="24C2BE0E" wp14:paraId="754AC95D" wp14:textId="3DA05E92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Art. 4º Esta Lei entra em vigor na data de sua publicação.</w:t>
      </w:r>
    </w:p>
    <w:p xmlns:wp14="http://schemas.microsoft.com/office/word/2010/wordml" w:rsidP="24C2BE0E" wp14:paraId="7A2C5B12" wp14:textId="79FA7204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022F42DC" wp14:textId="7F9ED6E6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3251464E" wp14:textId="79F4A5CF">
      <w:pPr>
        <w:spacing w:before="0" w:beforeAutospacing="off" w:after="0" w:afterAutospacing="off" w:line="240" w:lineRule="auto"/>
        <w:ind w:hanging="1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Justificativa </w:t>
      </w:r>
    </w:p>
    <w:p xmlns:wp14="http://schemas.microsoft.com/office/word/2010/wordml" w:rsidP="24C2BE0E" wp14:paraId="48E4D599" wp14:textId="187FD1CB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61969A84" wp14:textId="419FA530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presente Projeto de Lei tem como objetivo autorizar a aquisição do medicamento Itraconazol pela Secretaria Municipal de Saúde (SEMSA), de uso humano, para fins veterinários, visando a prestação contínua do tratamento e a promoção da economicidade dos recursos públicos.</w:t>
      </w:r>
    </w:p>
    <w:p xmlns:wp14="http://schemas.microsoft.com/office/word/2010/wordml" w:rsidP="24C2BE0E" wp14:paraId="0B4414AB" wp14:textId="36C69BE6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5AE6D231" wp14:textId="35F14CC3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 esporotricose, que é uma zoonose fúngica causada por espécies do gênero Sporothrix , tem se tornado um problema crescente de saúde pública no Brasil, especialmente em centros urbanos. A doença acomete animais e</w:t>
      </w:r>
    </w:p>
    <w:p xmlns:wp14="http://schemas.microsoft.com/office/word/2010/wordml" w:rsidP="24C2BE0E" wp14:paraId="74935D81" wp14:textId="58072D20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humanos, com os gatos sendo considerados principais vetores na transmissão.</w:t>
      </w:r>
    </w:p>
    <w:p xmlns:wp14="http://schemas.microsoft.com/office/word/2010/wordml" w:rsidP="24C2BE0E" wp14:paraId="6B14A603" wp14:textId="1A992D52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57512AEC" wp14:textId="2BEEFC1B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O tratamento da esporotricose exige o uso do antifúngico Itraconazol , medicamento já disponível no SUS para uso humano, mas cuja</w:t>
      </w:r>
    </w:p>
    <w:p xmlns:wp14="http://schemas.microsoft.com/office/word/2010/wordml" w:rsidP="24C2BE0E" wp14:paraId="7A7BB415" wp14:textId="4D68C1A8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aquisição pelo Centro de Controle de Zoonoses (CCZ) se restringe à versão veterinária, que possui custo elevado e, muitas vezes, não está disponível em quantidade suficiente para atender à demanda local.</w:t>
      </w:r>
    </w:p>
    <w:p xmlns:wp14="http://schemas.microsoft.com/office/word/2010/wordml" w:rsidP="24C2BE0E" wp14:paraId="5BF0DEFD" wp14:textId="1D5A780B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5A617B15" wp14:textId="70804022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Ao mesmo tempo, a Secretaria Municipal de Saúde (SEMSA) frequentemente dispõe de estoques excedentes de Itraconazol de uso humano, que não podem ser utilizados pelo CCZ devido as restrições orçamentarias.</w:t>
      </w:r>
    </w:p>
    <w:p xmlns:wp14="http://schemas.microsoft.com/office/word/2010/wordml" w:rsidP="24C2BE0E" wp14:paraId="486368D4" wp14:textId="3AC4E4C1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5D3552D6" wp14:textId="517118D0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 entanto, estudos científicos e práticas veterinárias já demonstram</w:t>
      </w:r>
    </w:p>
    <w:p xmlns:wp14="http://schemas.microsoft.com/office/word/2010/wordml" w:rsidP="24C2BE0E" wp14:paraId="36EB60F4" wp14:textId="6A3DAA17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que o Itraconazol de uso humano pode ser administrado de forma segura e eficaz no tratamento da esporotricose animal, sem comprometer sua eficácia terapêutica.</w:t>
      </w:r>
    </w:p>
    <w:p xmlns:wp14="http://schemas.microsoft.com/office/word/2010/wordml" w:rsidP="24C2BE0E" wp14:paraId="5D976865" wp14:textId="3DD7A0F5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39EDB8A9" wp14:textId="75927C98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Este Projeto de Lei busca então sanar essa lacuna administrativa e orçamentária, ao autorizar a aquisição de Itraconazol de uso humano pelo município para aplicação no tratamento da esporotricose animal pela Secretaria de Proteção e Saúde animal e CCZ.</w:t>
      </w:r>
    </w:p>
    <w:p xmlns:wp14="http://schemas.microsoft.com/office/word/2010/wordml" w:rsidP="24C2BE0E" wp14:paraId="2E09F69A" wp14:textId="19901633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424DBFA7" wp14:textId="2E9FCBD7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Além disso, a proposta prevê a possibilidade de firmar parcerias e convênios com instituições públicas e privadas, permitindo a ampliação do</w:t>
      </w:r>
    </w:p>
    <w:p xmlns:wp14="http://schemas.microsoft.com/office/word/2010/wordml" w:rsidP="24C2BE0E" wp14:paraId="21A3309A" wp14:textId="326A9081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acesso ao medicamento e o fortalecimento das ações de controle da doença.</w:t>
      </w:r>
    </w:p>
    <w:p xmlns:wp14="http://schemas.microsoft.com/office/word/2010/wordml" w:rsidP="24C2BE0E" wp14:paraId="296E5433" wp14:textId="1D89542F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697A54F3" wp14:textId="3EC56071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A adoção desta medida reduzirá custos para o município, garantindo um tratamento contínuo e acessível, além de contribuir para a redução da</w:t>
      </w:r>
    </w:p>
    <w:p xmlns:wp14="http://schemas.microsoft.com/office/word/2010/wordml" w:rsidP="24C2BE0E" wp14:paraId="3EC4910E" wp14:textId="1BD86644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transmissão da doença, protegendo a saúde pública.</w:t>
      </w:r>
    </w:p>
    <w:p xmlns:wp14="http://schemas.microsoft.com/office/word/2010/wordml" w:rsidP="24C2BE0E" wp14:paraId="49BE61B9" wp14:textId="1AB6CA1D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 xml:space="preserve"> </w:t>
      </w:r>
    </w:p>
    <w:p xmlns:wp14="http://schemas.microsoft.com/office/word/2010/wordml" w:rsidP="24C2BE0E" wp14:paraId="6385E1C2" wp14:textId="32F708F6">
      <w:pPr>
        <w:spacing w:before="0" w:beforeAutospacing="off" w:after="0" w:afterAutospacing="off" w:line="240" w:lineRule="auto"/>
        <w:ind w:hanging="10"/>
        <w:jc w:val="left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Diante do exposto e, considerando a urgência do tema e os benefícios que essa regulamentação proporcionará à população e aos animais afetados, solicito a aprovação desta matéria, por sua importância estratégica</w:t>
      </w:r>
    </w:p>
    <w:p xmlns:wp14="http://schemas.microsoft.com/office/word/2010/wordml" w:rsidP="24C2BE0E" wp14:paraId="53534BE5" wp14:textId="03D66D4C">
      <w:pPr>
        <w:spacing w:before="0" w:beforeAutospacing="off" w:after="0" w:afterAutospacing="off" w:line="240" w:lineRule="auto"/>
        <w:ind w:hanging="1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no controle da esporotricose e na proteção da saúde pública em Ananindeua</w:t>
      </w:r>
      <w:r w:rsidRPr="24C2BE0E" w:rsidR="384BCCB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.</w:t>
      </w:r>
    </w:p>
    <w:p xmlns:wp14="http://schemas.microsoft.com/office/word/2010/wordml" w:rsidP="24C2BE0E" wp14:paraId="435D7207" wp14:textId="6E4B03A6">
      <w:pPr>
        <w:spacing w:before="240" w:beforeAutospacing="off" w:after="240" w:afterAutospacing="off" w:line="360" w:lineRule="auto"/>
        <w:ind w:hanging="1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0"/>
          <w:szCs w:val="20"/>
          <w:lang w:val="pt-BR"/>
        </w:rPr>
        <w:t>Plenário “João Nunes” da Câmara Municipal de Ananindeua, 24 de outubro de 2025.</w:t>
      </w:r>
    </w:p>
    <w:p xmlns:wp14="http://schemas.microsoft.com/office/word/2010/wordml" w:rsidP="24C2BE0E" wp14:paraId="1BE85A9E" wp14:textId="30CA7480">
      <w:pPr>
        <w:spacing w:after="0" w:line="360" w:lineRule="auto"/>
        <w:ind w:left="0" w:hanging="10" w:firstLine="0"/>
        <w:jc w:val="left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t-BR"/>
        </w:rPr>
      </w:pPr>
      <w:r w:rsidRPr="24C2BE0E" w:rsidR="384BCCB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t-BR"/>
        </w:rPr>
        <w:t xml:space="preserve">                                                         </w:t>
      </w:r>
      <w:r w:rsidR="384BCCB9">
        <w:drawing>
          <wp:inline xmlns:wp14="http://schemas.microsoft.com/office/word/2010/wordprocessingDrawing" wp14:editId="373F4DF4" wp14:anchorId="54DF07D7">
            <wp:extent cx="1685925" cy="552450"/>
            <wp:effectExtent l="0" t="0" r="0" b="0"/>
            <wp:docPr id="589196526" name="drawing"/>
            <wp:cNvGraphicFramePr>
              <a:graphicFrameLocks noChangeAspect="1"/>
            </wp:cNvGraphicFramePr>
            <a:graphic>
              <a:graphicData xmlns:a="http://schemas.openxmlformats.org/drawingml/2006/main" uri="http://schemas.openxmlformats.org/drawingml/2006/picture">
                <pic:pic xmlns:pic="http://schemas.openxmlformats.org/drawingml/2006/picture">
                  <pic:nvPicPr>
                    <pic:cNvPr id="589196526" name=""/>
                    <pic:cNvPicPr/>
                  </pic:nvPicPr>
                  <pic:blipFill>
                    <a:blip xmlns:r="http://schemas.openxmlformats.org/officeDocument/2006/relationships" r:embed="rId148938002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xmlns:wp14="http://schemas.microsoft.com/office/word/2010/wordml" w:rsidP="24C2BE0E" wp14:paraId="1FFB4A17" wp14:textId="154534AC">
      <w:pPr>
        <w:spacing w:after="0" w:line="360" w:lineRule="auto"/>
        <w:ind w:left="0" w:hanging="10" w:firstLine="0"/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t-BR"/>
        </w:rPr>
      </w:pPr>
      <w:r w:rsidRPr="24C2BE0E" w:rsidR="384BCCB9">
        <w:rPr>
          <w:rFonts w:ascii="Arial" w:hAnsi="Arial" w:eastAsia="Arial" w:cs="Arial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18"/>
          <w:szCs w:val="18"/>
          <w:lang w:val="pt-BR"/>
        </w:rPr>
        <w:t xml:space="preserve">                                              ____________________________________</w:t>
      </w:r>
    </w:p>
    <w:p xmlns:wp14="http://schemas.microsoft.com/office/word/2010/wordml" w:rsidP="24C2BE0E" wp14:paraId="614D0ECE" wp14:textId="57E1C7D9">
      <w:pPr>
        <w:spacing w:after="0" w:line="360" w:lineRule="auto"/>
        <w:ind w:hanging="1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pt-BR"/>
        </w:rPr>
        <w:t>NETO D'IPPOLITO</w:t>
      </w:r>
    </w:p>
    <w:p xmlns:wp14="http://schemas.microsoft.com/office/word/2010/wordml" w:rsidP="24C2BE0E" wp14:paraId="1705CDBD" wp14:textId="4E457644">
      <w:pPr>
        <w:spacing w:after="0" w:line="360" w:lineRule="auto"/>
        <w:ind w:hanging="10"/>
        <w:jc w:val="center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</w:pPr>
      <w:r w:rsidRPr="24C2BE0E" w:rsidR="384BCCB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2"/>
          <w:szCs w:val="22"/>
          <w:lang w:val="pt-BR"/>
        </w:rPr>
        <w:t>Vereador / Líder do Partido Verde</w:t>
      </w:r>
    </w:p>
    <w:p xmlns:wp14="http://schemas.microsoft.com/office/word/2010/wordml" wp14:paraId="1E207724" wp14:textId="6847874A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E82E3F"/>
    <w:rsid w:val="24C2BE0E"/>
    <w:rsid w:val="384BCCB9"/>
    <w:rsid w:val="7CE82E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D580F8"/>
  <w15:chartTrackingRefBased/>
  <w15:docId w15:val="{9D43A649-57A0-404A-83BB-17A0AB84880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pt-B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image" Target="/media/image.png" Id="rId1489380026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2025-10-24T13:28:31.9279906Z</dcterms:created>
  <dcterms:modified xsi:type="dcterms:W3CDTF">2025-10-24T13:30:50.7599112Z</dcterms:modified>
  <dc:creator>vanaraujo275@gmail.com</dc:creator>
  <lastModifiedBy>vanaraujo275@gmail.com</lastModifiedBy>
</coreProperties>
</file>