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F6BC4B" w14:textId="77777777" w:rsidR="00A64179" w:rsidRPr="00B92FD3" w:rsidRDefault="00A64179" w:rsidP="00B92FD3">
      <w:pPr>
        <w:pStyle w:val="Standard"/>
        <w:jc w:val="both"/>
        <w:rPr>
          <w:rFonts w:asciiTheme="majorHAnsi" w:hAnsiTheme="majorHAnsi" w:cstheme="majorHAnsi"/>
          <w:b/>
          <w:bCs/>
        </w:rPr>
      </w:pPr>
      <w:r w:rsidRPr="00B92FD3">
        <w:rPr>
          <w:rFonts w:asciiTheme="majorHAnsi" w:hAnsiTheme="majorHAnsi" w:cstheme="majorHAnsi"/>
          <w:b/>
          <w:bCs/>
        </w:rPr>
        <w:t>Ao Exmo. Senhor VANDERRAY LIMA DA SILVA</w:t>
      </w:r>
    </w:p>
    <w:p w14:paraId="09A27A8B" w14:textId="77777777" w:rsidR="00A64179" w:rsidRPr="00B92FD3" w:rsidRDefault="00A64179" w:rsidP="00B92FD3">
      <w:pPr>
        <w:pStyle w:val="Standard"/>
        <w:jc w:val="both"/>
        <w:rPr>
          <w:rFonts w:asciiTheme="majorHAnsi" w:hAnsiTheme="majorHAnsi" w:cstheme="majorHAnsi"/>
          <w:b/>
          <w:bCs/>
        </w:rPr>
      </w:pPr>
      <w:r w:rsidRPr="00B92FD3">
        <w:rPr>
          <w:rFonts w:asciiTheme="majorHAnsi" w:hAnsiTheme="majorHAnsi" w:cstheme="majorHAnsi"/>
          <w:b/>
          <w:bCs/>
        </w:rPr>
        <w:t>Presidente da CMA</w:t>
      </w:r>
    </w:p>
    <w:p w14:paraId="3943CC30" w14:textId="77777777" w:rsidR="00A64179" w:rsidRPr="00B92FD3" w:rsidRDefault="00A64179" w:rsidP="00B92FD3">
      <w:pPr>
        <w:pStyle w:val="Standard"/>
        <w:jc w:val="both"/>
        <w:rPr>
          <w:rFonts w:asciiTheme="majorHAnsi" w:hAnsiTheme="majorHAnsi" w:cstheme="majorHAnsi"/>
          <w:b/>
          <w:bCs/>
        </w:rPr>
      </w:pPr>
      <w:r w:rsidRPr="00B92FD3">
        <w:rPr>
          <w:rFonts w:asciiTheme="majorHAnsi" w:hAnsiTheme="majorHAnsi" w:cstheme="majorHAnsi"/>
          <w:b/>
          <w:bCs/>
        </w:rPr>
        <w:t>Aos Exmos. Senhores Vereadores e Senhoras Vereadoras</w:t>
      </w:r>
    </w:p>
    <w:p w14:paraId="78FD0EEC" w14:textId="77777777" w:rsidR="00A64179" w:rsidRPr="00B92FD3" w:rsidRDefault="00A64179" w:rsidP="00B92FD3">
      <w:pPr>
        <w:pStyle w:val="Standard"/>
        <w:ind w:left="5669"/>
        <w:jc w:val="both"/>
        <w:rPr>
          <w:rFonts w:asciiTheme="majorHAnsi" w:hAnsiTheme="majorHAnsi" w:cstheme="majorHAnsi"/>
          <w:b/>
          <w:bCs/>
        </w:rPr>
      </w:pPr>
    </w:p>
    <w:p w14:paraId="1F326A80" w14:textId="1AF80D03" w:rsidR="00A64179" w:rsidRPr="00B92FD3" w:rsidRDefault="00A64179" w:rsidP="00B92FD3">
      <w:pPr>
        <w:ind w:left="5670"/>
        <w:jc w:val="both"/>
        <w:rPr>
          <w:rFonts w:asciiTheme="majorHAnsi" w:hAnsiTheme="majorHAnsi" w:cstheme="majorHAnsi"/>
          <w:b/>
          <w:bCs/>
        </w:rPr>
      </w:pPr>
      <w:r w:rsidRPr="00B92FD3">
        <w:rPr>
          <w:rFonts w:asciiTheme="majorHAnsi" w:hAnsiTheme="majorHAnsi" w:cstheme="majorHAnsi"/>
          <w:b/>
          <w:bCs/>
        </w:rPr>
        <w:t xml:space="preserve">PROJETO DE LEI Nº </w:t>
      </w:r>
      <w:r w:rsidR="000948A4">
        <w:rPr>
          <w:rFonts w:asciiTheme="majorHAnsi" w:hAnsiTheme="majorHAnsi" w:cstheme="majorHAnsi"/>
          <w:b/>
          <w:bCs/>
        </w:rPr>
        <w:t xml:space="preserve">   </w:t>
      </w:r>
      <w:r w:rsidRPr="00B92FD3">
        <w:rPr>
          <w:rFonts w:asciiTheme="majorHAnsi" w:hAnsiTheme="majorHAnsi" w:cstheme="majorHAnsi"/>
          <w:b/>
          <w:bCs/>
        </w:rPr>
        <w:t xml:space="preserve">   /2025</w:t>
      </w:r>
    </w:p>
    <w:p w14:paraId="1454621B" w14:textId="11CCE625" w:rsidR="00B92FD3" w:rsidRDefault="00B92FD3" w:rsidP="007522E9">
      <w:pPr>
        <w:pStyle w:val="Cabealho"/>
        <w:ind w:left="4253"/>
        <w:jc w:val="both"/>
        <w:rPr>
          <w:rFonts w:asciiTheme="majorHAnsi" w:hAnsiTheme="majorHAnsi" w:cstheme="majorHAnsi"/>
          <w:b/>
          <w:bCs/>
        </w:rPr>
      </w:pPr>
      <w:r w:rsidRPr="00B92FD3">
        <w:rPr>
          <w:rFonts w:asciiTheme="majorHAnsi" w:hAnsiTheme="majorHAnsi" w:cstheme="majorHAnsi"/>
          <w:b/>
          <w:bCs/>
        </w:rPr>
        <w:t xml:space="preserve"> Institui a Bonificação por Fluência Leitora e Letramento na Rede Municipal de Ensino de Ananindeua, estado do Pará, de caráter </w:t>
      </w:r>
      <w:proofErr w:type="spellStart"/>
      <w:r w:rsidRPr="00B92FD3">
        <w:rPr>
          <w:rFonts w:asciiTheme="majorHAnsi" w:hAnsiTheme="majorHAnsi" w:cstheme="majorHAnsi"/>
          <w:b/>
          <w:bCs/>
        </w:rPr>
        <w:t>premial</w:t>
      </w:r>
      <w:proofErr w:type="spellEnd"/>
      <w:r w:rsidRPr="00B92FD3">
        <w:rPr>
          <w:rFonts w:asciiTheme="majorHAnsi" w:hAnsiTheme="majorHAnsi" w:cstheme="majorHAnsi"/>
          <w:b/>
          <w:bCs/>
        </w:rPr>
        <w:t xml:space="preserve"> e periodicidade anual, destinada a professores da Educação Infantil (</w:t>
      </w:r>
      <w:proofErr w:type="spellStart"/>
      <w:r w:rsidRPr="00B92FD3">
        <w:rPr>
          <w:rFonts w:asciiTheme="majorHAnsi" w:hAnsiTheme="majorHAnsi" w:cstheme="majorHAnsi"/>
          <w:b/>
          <w:bCs/>
        </w:rPr>
        <w:t>Pré</w:t>
      </w:r>
      <w:proofErr w:type="spellEnd"/>
      <w:r w:rsidRPr="00B92FD3">
        <w:rPr>
          <w:rFonts w:asciiTheme="majorHAnsi" w:hAnsiTheme="majorHAnsi" w:cstheme="majorHAnsi"/>
          <w:b/>
          <w:bCs/>
        </w:rPr>
        <w:t xml:space="preserve"> II) e Ensino Fundamental (1º, 2º e 3º anos), em função dos resultados de fluência leitora e letramento de suas turmas, e dá outras providências.</w:t>
      </w:r>
    </w:p>
    <w:p w14:paraId="582057CC" w14:textId="77777777" w:rsidR="007522E9" w:rsidRPr="00B92FD3" w:rsidRDefault="007522E9" w:rsidP="007522E9">
      <w:pPr>
        <w:pStyle w:val="Cabealho"/>
        <w:ind w:left="4253"/>
        <w:jc w:val="both"/>
        <w:rPr>
          <w:rFonts w:asciiTheme="majorHAnsi" w:hAnsiTheme="majorHAnsi" w:cstheme="majorHAnsi"/>
          <w:b/>
          <w:bCs/>
        </w:rPr>
      </w:pPr>
    </w:p>
    <w:p w14:paraId="044472FD" w14:textId="77777777" w:rsidR="00B92FD3" w:rsidRPr="002948F1" w:rsidRDefault="00B92FD3" w:rsidP="007522E9">
      <w:pPr>
        <w:pStyle w:val="Cabealh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>O PREFEITO MUNICIPAL DE ANANINDEUA, no uso de suas atribuições legais, faz saber que a Câmara Municipal de Ananindeua aprovou e ele sanciona a seguinte Lei:</w:t>
      </w:r>
    </w:p>
    <w:p w14:paraId="50FC0AD5" w14:textId="0E932E86" w:rsidR="00B92FD3" w:rsidRPr="002948F1" w:rsidRDefault="00B92FD3" w:rsidP="007522E9">
      <w:pPr>
        <w:pStyle w:val="Cabealho"/>
        <w:jc w:val="both"/>
        <w:rPr>
          <w:rFonts w:asciiTheme="majorHAnsi" w:hAnsiTheme="majorHAnsi" w:cstheme="majorHAnsi"/>
        </w:rPr>
      </w:pPr>
    </w:p>
    <w:p w14:paraId="70386CAF" w14:textId="16B919BB" w:rsidR="00B92FD3" w:rsidRDefault="002A28F2" w:rsidP="002A28F2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="Segoe UI Emoji" w:hAnsi="Segoe UI Emoji" w:cs="Segoe UI Emoji"/>
        </w:rPr>
        <w:t>C</w:t>
      </w:r>
      <w:r w:rsidR="00B92FD3" w:rsidRPr="002948F1">
        <w:rPr>
          <w:rFonts w:asciiTheme="majorHAnsi" w:hAnsiTheme="majorHAnsi" w:cstheme="majorHAnsi"/>
        </w:rPr>
        <w:t>apítulo I - Das Disposições Preliminares e Objetivos</w:t>
      </w:r>
    </w:p>
    <w:p w14:paraId="67CB2299" w14:textId="77777777" w:rsidR="000948A4" w:rsidRPr="002948F1" w:rsidRDefault="000948A4" w:rsidP="002A28F2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3FAE7793" w14:textId="2BA8927D" w:rsidR="00B92FD3" w:rsidRPr="002948F1" w:rsidRDefault="00B92FD3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 xml:space="preserve">Art. 1º. Fica instituída, na Rede Municipal de Ensino de Ananindeua, a Bonificação por Fluência Leitora e Letramento de caráter </w:t>
      </w:r>
      <w:proofErr w:type="spellStart"/>
      <w:r w:rsidRPr="002948F1">
        <w:rPr>
          <w:rFonts w:asciiTheme="majorHAnsi" w:hAnsiTheme="majorHAnsi" w:cstheme="majorHAnsi"/>
        </w:rPr>
        <w:t>premial</w:t>
      </w:r>
      <w:proofErr w:type="spellEnd"/>
      <w:r w:rsidRPr="002948F1">
        <w:rPr>
          <w:rFonts w:asciiTheme="majorHAnsi" w:hAnsiTheme="majorHAnsi" w:cstheme="majorHAnsi"/>
        </w:rPr>
        <w:t xml:space="preserve"> e periodicidade anual, com o objetivo de estimular, exclusivamente, os professores que atuam na Educação Infantil – </w:t>
      </w:r>
      <w:proofErr w:type="spellStart"/>
      <w:r w:rsidRPr="002948F1">
        <w:rPr>
          <w:rFonts w:asciiTheme="majorHAnsi" w:hAnsiTheme="majorHAnsi" w:cstheme="majorHAnsi"/>
        </w:rPr>
        <w:t>Pré</w:t>
      </w:r>
      <w:proofErr w:type="spellEnd"/>
      <w:r w:rsidRPr="002948F1">
        <w:rPr>
          <w:rFonts w:asciiTheme="majorHAnsi" w:hAnsiTheme="majorHAnsi" w:cstheme="majorHAnsi"/>
        </w:rPr>
        <w:t xml:space="preserve"> II e no Ensino Fundamental (1º, 2º e 3º anos) a investirem em inovações pedagógicas e estratégias eficazes, visando o aprimoramento do processo de letramento dos alunos e o alcance das metas de alfabetização estabelecidas pelo Ministério da Educação (MEC/INEP).</w:t>
      </w:r>
    </w:p>
    <w:p w14:paraId="73D05BCB" w14:textId="77777777" w:rsidR="00B01C2F" w:rsidRPr="002948F1" w:rsidRDefault="00B01C2F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232E21F0" w14:textId="77777777" w:rsidR="00B92FD3" w:rsidRPr="002948F1" w:rsidRDefault="00B92FD3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>Art. 2º. A bonificação será vinculada ao resultado de fluência leitora da turma em que o professor atua, aferido aluno a aluno, conforme critérios e procedimentos estabelecidos nesta Lei e em Decreto regulamentador.</w:t>
      </w:r>
    </w:p>
    <w:p w14:paraId="48FC7C70" w14:textId="77777777" w:rsidR="00B01C2F" w:rsidRPr="002948F1" w:rsidRDefault="00B01C2F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050BEF3F" w14:textId="0E313506" w:rsidR="00B92FD3" w:rsidRDefault="00B92FD3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>Capítulo II - Da Base Conceitual: Alfabetizar e Letrar</w:t>
      </w:r>
    </w:p>
    <w:p w14:paraId="1FF54797" w14:textId="77777777" w:rsidR="000948A4" w:rsidRPr="002948F1" w:rsidRDefault="000948A4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35E60839" w14:textId="77777777" w:rsidR="00B92FD3" w:rsidRPr="002948F1" w:rsidRDefault="00B92FD3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>Art. 3º. Para os fins desta Lei e em consonância com o pensamento de Magda Becker Soares, a política de bonificação municipal adotará os seguintes conceitos basilares:</w:t>
      </w:r>
    </w:p>
    <w:p w14:paraId="54D63F5C" w14:textId="77777777" w:rsidR="00B92FD3" w:rsidRPr="002948F1" w:rsidRDefault="00B92FD3" w:rsidP="007A018F">
      <w:pPr>
        <w:pStyle w:val="Cabealho"/>
        <w:spacing w:line="276" w:lineRule="auto"/>
        <w:ind w:left="851" w:hanging="851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>I – Alfabetizar: Refere-se à aquisição do sistema de escrita alfabética e ortográfica. É o processo de capacitar o aluno a decodificar e codificar, ou seja, a dominar o código escrito, as técnicas de ler e escrever.</w:t>
      </w:r>
    </w:p>
    <w:p w14:paraId="3A497F4B" w14:textId="77777777" w:rsidR="00B92FD3" w:rsidRPr="002948F1" w:rsidRDefault="00B92FD3" w:rsidP="007A018F">
      <w:pPr>
        <w:pStyle w:val="Cabealho"/>
        <w:spacing w:line="276" w:lineRule="auto"/>
        <w:ind w:left="851" w:hanging="851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>II – Letrar: Refere-se ao uso social da leitura e da escrita. É o processo de capacitar o aluno a participar de práticas sociais de leitura e escrita, tornando-se um indivíduo que sabe não apenas ler e escrever, mas que faz uso competente e significativo da leitura e da escrita em diferentes contextos sociais.</w:t>
      </w:r>
    </w:p>
    <w:p w14:paraId="30A5360A" w14:textId="6699645E" w:rsidR="00B92FD3" w:rsidRPr="002948F1" w:rsidRDefault="00B92FD3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 xml:space="preserve">Parágrafo Único. O objetivo central do programa de bonificação é </w:t>
      </w:r>
      <w:r w:rsidR="00DF287B" w:rsidRPr="002948F1">
        <w:rPr>
          <w:rFonts w:asciiTheme="majorHAnsi" w:hAnsiTheme="majorHAnsi" w:cstheme="majorHAnsi"/>
        </w:rPr>
        <w:t>a elevação da taxa de</w:t>
      </w:r>
      <w:r w:rsidRPr="002948F1">
        <w:rPr>
          <w:rFonts w:asciiTheme="majorHAnsi" w:hAnsiTheme="majorHAnsi" w:cstheme="majorHAnsi"/>
        </w:rPr>
        <w:t xml:space="preserve"> Letramento, ou seja, garantir que o aluno não apenas decifre o código (alfabetização), mas que desenvolva a </w:t>
      </w:r>
      <w:r w:rsidRPr="002948F1">
        <w:rPr>
          <w:rFonts w:asciiTheme="majorHAnsi" w:hAnsiTheme="majorHAnsi" w:cstheme="majorHAnsi"/>
        </w:rPr>
        <w:lastRenderedPageBreak/>
        <w:t>fluência leitora e a compreensão para fazer uso efetivo da leitura e escrita como prática social, conforme preconiza a Base Nacional Comum Curricular (BNCC).</w:t>
      </w:r>
    </w:p>
    <w:p w14:paraId="4D16F6A6" w14:textId="4F2B684F" w:rsidR="00B92FD3" w:rsidRPr="002948F1" w:rsidRDefault="00B92FD3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0501100E" w14:textId="6A7D9326" w:rsidR="00B92FD3" w:rsidRPr="002948F1" w:rsidRDefault="00B92FD3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>Capítulo III - Da Bonificação</w:t>
      </w:r>
    </w:p>
    <w:p w14:paraId="606E979C" w14:textId="77777777" w:rsidR="000948A4" w:rsidRDefault="000948A4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14D1A315" w14:textId="0BD76119" w:rsidR="00B92FD3" w:rsidRPr="002948F1" w:rsidRDefault="00B92FD3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>Art. 4º. A bonificação será destinada aos professores efetivos e/ou contratados, devidamente lotados nas turmas de Educação Infantil (</w:t>
      </w:r>
      <w:proofErr w:type="spellStart"/>
      <w:r w:rsidRPr="002948F1">
        <w:rPr>
          <w:rFonts w:asciiTheme="majorHAnsi" w:hAnsiTheme="majorHAnsi" w:cstheme="majorHAnsi"/>
        </w:rPr>
        <w:t>Pré</w:t>
      </w:r>
      <w:proofErr w:type="spellEnd"/>
      <w:r w:rsidRPr="002948F1">
        <w:rPr>
          <w:rFonts w:asciiTheme="majorHAnsi" w:hAnsiTheme="majorHAnsi" w:cstheme="majorHAnsi"/>
        </w:rPr>
        <w:t xml:space="preserve"> II) e Ensino Fundamental (1º, 2º e 3º anos)</w:t>
      </w:r>
      <w:r w:rsidR="00F47E67" w:rsidRPr="002948F1">
        <w:rPr>
          <w:rFonts w:asciiTheme="majorHAnsi" w:hAnsiTheme="majorHAnsi" w:cstheme="majorHAnsi"/>
        </w:rPr>
        <w:t>,</w:t>
      </w:r>
      <w:r w:rsidR="004C31D4" w:rsidRPr="002948F1">
        <w:rPr>
          <w:rFonts w:asciiTheme="majorHAnsi" w:hAnsiTheme="majorHAnsi" w:cstheme="majorHAnsi"/>
        </w:rPr>
        <w:t xml:space="preserve"> </w:t>
      </w:r>
      <w:r w:rsidR="00676704" w:rsidRPr="002948F1">
        <w:rPr>
          <w:rFonts w:asciiTheme="majorHAnsi" w:hAnsiTheme="majorHAnsi" w:cstheme="majorHAnsi"/>
        </w:rPr>
        <w:t>no período</w:t>
      </w:r>
      <w:r w:rsidR="004C31D4" w:rsidRPr="002948F1">
        <w:rPr>
          <w:rFonts w:asciiTheme="majorHAnsi" w:hAnsiTheme="majorHAnsi" w:cstheme="majorHAnsi"/>
        </w:rPr>
        <w:t xml:space="preserve"> mínimo de 08(oito) meses</w:t>
      </w:r>
      <w:r w:rsidR="00F47E67" w:rsidRPr="002948F1">
        <w:rPr>
          <w:rFonts w:asciiTheme="majorHAnsi" w:hAnsiTheme="majorHAnsi" w:cstheme="majorHAnsi"/>
        </w:rPr>
        <w:t xml:space="preserve"> de regência na mesma turma</w:t>
      </w:r>
      <w:r w:rsidR="002E4EB1" w:rsidRPr="002948F1">
        <w:rPr>
          <w:rFonts w:asciiTheme="majorHAnsi" w:hAnsiTheme="majorHAnsi" w:cstheme="majorHAnsi"/>
        </w:rPr>
        <w:t>, no ano letivo em curso</w:t>
      </w:r>
      <w:r w:rsidR="00A86E48" w:rsidRPr="002948F1">
        <w:rPr>
          <w:rFonts w:asciiTheme="majorHAnsi" w:hAnsiTheme="majorHAnsi" w:cstheme="majorHAnsi"/>
        </w:rPr>
        <w:t>,</w:t>
      </w:r>
      <w:r w:rsidRPr="002948F1">
        <w:rPr>
          <w:rFonts w:asciiTheme="majorHAnsi" w:hAnsiTheme="majorHAnsi" w:cstheme="majorHAnsi"/>
        </w:rPr>
        <w:t xml:space="preserve"> que participarem integralmente do processo avaliativo, conforme disposto no Art. 6º.</w:t>
      </w:r>
    </w:p>
    <w:p w14:paraId="5D6A82BA" w14:textId="77777777" w:rsidR="00A86E48" w:rsidRPr="002948F1" w:rsidRDefault="00A86E48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496A26BC" w14:textId="1D2A59C7" w:rsidR="00B92FD3" w:rsidRPr="002948F1" w:rsidRDefault="00B92FD3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 xml:space="preserve">Art. 5º. O valor da bonificação, de caráter </w:t>
      </w:r>
      <w:proofErr w:type="spellStart"/>
      <w:r w:rsidRPr="002948F1">
        <w:rPr>
          <w:rFonts w:asciiTheme="majorHAnsi" w:hAnsiTheme="majorHAnsi" w:cstheme="majorHAnsi"/>
        </w:rPr>
        <w:t>premial</w:t>
      </w:r>
      <w:proofErr w:type="spellEnd"/>
      <w:r w:rsidRPr="002948F1">
        <w:rPr>
          <w:rFonts w:asciiTheme="majorHAnsi" w:hAnsiTheme="majorHAnsi" w:cstheme="majorHAnsi"/>
        </w:rPr>
        <w:t xml:space="preserve"> e não cumulativo com outras vantagens de mesma natureza, será variável, observando o seguinte intervalo financeiro </w:t>
      </w:r>
      <w:r w:rsidR="00A86E48" w:rsidRPr="002948F1">
        <w:rPr>
          <w:rFonts w:asciiTheme="majorHAnsi" w:hAnsiTheme="majorHAnsi" w:cstheme="majorHAnsi"/>
        </w:rPr>
        <w:t>por aluno</w:t>
      </w:r>
      <w:r w:rsidR="001F0C68" w:rsidRPr="002948F1">
        <w:rPr>
          <w:rFonts w:asciiTheme="majorHAnsi" w:hAnsiTheme="majorHAnsi" w:cstheme="majorHAnsi"/>
        </w:rPr>
        <w:t xml:space="preserve">, </w:t>
      </w:r>
      <w:r w:rsidRPr="002948F1">
        <w:rPr>
          <w:rFonts w:asciiTheme="majorHAnsi" w:hAnsiTheme="majorHAnsi" w:cstheme="majorHAnsi"/>
        </w:rPr>
        <w:t>para cada professor:</w:t>
      </w:r>
    </w:p>
    <w:p w14:paraId="085CC66E" w14:textId="77777777" w:rsidR="00B92FD3" w:rsidRPr="002948F1" w:rsidRDefault="00B92FD3" w:rsidP="001F0C68">
      <w:pPr>
        <w:pStyle w:val="Cabealho"/>
        <w:spacing w:line="276" w:lineRule="auto"/>
        <w:ind w:left="360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>I – Mínimo: R$ 82,00 (oitenta e dois reais).</w:t>
      </w:r>
    </w:p>
    <w:p w14:paraId="6A350C0D" w14:textId="77777777" w:rsidR="00B92FD3" w:rsidRPr="002948F1" w:rsidRDefault="00B92FD3" w:rsidP="001F0C68">
      <w:pPr>
        <w:pStyle w:val="Cabealho"/>
        <w:spacing w:line="276" w:lineRule="auto"/>
        <w:ind w:left="360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>II – Máximo: R$ 100,00 (cem reais).</w:t>
      </w:r>
    </w:p>
    <w:p w14:paraId="101C415E" w14:textId="13C06DDB" w:rsidR="00B92FD3" w:rsidRPr="002948F1" w:rsidRDefault="00B92FD3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>§ 1º. O valor final da gratificação a ser paga a cada professor será vinculado ao resultado de fluência leitora de sua turma, aferido aluno a aluno, de acordo com os percentuais de fluência alcançados por cada estudante</w:t>
      </w:r>
      <w:r w:rsidR="001F0C68" w:rsidRPr="002948F1">
        <w:rPr>
          <w:rFonts w:asciiTheme="majorHAnsi" w:hAnsiTheme="majorHAnsi" w:cstheme="majorHAnsi"/>
        </w:rPr>
        <w:t xml:space="preserve"> e, não poderá ser superior ao valor do piso anual, considerando </w:t>
      </w:r>
      <w:r w:rsidR="00AC7CA5" w:rsidRPr="002948F1">
        <w:rPr>
          <w:rFonts w:asciiTheme="majorHAnsi" w:hAnsiTheme="majorHAnsi" w:cstheme="majorHAnsi"/>
        </w:rPr>
        <w:t>carga horária de 20h/a semanais.</w:t>
      </w:r>
    </w:p>
    <w:p w14:paraId="2704632E" w14:textId="77777777" w:rsidR="00B92FD3" w:rsidRPr="002948F1" w:rsidRDefault="00B92FD3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>§ 2º. Os critérios específicos para a variação do valor da bonificação entre o mínimo e o máximo, bem como as metas de fluência leitora e as faixas de percentual de alunos alfabetizados/letrados por turma, serão estabelecidos por Decreto específico do Poder Executivo Municipal, no prazo máximo de 60 (sessenta) dias após a publicação desta Lei.</w:t>
      </w:r>
    </w:p>
    <w:p w14:paraId="6E5D9FBE" w14:textId="77777777" w:rsidR="00B92FD3" w:rsidRPr="002948F1" w:rsidRDefault="00B92FD3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>Art. 6º. O pagamento da bonificação terá periodicidade anual, sendo realizado sempre no mês de fevereiro do ano letivo subsequente ao da avaliação.</w:t>
      </w:r>
    </w:p>
    <w:p w14:paraId="18C63988" w14:textId="78E41074" w:rsidR="00B92FD3" w:rsidRPr="002948F1" w:rsidRDefault="00B92FD3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 xml:space="preserve">Parágrafo Único. </w:t>
      </w:r>
      <w:r w:rsidR="00B533E9" w:rsidRPr="002948F1">
        <w:rPr>
          <w:rFonts w:asciiTheme="majorHAnsi" w:hAnsiTheme="majorHAnsi" w:cstheme="majorHAnsi"/>
        </w:rPr>
        <w:t xml:space="preserve">O valor </w:t>
      </w:r>
      <w:r w:rsidR="002D2488" w:rsidRPr="002948F1">
        <w:rPr>
          <w:rFonts w:asciiTheme="majorHAnsi" w:hAnsiTheme="majorHAnsi" w:cstheme="majorHAnsi"/>
        </w:rPr>
        <w:t>da bonificação</w:t>
      </w:r>
      <w:r w:rsidRPr="002948F1">
        <w:rPr>
          <w:rFonts w:asciiTheme="majorHAnsi" w:hAnsiTheme="majorHAnsi" w:cstheme="majorHAnsi"/>
        </w:rPr>
        <w:t xml:space="preserve"> poderá ser </w:t>
      </w:r>
      <w:r w:rsidR="009539FD" w:rsidRPr="002948F1">
        <w:rPr>
          <w:rFonts w:asciiTheme="majorHAnsi" w:hAnsiTheme="majorHAnsi" w:cstheme="majorHAnsi"/>
        </w:rPr>
        <w:t>atualizado</w:t>
      </w:r>
      <w:r w:rsidR="005157E6" w:rsidRPr="002948F1">
        <w:rPr>
          <w:rFonts w:asciiTheme="majorHAnsi" w:hAnsiTheme="majorHAnsi" w:cstheme="majorHAnsi"/>
        </w:rPr>
        <w:t xml:space="preserve"> </w:t>
      </w:r>
      <w:r w:rsidRPr="002948F1">
        <w:rPr>
          <w:rFonts w:asciiTheme="majorHAnsi" w:hAnsiTheme="majorHAnsi" w:cstheme="majorHAnsi"/>
        </w:rPr>
        <w:t>a cada período letivo,</w:t>
      </w:r>
      <w:r w:rsidR="00B533E9" w:rsidRPr="002948F1">
        <w:rPr>
          <w:rFonts w:asciiTheme="majorHAnsi" w:hAnsiTheme="majorHAnsi" w:cstheme="majorHAnsi"/>
        </w:rPr>
        <w:t xml:space="preserve"> considerando o piso salarial,</w:t>
      </w:r>
      <w:r w:rsidRPr="002948F1">
        <w:rPr>
          <w:rFonts w:asciiTheme="majorHAnsi" w:hAnsiTheme="majorHAnsi" w:cstheme="majorHAnsi"/>
        </w:rPr>
        <w:t xml:space="preserve"> dependendo do alcance dos critérios de resultados estabelecidos no Decreto Municipal.</w:t>
      </w:r>
    </w:p>
    <w:p w14:paraId="0799D37A" w14:textId="5FB63E57" w:rsidR="00B92FD3" w:rsidRPr="002948F1" w:rsidRDefault="00B92FD3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3352A439" w14:textId="2A870390" w:rsidR="00B92FD3" w:rsidRPr="002948F1" w:rsidRDefault="005157E6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="Segoe UI Emoji" w:hAnsi="Segoe UI Emoji" w:cs="Segoe UI Emoji"/>
        </w:rPr>
        <w:t>Ca</w:t>
      </w:r>
      <w:r w:rsidR="00B92FD3" w:rsidRPr="002948F1">
        <w:rPr>
          <w:rFonts w:asciiTheme="majorHAnsi" w:hAnsiTheme="majorHAnsi" w:cstheme="majorHAnsi"/>
        </w:rPr>
        <w:t>pítulo IV - Da Avaliação e Monitoramento</w:t>
      </w:r>
    </w:p>
    <w:p w14:paraId="622B9B19" w14:textId="77777777" w:rsidR="000948A4" w:rsidRDefault="000948A4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0472DB54" w14:textId="0DBB36A2" w:rsidR="00B92FD3" w:rsidRPr="002948F1" w:rsidRDefault="00B92FD3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>Art. 7º. A aferição dos resultados de fluência leitora das turmas será realizada anualmente no mês de novembro, por meio de um processo de avaliação externa à escola, coordenado pela Secretaria Municipal de Educação (SEMED) de Ananindeua.</w:t>
      </w:r>
    </w:p>
    <w:p w14:paraId="4554D6F8" w14:textId="77777777" w:rsidR="00B92FD3" w:rsidRPr="002948F1" w:rsidRDefault="00B92FD3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>§ 1º. O modelo de avaliação deverá ser alinhado aos padrões e métricas do INEP/MEC, visando a comparação e o monitoramento do alcance das metas nacionais.</w:t>
      </w:r>
    </w:p>
    <w:p w14:paraId="62C7BD6F" w14:textId="6D45BF96" w:rsidR="00B92FD3" w:rsidRPr="002948F1" w:rsidRDefault="00B92FD3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>§ 2º. Os resultados desta avaliação servirão como principal indicador para o cálculo da Bonificação por Fluência Leitora e Letramento</w:t>
      </w:r>
      <w:r w:rsidR="00580D3D" w:rsidRPr="002948F1">
        <w:rPr>
          <w:rFonts w:asciiTheme="majorHAnsi" w:hAnsiTheme="majorHAnsi" w:cstheme="majorHAnsi"/>
        </w:rPr>
        <w:t>.</w:t>
      </w:r>
    </w:p>
    <w:p w14:paraId="23BB4742" w14:textId="33F8E366" w:rsidR="00B92FD3" w:rsidRPr="002948F1" w:rsidRDefault="00B92FD3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62A97316" w14:textId="174899BE" w:rsidR="00B92FD3" w:rsidRDefault="00B92FD3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 xml:space="preserve"> Capítulo V - Das Disposições Finais</w:t>
      </w:r>
    </w:p>
    <w:p w14:paraId="08F244D7" w14:textId="77777777" w:rsidR="001D5C2B" w:rsidRPr="002948F1" w:rsidRDefault="001D5C2B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19B0F11B" w14:textId="77777777" w:rsidR="00B92FD3" w:rsidRPr="002948F1" w:rsidRDefault="00B92FD3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lastRenderedPageBreak/>
        <w:t>Art. 8º. O Poder Executivo Municipal, através de Decreto, regulamentará esta Lei no que couber, estabelecendo os critérios de aferição, as metas, as formas de pagamento e os demais procedimentos necessários à sua plena execução, conforme previsto no art. 5º, § 2º.</w:t>
      </w:r>
    </w:p>
    <w:p w14:paraId="6498D8E5" w14:textId="77777777" w:rsidR="002E4D15" w:rsidRPr="002948F1" w:rsidRDefault="002E4D15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341E51AE" w14:textId="77777777" w:rsidR="00B92FD3" w:rsidRPr="002948F1" w:rsidRDefault="00B92FD3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>Art. 9º. As despesas decorrentes da execução desta Lei correrão por conta de dotações orçamentárias próprias, suplementadas se necessário.</w:t>
      </w:r>
    </w:p>
    <w:p w14:paraId="7AA41231" w14:textId="77777777" w:rsidR="002E4D15" w:rsidRPr="002948F1" w:rsidRDefault="002E4D15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0A3054E2" w14:textId="77777777" w:rsidR="00B92FD3" w:rsidRPr="002948F1" w:rsidRDefault="00B92FD3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>Art. 10. Esta Lei entra em vigor na data de sua publicação, revogadas as disposições em contrário.</w:t>
      </w:r>
    </w:p>
    <w:p w14:paraId="409E87DD" w14:textId="29FAF5A8" w:rsidR="00B92FD3" w:rsidRPr="002948F1" w:rsidRDefault="00B92FD3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24328EAB" w14:textId="77777777" w:rsidR="002E4D15" w:rsidRPr="002948F1" w:rsidRDefault="002E4D15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5D72B001" w14:textId="77777777" w:rsidR="002E4D15" w:rsidRPr="002948F1" w:rsidRDefault="002E4D15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3B2DE582" w14:textId="77777777" w:rsidR="002E4D15" w:rsidRPr="002948F1" w:rsidRDefault="002E4D15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73EB29D9" w14:textId="77777777" w:rsidR="002E4D15" w:rsidRPr="002948F1" w:rsidRDefault="002E4D15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2B1BC1D5" w14:textId="4F0722A4" w:rsidR="004F721F" w:rsidRPr="002948F1" w:rsidRDefault="004F721F" w:rsidP="002D2488">
      <w:pPr>
        <w:pStyle w:val="Cabealho"/>
        <w:spacing w:line="276" w:lineRule="auto"/>
        <w:jc w:val="center"/>
        <w:rPr>
          <w:rFonts w:asciiTheme="majorHAnsi" w:hAnsiTheme="majorHAnsi" w:cstheme="majorHAnsi"/>
        </w:rPr>
      </w:pPr>
    </w:p>
    <w:p w14:paraId="73BF32B4" w14:textId="77777777" w:rsidR="002E4D15" w:rsidRPr="002948F1" w:rsidRDefault="002E4D15" w:rsidP="004F721F">
      <w:pPr>
        <w:pStyle w:val="Cabealho"/>
        <w:spacing w:line="276" w:lineRule="auto"/>
        <w:jc w:val="center"/>
        <w:rPr>
          <w:rFonts w:asciiTheme="majorHAnsi" w:hAnsiTheme="majorHAnsi" w:cstheme="majorHAnsi"/>
        </w:rPr>
      </w:pPr>
    </w:p>
    <w:p w14:paraId="3E0EF6E5" w14:textId="77777777" w:rsidR="002E4D15" w:rsidRPr="002948F1" w:rsidRDefault="002E4D15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4B31E69A" w14:textId="77777777" w:rsidR="002E4D15" w:rsidRPr="002948F1" w:rsidRDefault="002E4D15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7996B441" w14:textId="77777777" w:rsidR="002E4D15" w:rsidRPr="002948F1" w:rsidRDefault="002E4D15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5A776C4B" w14:textId="77777777" w:rsidR="002E4D15" w:rsidRPr="002948F1" w:rsidRDefault="002E4D15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4D6F5C84" w14:textId="77777777" w:rsidR="002E4D15" w:rsidRPr="002948F1" w:rsidRDefault="002E4D15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768BC7CD" w14:textId="77777777" w:rsidR="002E4D15" w:rsidRPr="002948F1" w:rsidRDefault="002E4D15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35257FA1" w14:textId="77777777" w:rsidR="002E4D15" w:rsidRPr="002948F1" w:rsidRDefault="002E4D15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1CB00A05" w14:textId="77777777" w:rsidR="002E4D15" w:rsidRPr="002948F1" w:rsidRDefault="002E4D15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6533070D" w14:textId="77777777" w:rsidR="002E4D15" w:rsidRPr="002948F1" w:rsidRDefault="002E4D15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7C453E23" w14:textId="77777777" w:rsidR="002E4D15" w:rsidRPr="002948F1" w:rsidRDefault="002E4D15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170055F4" w14:textId="77777777" w:rsidR="002E4D15" w:rsidRPr="002948F1" w:rsidRDefault="002E4D15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03E4EF27" w14:textId="77777777" w:rsidR="002E4D15" w:rsidRPr="002948F1" w:rsidRDefault="002E4D15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174096E4" w14:textId="77777777" w:rsidR="002E4D15" w:rsidRPr="002948F1" w:rsidRDefault="002E4D15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4E31234A" w14:textId="77777777" w:rsidR="002E4D15" w:rsidRPr="002948F1" w:rsidRDefault="002E4D15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4BFCB250" w14:textId="77777777" w:rsidR="002E4D15" w:rsidRPr="002948F1" w:rsidRDefault="002E4D15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2C5D31FA" w14:textId="77777777" w:rsidR="002E4D15" w:rsidRPr="002948F1" w:rsidRDefault="002E4D15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2221F68C" w14:textId="77777777" w:rsidR="002E4D15" w:rsidRPr="002948F1" w:rsidRDefault="002E4D15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62F5C86F" w14:textId="77777777" w:rsidR="002E4D15" w:rsidRPr="002948F1" w:rsidRDefault="002E4D15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36ECB8BF" w14:textId="77777777" w:rsidR="002E4D15" w:rsidRPr="002948F1" w:rsidRDefault="002E4D15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4C3E5656" w14:textId="77777777" w:rsidR="002E4D15" w:rsidRPr="002948F1" w:rsidRDefault="002E4D15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3CF88786" w14:textId="77777777" w:rsidR="002E4D15" w:rsidRPr="002948F1" w:rsidRDefault="002E4D15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602BD754" w14:textId="77777777" w:rsidR="002D2488" w:rsidRPr="002948F1" w:rsidRDefault="002D2488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03D40B96" w14:textId="77777777" w:rsidR="002D2488" w:rsidRPr="002948F1" w:rsidRDefault="002D2488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3729C8C6" w14:textId="77777777" w:rsidR="00A55695" w:rsidRDefault="00A55695" w:rsidP="002E4D15">
      <w:pPr>
        <w:pStyle w:val="Cabealho"/>
        <w:spacing w:line="276" w:lineRule="auto"/>
        <w:jc w:val="center"/>
        <w:rPr>
          <w:rFonts w:asciiTheme="majorHAnsi" w:hAnsiTheme="majorHAnsi" w:cstheme="majorHAnsi"/>
          <w:b/>
          <w:bCs/>
        </w:rPr>
      </w:pPr>
    </w:p>
    <w:p w14:paraId="29C530C2" w14:textId="77777777" w:rsidR="00A55695" w:rsidRDefault="00A55695" w:rsidP="002E4D15">
      <w:pPr>
        <w:pStyle w:val="Cabealho"/>
        <w:spacing w:line="276" w:lineRule="auto"/>
        <w:jc w:val="center"/>
        <w:rPr>
          <w:rFonts w:asciiTheme="majorHAnsi" w:hAnsiTheme="majorHAnsi" w:cstheme="majorHAnsi"/>
          <w:b/>
          <w:bCs/>
        </w:rPr>
      </w:pPr>
    </w:p>
    <w:p w14:paraId="1CCF01DA" w14:textId="59082D78" w:rsidR="00B92FD3" w:rsidRPr="001D5C2B" w:rsidRDefault="00B92FD3" w:rsidP="002E4D15">
      <w:pPr>
        <w:pStyle w:val="Cabealho"/>
        <w:spacing w:line="276" w:lineRule="auto"/>
        <w:jc w:val="center"/>
        <w:rPr>
          <w:rFonts w:asciiTheme="majorHAnsi" w:hAnsiTheme="majorHAnsi" w:cstheme="majorHAnsi"/>
          <w:b/>
          <w:bCs/>
        </w:rPr>
      </w:pPr>
      <w:r w:rsidRPr="001D5C2B">
        <w:rPr>
          <w:rFonts w:asciiTheme="majorHAnsi" w:hAnsiTheme="majorHAnsi" w:cstheme="majorHAnsi"/>
          <w:b/>
          <w:bCs/>
        </w:rPr>
        <w:lastRenderedPageBreak/>
        <w:t>J</w:t>
      </w:r>
      <w:r w:rsidR="002D2488" w:rsidRPr="001D5C2B">
        <w:rPr>
          <w:rFonts w:asciiTheme="majorHAnsi" w:hAnsiTheme="majorHAnsi" w:cstheme="majorHAnsi"/>
          <w:b/>
          <w:bCs/>
        </w:rPr>
        <w:t>USTIFICATIVA</w:t>
      </w:r>
    </w:p>
    <w:p w14:paraId="737C6A2F" w14:textId="77777777" w:rsidR="002E4D15" w:rsidRPr="002948F1" w:rsidRDefault="002E4D15" w:rsidP="002E4D15">
      <w:pPr>
        <w:pStyle w:val="Cabealho"/>
        <w:spacing w:line="276" w:lineRule="auto"/>
        <w:jc w:val="center"/>
        <w:rPr>
          <w:rFonts w:asciiTheme="majorHAnsi" w:hAnsiTheme="majorHAnsi" w:cstheme="majorHAnsi"/>
        </w:rPr>
      </w:pPr>
    </w:p>
    <w:p w14:paraId="4C86D67F" w14:textId="77777777" w:rsidR="00B92FD3" w:rsidRPr="002948F1" w:rsidRDefault="00B92FD3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>1. Fundamentação Legal e Constitucional</w:t>
      </w:r>
    </w:p>
    <w:p w14:paraId="6BDF98DB" w14:textId="77777777" w:rsidR="00B92FD3" w:rsidRPr="002948F1" w:rsidRDefault="00B92FD3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>Este Projeto de Lei encontra amparo e urgência nas mais importantes diretrizes da educação nacional, como a Constituição Federal de 1988 e a Lei de Diretrizes e Bases da Educação Nacional (Lei nº 9.394/96).</w:t>
      </w:r>
    </w:p>
    <w:p w14:paraId="7BF7F7C6" w14:textId="77777777" w:rsidR="00B92FD3" w:rsidRPr="002948F1" w:rsidRDefault="00B92FD3" w:rsidP="00B92FD3">
      <w:pPr>
        <w:pStyle w:val="Cabealho"/>
        <w:numPr>
          <w:ilvl w:val="0"/>
          <w:numId w:val="4"/>
        </w:numPr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>A Constituição Federal, em seu Art. 205, estabelece a educação como "direito de todos e dever do Estado e da família", visando ao "pleno desenvolvimento da pessoa, seu preparo para o exercício da cidadania e sua qualificação para o trabalho". A alfabetização e o letramento na idade certa são o alicerce para a concretização desse direito fundamental.</w:t>
      </w:r>
    </w:p>
    <w:p w14:paraId="72E96E9F" w14:textId="77777777" w:rsidR="00B92FD3" w:rsidRPr="002948F1" w:rsidRDefault="00B92FD3" w:rsidP="00B92FD3">
      <w:pPr>
        <w:pStyle w:val="Cabealho"/>
        <w:numPr>
          <w:ilvl w:val="0"/>
          <w:numId w:val="4"/>
        </w:numPr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>A LDB, em seu Art. 8º, § 1º, prevê que os Municípios e os Estados têm a faculdade de organizar-se em regime de colaboração para o desenvolvimento de seus sistemas de ensino, o que legitima a criação de programas locais que visem a melhoria da qualidade.</w:t>
      </w:r>
    </w:p>
    <w:p w14:paraId="0045C82C" w14:textId="77777777" w:rsidR="00B92FD3" w:rsidRPr="002948F1" w:rsidRDefault="00B92FD3" w:rsidP="00B92FD3">
      <w:pPr>
        <w:pStyle w:val="Cabealho"/>
        <w:numPr>
          <w:ilvl w:val="0"/>
          <w:numId w:val="4"/>
        </w:numPr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 xml:space="preserve">A instituição da bonificação, de caráter </w:t>
      </w:r>
      <w:proofErr w:type="spellStart"/>
      <w:r w:rsidRPr="002948F1">
        <w:rPr>
          <w:rFonts w:asciiTheme="majorHAnsi" w:hAnsiTheme="majorHAnsi" w:cstheme="majorHAnsi"/>
        </w:rPr>
        <w:t>premial</w:t>
      </w:r>
      <w:proofErr w:type="spellEnd"/>
      <w:r w:rsidRPr="002948F1">
        <w:rPr>
          <w:rFonts w:asciiTheme="majorHAnsi" w:hAnsiTheme="majorHAnsi" w:cstheme="majorHAnsi"/>
        </w:rPr>
        <w:t>, está em consonância com o princípio da valorização dos profissionais da educação escolar, previsto no Art. 206, V, da CF/88, e no Art. 67 da LDB, estimulando o mérito e a inovação pedagógica para o alcance de metas essenciais de aprendizagem.</w:t>
      </w:r>
    </w:p>
    <w:p w14:paraId="101CDD96" w14:textId="2CCC58DB" w:rsidR="00B92FD3" w:rsidRPr="002948F1" w:rsidRDefault="00B92FD3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 xml:space="preserve">2. Alinhamento com a BNCC e o Compromisso </w:t>
      </w:r>
      <w:r w:rsidR="002D2488" w:rsidRPr="002948F1">
        <w:rPr>
          <w:rFonts w:asciiTheme="majorHAnsi" w:hAnsiTheme="majorHAnsi" w:cstheme="majorHAnsi"/>
        </w:rPr>
        <w:t>Nacional Criança</w:t>
      </w:r>
      <w:r w:rsidR="006F2E86" w:rsidRPr="002948F1">
        <w:rPr>
          <w:rFonts w:asciiTheme="majorHAnsi" w:hAnsiTheme="majorHAnsi" w:cstheme="majorHAnsi"/>
        </w:rPr>
        <w:t xml:space="preserve"> Alfabetizada</w:t>
      </w:r>
    </w:p>
    <w:p w14:paraId="3E6D6D4E" w14:textId="77777777" w:rsidR="00B92FD3" w:rsidRPr="002948F1" w:rsidRDefault="00B92FD3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>O Projeto de Lei alinha-se diretamente à Base Nacional Comum Curricular (BNCC), que define as aprendizagens essenciais a serem asseguradas a todos os alunos. O foco nos Anos Iniciais do Ensino Fundamental (1º ao 3º ano) e na Educação Infantil (</w:t>
      </w:r>
      <w:proofErr w:type="spellStart"/>
      <w:r w:rsidRPr="002948F1">
        <w:rPr>
          <w:rFonts w:asciiTheme="majorHAnsi" w:hAnsiTheme="majorHAnsi" w:cstheme="majorHAnsi"/>
        </w:rPr>
        <w:t>Pré</w:t>
      </w:r>
      <w:proofErr w:type="spellEnd"/>
      <w:r w:rsidRPr="002948F1">
        <w:rPr>
          <w:rFonts w:asciiTheme="majorHAnsi" w:hAnsiTheme="majorHAnsi" w:cstheme="majorHAnsi"/>
        </w:rPr>
        <w:t>-II) é estratégico, reconhecendo que a alfabetização e o letramento pleno devem ser consolidados até o final do 2º ano (ou, no máximo, o 3º ano) do Fundamental, e que o trabalho com a linguagem e o desenvolvimento da oralidade começam na Educação Infantil.</w:t>
      </w:r>
    </w:p>
    <w:p w14:paraId="070718D2" w14:textId="77777777" w:rsidR="00B92FD3" w:rsidRPr="002948F1" w:rsidRDefault="00B92FD3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>A iniciativa atende, sobretudo, ao Compromisso Nacional Criança Alfabetizada, instituído pelo Decreto nº 11.556/2023 (ou, mais recentemente, pela Lei nº 15.247/2025, a depender do trâmite da legislação federal), que tem como objetivo central garantir que 100% das crianças estejam alfabetizadas ao final do 2º ano do Ensino Fundamental. O pagamento de bonificação aos professores é uma ação que se enquadra no eixo "Reconhecimento e Compartilhamento de Boas Práticas", incentivando o engajamento e a excelência.</w:t>
      </w:r>
    </w:p>
    <w:p w14:paraId="364FE0EB" w14:textId="77777777" w:rsidR="00B92FD3" w:rsidRPr="002948F1" w:rsidRDefault="00B92FD3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>3. Foco em Letramento e na Qualidade da Aprendizagem</w:t>
      </w:r>
    </w:p>
    <w:p w14:paraId="31746CCA" w14:textId="77777777" w:rsidR="00B92FD3" w:rsidRPr="002948F1" w:rsidRDefault="00B92FD3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>O conceito de diferenciar alfabetizar (domínio do código) e letrar (uso social e competente) segundo Magda Becker Soares é crucial. A lei municipal não busca apenas a decodificação, mas a fluência leitora, que é um indicador direto do letramento. Avaliar a fluência leitora aluno a aluno garante que o incentivo seja direcionado para a efetiva aprendizagem individual, e não apenas para médias de turma.</w:t>
      </w:r>
    </w:p>
    <w:p w14:paraId="5A7E5DEB" w14:textId="77777777" w:rsidR="00B92FD3" w:rsidRPr="002948F1" w:rsidRDefault="00B92FD3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>4. Necessidade de Ação no Contexto Estadual (Pará) e Nacional</w:t>
      </w:r>
    </w:p>
    <w:p w14:paraId="3CE5E6B9" w14:textId="77777777" w:rsidR="00B92FD3" w:rsidRPr="002948F1" w:rsidRDefault="00B92FD3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>Os resultados do Indicador Criança Alfabetizada do INEP de 2024 demonstram a urgência de ações locais como esta.</w:t>
      </w:r>
    </w:p>
    <w:p w14:paraId="5AD125B1" w14:textId="77777777" w:rsidR="00B92FD3" w:rsidRPr="002948F1" w:rsidRDefault="00B92FD3" w:rsidP="00B92FD3">
      <w:pPr>
        <w:pStyle w:val="Cabealho"/>
        <w:numPr>
          <w:ilvl w:val="0"/>
          <w:numId w:val="5"/>
        </w:numPr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lastRenderedPageBreak/>
        <w:t>Conforme dados do INEP/MEC de 2024, o Brasil ainda não atingiu a meta, registrando 59,2% de crianças alfabetizadas até o 2º ano do Ensino Fundamental.</w:t>
      </w:r>
    </w:p>
    <w:p w14:paraId="249FD304" w14:textId="77777777" w:rsidR="00B92FD3" w:rsidRPr="002948F1" w:rsidRDefault="00B92FD3" w:rsidP="00B92FD3">
      <w:pPr>
        <w:pStyle w:val="Cabealho"/>
        <w:numPr>
          <w:ilvl w:val="0"/>
          <w:numId w:val="5"/>
        </w:numPr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>O estado do Pará, onde Ananindeua está situada, apresentou um índice de alfabetização de 48,2% em 2024 (Fonte: MEC/INEP), ficando abaixo da média nacional e configurando-se em um dos estados com menor percentual de crianças alfabetizadas.</w:t>
      </w:r>
    </w:p>
    <w:p w14:paraId="226F0085" w14:textId="77777777" w:rsidR="00B92FD3" w:rsidRPr="002948F1" w:rsidRDefault="00B92FD3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>Diante deste cenário, o Município de Ananindeua tem o dever de adotar medidas imediatas e eficazes. A instituição de uma bonificação atrelada ao desempenho dos alunos é uma prática reconhecida pelo MEC/INEP para estimular os profissionais, valorizar o mérito e, consequentemente, elevar o ranking de alfabetização municipal e estadual. É um investimento no capital humano da rede, essencial para reverter o quadro e aproximar o município das metas nacionais de 80% até 2030.</w:t>
      </w:r>
    </w:p>
    <w:p w14:paraId="1773AD69" w14:textId="536688A1" w:rsidR="00B92FD3" w:rsidRPr="002948F1" w:rsidRDefault="00B92FD3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  <w:r w:rsidRPr="002948F1">
        <w:rPr>
          <w:rFonts w:asciiTheme="majorHAnsi" w:hAnsiTheme="majorHAnsi" w:cstheme="majorHAnsi"/>
        </w:rPr>
        <w:t xml:space="preserve">O presente Projeto de Lei, ao instituir um pagamento </w:t>
      </w:r>
      <w:proofErr w:type="spellStart"/>
      <w:r w:rsidRPr="002948F1">
        <w:rPr>
          <w:rFonts w:asciiTheme="majorHAnsi" w:hAnsiTheme="majorHAnsi" w:cstheme="majorHAnsi"/>
        </w:rPr>
        <w:t>premial</w:t>
      </w:r>
      <w:proofErr w:type="spellEnd"/>
      <w:r w:rsidRPr="002948F1">
        <w:rPr>
          <w:rFonts w:asciiTheme="majorHAnsi" w:hAnsiTheme="majorHAnsi" w:cstheme="majorHAnsi"/>
        </w:rPr>
        <w:t xml:space="preserve"> variável e anual, visa concretizar o direito de toda criança de Ananindeua a ser plenamente alfabetizada e letrada na idade certa</w:t>
      </w:r>
      <w:r w:rsidR="00DB40EC" w:rsidRPr="002948F1">
        <w:rPr>
          <w:rFonts w:asciiTheme="majorHAnsi" w:hAnsiTheme="majorHAnsi" w:cstheme="majorHAnsi"/>
        </w:rPr>
        <w:t>, r</w:t>
      </w:r>
      <w:r w:rsidR="004C10A9" w:rsidRPr="002948F1">
        <w:rPr>
          <w:rFonts w:asciiTheme="majorHAnsi" w:hAnsiTheme="majorHAnsi" w:cstheme="majorHAnsi"/>
        </w:rPr>
        <w:t>a</w:t>
      </w:r>
      <w:r w:rsidR="00DB40EC" w:rsidRPr="002948F1">
        <w:rPr>
          <w:rFonts w:asciiTheme="majorHAnsi" w:hAnsiTheme="majorHAnsi" w:cstheme="majorHAnsi"/>
        </w:rPr>
        <w:t>z</w:t>
      </w:r>
      <w:r w:rsidR="004F721F" w:rsidRPr="002948F1">
        <w:rPr>
          <w:rFonts w:asciiTheme="majorHAnsi" w:hAnsiTheme="majorHAnsi" w:cstheme="majorHAnsi"/>
        </w:rPr>
        <w:t>ão pela qual solicitamos a aprovação deste projeto de lei.</w:t>
      </w:r>
    </w:p>
    <w:p w14:paraId="5A773951" w14:textId="77777777" w:rsidR="00A64179" w:rsidRPr="002948F1" w:rsidRDefault="00A64179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3E8EB3AD" w14:textId="1629D3D1" w:rsidR="00A64179" w:rsidRDefault="00581545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Ananindeua, </w:t>
      </w:r>
      <w:r w:rsidR="005125ED">
        <w:rPr>
          <w:rFonts w:asciiTheme="majorHAnsi" w:hAnsiTheme="majorHAnsi" w:cstheme="majorHAnsi"/>
        </w:rPr>
        <w:t>16 de março de 2026.</w:t>
      </w:r>
    </w:p>
    <w:p w14:paraId="382DB4D0" w14:textId="77777777" w:rsidR="005125ED" w:rsidRDefault="005125ED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29451E97" w14:textId="77777777" w:rsidR="005125ED" w:rsidRDefault="005125ED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0A2CEE60" w14:textId="77777777" w:rsidR="005125ED" w:rsidRDefault="005125ED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35F855EF" w14:textId="77777777" w:rsidR="005125ED" w:rsidRDefault="005125ED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56E2C965" w14:textId="77777777" w:rsidR="005125ED" w:rsidRPr="002948F1" w:rsidRDefault="005125ED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3BC7ADA8" w14:textId="77777777" w:rsidR="00A64179" w:rsidRPr="002948F1" w:rsidRDefault="00A64179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0AF4D917" w14:textId="77777777" w:rsidR="00A64179" w:rsidRPr="002948F1" w:rsidRDefault="00A64179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0D601748" w14:textId="77777777" w:rsidR="00A64179" w:rsidRPr="002948F1" w:rsidRDefault="00A64179" w:rsidP="00B92FD3">
      <w:pPr>
        <w:pStyle w:val="Cabealho"/>
        <w:spacing w:line="276" w:lineRule="auto"/>
        <w:jc w:val="both"/>
        <w:rPr>
          <w:rFonts w:asciiTheme="majorHAnsi" w:hAnsiTheme="majorHAnsi" w:cstheme="majorHAnsi"/>
        </w:rPr>
      </w:pPr>
    </w:p>
    <w:p w14:paraId="7D70E7B7" w14:textId="7512B35A" w:rsidR="00A64179" w:rsidRPr="00B92FD3" w:rsidRDefault="00A64179" w:rsidP="004F721F">
      <w:pPr>
        <w:pStyle w:val="Cabealho"/>
        <w:spacing w:line="276" w:lineRule="auto"/>
        <w:jc w:val="center"/>
        <w:rPr>
          <w:rFonts w:asciiTheme="majorHAnsi" w:hAnsiTheme="majorHAnsi" w:cstheme="majorHAnsi"/>
          <w:b/>
          <w:bCs/>
        </w:rPr>
      </w:pPr>
      <w:r w:rsidRPr="00B92FD3">
        <w:rPr>
          <w:rFonts w:asciiTheme="majorHAnsi" w:hAnsiTheme="majorHAnsi" w:cstheme="majorHAnsi"/>
          <w:b/>
          <w:bCs/>
        </w:rPr>
        <w:t xml:space="preserve">VEREADORA </w:t>
      </w:r>
      <w:proofErr w:type="spellStart"/>
      <w:r w:rsidRPr="00B92FD3">
        <w:rPr>
          <w:rFonts w:asciiTheme="majorHAnsi" w:hAnsiTheme="majorHAnsi" w:cstheme="majorHAnsi"/>
          <w:b/>
          <w:bCs/>
        </w:rPr>
        <w:t>PROFª</w:t>
      </w:r>
      <w:proofErr w:type="spellEnd"/>
      <w:r w:rsidRPr="00B92FD3">
        <w:rPr>
          <w:rFonts w:asciiTheme="majorHAnsi" w:hAnsiTheme="majorHAnsi" w:cstheme="majorHAnsi"/>
          <w:b/>
          <w:bCs/>
        </w:rPr>
        <w:t xml:space="preserve"> LEILA FREIRE</w:t>
      </w:r>
    </w:p>
    <w:p w14:paraId="6F764194" w14:textId="77777777" w:rsidR="00A64179" w:rsidRPr="00B92FD3" w:rsidRDefault="00A64179" w:rsidP="004F721F">
      <w:pPr>
        <w:pStyle w:val="Standard"/>
        <w:spacing w:line="276" w:lineRule="auto"/>
        <w:jc w:val="center"/>
        <w:rPr>
          <w:rFonts w:asciiTheme="majorHAnsi" w:hAnsiTheme="majorHAnsi" w:cstheme="majorHAnsi"/>
          <w:b/>
          <w:bCs/>
        </w:rPr>
      </w:pPr>
      <w:r w:rsidRPr="00B92FD3">
        <w:rPr>
          <w:rFonts w:asciiTheme="majorHAnsi" w:hAnsiTheme="majorHAnsi" w:cstheme="majorHAnsi"/>
          <w:b/>
          <w:bCs/>
          <w:noProof/>
        </w:rPr>
        <w:drawing>
          <wp:inline distT="0" distB="0" distL="0" distR="0" wp14:anchorId="244D1E13" wp14:editId="3D8789C2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BEAC66" w14:textId="77777777" w:rsidR="00A64179" w:rsidRPr="00B92FD3" w:rsidRDefault="00A64179" w:rsidP="00B92FD3">
      <w:pPr>
        <w:jc w:val="both"/>
        <w:rPr>
          <w:rFonts w:asciiTheme="majorHAnsi" w:hAnsiTheme="majorHAnsi" w:cstheme="majorHAnsi"/>
          <w:b/>
          <w:bCs/>
        </w:rPr>
      </w:pPr>
    </w:p>
    <w:p w14:paraId="7BE8929A" w14:textId="77777777" w:rsidR="00A64179" w:rsidRPr="00B92FD3" w:rsidRDefault="00A64179" w:rsidP="00B92FD3">
      <w:pPr>
        <w:jc w:val="both"/>
        <w:rPr>
          <w:rFonts w:asciiTheme="majorHAnsi" w:hAnsiTheme="majorHAnsi" w:cstheme="majorHAnsi"/>
          <w:b/>
          <w:bCs/>
        </w:rPr>
      </w:pPr>
    </w:p>
    <w:p w14:paraId="4C1DCDA3" w14:textId="559D94EC" w:rsidR="005D0721" w:rsidRPr="00B92FD3" w:rsidRDefault="005D0721" w:rsidP="00B92FD3">
      <w:pPr>
        <w:ind w:left="1134"/>
        <w:jc w:val="both"/>
        <w:rPr>
          <w:rFonts w:asciiTheme="majorHAnsi" w:hAnsiTheme="majorHAnsi" w:cstheme="majorHAnsi"/>
          <w:b/>
          <w:bCs/>
        </w:rPr>
      </w:pPr>
    </w:p>
    <w:sectPr w:rsidR="005D0721" w:rsidRPr="00B92FD3" w:rsidSect="00A64179">
      <w:headerReference w:type="default" r:id="rId8"/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7B6F5C" w14:textId="77777777" w:rsidR="004E51E6" w:rsidRDefault="004E51E6">
      <w:pPr>
        <w:rPr>
          <w:rFonts w:hint="eastAsia"/>
        </w:rPr>
      </w:pPr>
      <w:r>
        <w:separator/>
      </w:r>
    </w:p>
  </w:endnote>
  <w:endnote w:type="continuationSeparator" w:id="0">
    <w:p w14:paraId="3161EE90" w14:textId="77777777" w:rsidR="004E51E6" w:rsidRDefault="004E51E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6FA755" w14:textId="77777777" w:rsidR="004E51E6" w:rsidRDefault="004E51E6">
      <w:pPr>
        <w:rPr>
          <w:rFonts w:hint="eastAsia"/>
        </w:rPr>
      </w:pPr>
      <w:r>
        <w:separator/>
      </w:r>
    </w:p>
  </w:footnote>
  <w:footnote w:type="continuationSeparator" w:id="0">
    <w:p w14:paraId="3DA4B8ED" w14:textId="77777777" w:rsidR="004E51E6" w:rsidRDefault="004E51E6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BC9C90" w14:textId="77777777" w:rsidR="00A64179" w:rsidRDefault="00A64179" w:rsidP="0080761B">
    <w:pPr>
      <w:pStyle w:val="NormalWeb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222FEC2" wp14:editId="03943205">
          <wp:simplePos x="0" y="0"/>
          <wp:positionH relativeFrom="column">
            <wp:posOffset>-22225</wp:posOffset>
          </wp:positionH>
          <wp:positionV relativeFrom="paragraph">
            <wp:posOffset>-395605</wp:posOffset>
          </wp:positionV>
          <wp:extent cx="1437640" cy="1237615"/>
          <wp:effectExtent l="0" t="0" r="0" b="635"/>
          <wp:wrapSquare wrapText="bothSides"/>
          <wp:docPr id="906762892" name="Figura1 Copi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37640" cy="12376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gency FB" w:hAnsi="Agency FB"/>
        <w:b/>
        <w:bCs/>
      </w:rPr>
      <w:t xml:space="preserve">         GABINETE VEREADORA </w:t>
    </w:r>
    <w:proofErr w:type="spellStart"/>
    <w:r>
      <w:rPr>
        <w:rFonts w:ascii="Agency FB" w:hAnsi="Agency FB"/>
        <w:b/>
        <w:bCs/>
      </w:rPr>
      <w:t>PROFª</w:t>
    </w:r>
    <w:proofErr w:type="spellEnd"/>
    <w:r>
      <w:rPr>
        <w:rFonts w:ascii="Agency FB" w:hAnsi="Agency FB"/>
        <w:b/>
        <w:bCs/>
      </w:rPr>
      <w:t xml:space="preserve"> LEILA FREIRE                </w:t>
    </w:r>
    <w:r>
      <w:rPr>
        <w:noProof/>
      </w:rPr>
      <w:t xml:space="preserve"> </w:t>
    </w:r>
    <w:r>
      <w:rPr>
        <w:noProof/>
      </w:rPr>
      <w:drawing>
        <wp:inline distT="0" distB="0" distL="0" distR="0" wp14:anchorId="674F9F9D" wp14:editId="74AB33E8">
          <wp:extent cx="1209675" cy="685800"/>
          <wp:effectExtent l="0" t="0" r="9525" b="0"/>
          <wp:docPr id="474539546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539546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C34898"/>
    <w:multiLevelType w:val="multilevel"/>
    <w:tmpl w:val="8A707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751B42"/>
    <w:multiLevelType w:val="multilevel"/>
    <w:tmpl w:val="D53616F2"/>
    <w:lvl w:ilvl="0">
      <w:start w:val="1"/>
      <w:numFmt w:val="bullet"/>
      <w:lvlText w:val=""/>
      <w:lvlJc w:val="left"/>
      <w:pPr>
        <w:tabs>
          <w:tab w:val="num" w:pos="2062"/>
        </w:tabs>
        <w:ind w:left="206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782"/>
        </w:tabs>
        <w:ind w:left="278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502"/>
        </w:tabs>
        <w:ind w:left="350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222"/>
        </w:tabs>
        <w:ind w:left="422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942"/>
        </w:tabs>
        <w:ind w:left="494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662"/>
        </w:tabs>
        <w:ind w:left="566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382"/>
        </w:tabs>
        <w:ind w:left="638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102"/>
        </w:tabs>
        <w:ind w:left="710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822"/>
        </w:tabs>
        <w:ind w:left="7822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273A88"/>
    <w:multiLevelType w:val="multilevel"/>
    <w:tmpl w:val="881AD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6596C25"/>
    <w:multiLevelType w:val="multilevel"/>
    <w:tmpl w:val="488A3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E44D66"/>
    <w:multiLevelType w:val="hybridMultilevel"/>
    <w:tmpl w:val="22B4DD1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8F03B2"/>
    <w:multiLevelType w:val="multilevel"/>
    <w:tmpl w:val="DEC6C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45076266">
    <w:abstractNumId w:val="5"/>
  </w:num>
  <w:num w:numId="2" w16cid:durableId="1657613166">
    <w:abstractNumId w:val="1"/>
  </w:num>
  <w:num w:numId="3" w16cid:durableId="1129591795">
    <w:abstractNumId w:val="3"/>
  </w:num>
  <w:num w:numId="4" w16cid:durableId="151263046">
    <w:abstractNumId w:val="2"/>
  </w:num>
  <w:num w:numId="5" w16cid:durableId="1034961520">
    <w:abstractNumId w:val="0"/>
  </w:num>
  <w:num w:numId="6" w16cid:durableId="76168145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19E"/>
    <w:rsid w:val="0007431D"/>
    <w:rsid w:val="000948A4"/>
    <w:rsid w:val="000B5B11"/>
    <w:rsid w:val="000C5AF4"/>
    <w:rsid w:val="0017542A"/>
    <w:rsid w:val="001A1F5D"/>
    <w:rsid w:val="001B5BB3"/>
    <w:rsid w:val="001B7FEC"/>
    <w:rsid w:val="001C5008"/>
    <w:rsid w:val="001D5C2B"/>
    <w:rsid w:val="001F0C68"/>
    <w:rsid w:val="001F0EFF"/>
    <w:rsid w:val="001F3633"/>
    <w:rsid w:val="00232B24"/>
    <w:rsid w:val="00236936"/>
    <w:rsid w:val="002415DD"/>
    <w:rsid w:val="00253BEB"/>
    <w:rsid w:val="00287049"/>
    <w:rsid w:val="002948F1"/>
    <w:rsid w:val="002A28F2"/>
    <w:rsid w:val="002D2488"/>
    <w:rsid w:val="002E4D15"/>
    <w:rsid w:val="002E4EB1"/>
    <w:rsid w:val="002F5A22"/>
    <w:rsid w:val="003274AF"/>
    <w:rsid w:val="003E13CF"/>
    <w:rsid w:val="003E3076"/>
    <w:rsid w:val="003F471D"/>
    <w:rsid w:val="00415456"/>
    <w:rsid w:val="00474B4E"/>
    <w:rsid w:val="0047544C"/>
    <w:rsid w:val="004C10A9"/>
    <w:rsid w:val="004C31D4"/>
    <w:rsid w:val="004E51E6"/>
    <w:rsid w:val="004F4563"/>
    <w:rsid w:val="004F721F"/>
    <w:rsid w:val="00510309"/>
    <w:rsid w:val="005125ED"/>
    <w:rsid w:val="005157E6"/>
    <w:rsid w:val="00580D3D"/>
    <w:rsid w:val="00581545"/>
    <w:rsid w:val="005845EB"/>
    <w:rsid w:val="005D0721"/>
    <w:rsid w:val="00613B21"/>
    <w:rsid w:val="00625EF2"/>
    <w:rsid w:val="00652D11"/>
    <w:rsid w:val="00675025"/>
    <w:rsid w:val="00676704"/>
    <w:rsid w:val="00687E18"/>
    <w:rsid w:val="006B6F54"/>
    <w:rsid w:val="006D6335"/>
    <w:rsid w:val="006F2E86"/>
    <w:rsid w:val="00716138"/>
    <w:rsid w:val="00724928"/>
    <w:rsid w:val="00727019"/>
    <w:rsid w:val="00751B4E"/>
    <w:rsid w:val="007522E9"/>
    <w:rsid w:val="007A018F"/>
    <w:rsid w:val="007D65D0"/>
    <w:rsid w:val="008833C6"/>
    <w:rsid w:val="009005AC"/>
    <w:rsid w:val="00905E49"/>
    <w:rsid w:val="0091019E"/>
    <w:rsid w:val="009244A4"/>
    <w:rsid w:val="0094054D"/>
    <w:rsid w:val="009539FD"/>
    <w:rsid w:val="009E675F"/>
    <w:rsid w:val="00A22290"/>
    <w:rsid w:val="00A42FE7"/>
    <w:rsid w:val="00A55695"/>
    <w:rsid w:val="00A64179"/>
    <w:rsid w:val="00A86E48"/>
    <w:rsid w:val="00AB778A"/>
    <w:rsid w:val="00AC39C5"/>
    <w:rsid w:val="00AC7CA5"/>
    <w:rsid w:val="00AE5DEC"/>
    <w:rsid w:val="00AF3BB1"/>
    <w:rsid w:val="00B01C2F"/>
    <w:rsid w:val="00B2595A"/>
    <w:rsid w:val="00B533E9"/>
    <w:rsid w:val="00B65659"/>
    <w:rsid w:val="00B92FD3"/>
    <w:rsid w:val="00BB0504"/>
    <w:rsid w:val="00BD1F9F"/>
    <w:rsid w:val="00C34767"/>
    <w:rsid w:val="00C6596D"/>
    <w:rsid w:val="00CB775E"/>
    <w:rsid w:val="00CF0428"/>
    <w:rsid w:val="00D21BFB"/>
    <w:rsid w:val="00D343CE"/>
    <w:rsid w:val="00D62245"/>
    <w:rsid w:val="00D66EC8"/>
    <w:rsid w:val="00DB1CE0"/>
    <w:rsid w:val="00DB40EC"/>
    <w:rsid w:val="00DF287B"/>
    <w:rsid w:val="00DF46B3"/>
    <w:rsid w:val="00E44C74"/>
    <w:rsid w:val="00EA05BE"/>
    <w:rsid w:val="00F22895"/>
    <w:rsid w:val="00F47E67"/>
    <w:rsid w:val="00F61DD3"/>
    <w:rsid w:val="00FB0796"/>
    <w:rsid w:val="00FB07ED"/>
    <w:rsid w:val="00FD3EBB"/>
    <w:rsid w:val="00FF4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DD18DA"/>
  <w15:chartTrackingRefBased/>
  <w15:docId w15:val="{F63E66CC-73E8-4664-943E-A8EE7E65C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179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9101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101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1019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101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1019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1019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1019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1019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1019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1019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101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1019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1019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1019E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1019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1019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1019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1019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1019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101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101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101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101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1019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1019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1019E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1019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1019E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1019E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A64179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Cabealho">
    <w:name w:val="header"/>
    <w:basedOn w:val="Normal"/>
    <w:link w:val="CabealhoChar"/>
    <w:rsid w:val="00A64179"/>
    <w:pPr>
      <w:suppressLineNumbers/>
      <w:tabs>
        <w:tab w:val="center" w:pos="4819"/>
        <w:tab w:val="right" w:pos="9638"/>
      </w:tabs>
    </w:pPr>
  </w:style>
  <w:style w:type="character" w:customStyle="1" w:styleId="CabealhoChar">
    <w:name w:val="Cabeçalho Char"/>
    <w:basedOn w:val="Fontepargpadro"/>
    <w:link w:val="Cabealho"/>
    <w:rsid w:val="00A64179"/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NormalWeb">
    <w:name w:val="Normal (Web)"/>
    <w:basedOn w:val="Normal"/>
    <w:uiPriority w:val="99"/>
    <w:unhideWhenUsed/>
    <w:rsid w:val="00A64179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  <w:style w:type="character" w:styleId="Forte">
    <w:name w:val="Strong"/>
    <w:basedOn w:val="Fontepargpadro"/>
    <w:uiPriority w:val="22"/>
    <w:qFormat/>
    <w:rsid w:val="00A6417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1477</Words>
  <Characters>7981</Characters>
  <Application>Microsoft Office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2</cp:revision>
  <dcterms:created xsi:type="dcterms:W3CDTF">2026-03-16T12:36:00Z</dcterms:created>
  <dcterms:modified xsi:type="dcterms:W3CDTF">2026-03-16T12:36:00Z</dcterms:modified>
</cp:coreProperties>
</file>