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E7060" w:rsidRDefault="001E7060" w:rsidP="001E7060">
      <w:pPr>
        <w:spacing w:line="360" w:lineRule="auto"/>
        <w:jc w:val="center"/>
        <w:rPr>
          <w:b/>
          <w:bCs/>
          <w:u w:val="single"/>
        </w:rPr>
      </w:pPr>
    </w:p>
    <w:p w:rsidR="00D932DB" w:rsidRDefault="00D932DB" w:rsidP="00D932DB">
      <w:pPr>
        <w:spacing w:line="276" w:lineRule="auto"/>
        <w:jc w:val="center"/>
        <w:rPr>
          <w:rFonts w:cstheme="minorHAnsi"/>
          <w:b/>
          <w:bCs/>
          <w:u w:val="single"/>
        </w:rPr>
      </w:pPr>
      <w:r w:rsidRPr="009850DA">
        <w:rPr>
          <w:rFonts w:cstheme="minorHAnsi"/>
          <w:b/>
          <w:bCs/>
          <w:u w:val="single"/>
        </w:rPr>
        <w:t>JUSTIFICATIVA</w:t>
      </w:r>
    </w:p>
    <w:p w:rsidR="00B162D3" w:rsidRDefault="00B162D3" w:rsidP="00D932DB">
      <w:pPr>
        <w:spacing w:line="276" w:lineRule="auto"/>
        <w:jc w:val="center"/>
        <w:rPr>
          <w:rFonts w:cstheme="minorHAnsi"/>
          <w:b/>
          <w:bCs/>
          <w:u w:val="single"/>
        </w:rPr>
      </w:pPr>
    </w:p>
    <w:p w:rsidR="00AB39CD" w:rsidRPr="00AB39CD" w:rsidRDefault="00AB39CD" w:rsidP="00AB39CD">
      <w:pPr>
        <w:spacing w:line="276" w:lineRule="auto"/>
        <w:jc w:val="both"/>
        <w:rPr>
          <w:rFonts w:cstheme="minorHAnsi"/>
          <w:bCs/>
        </w:rPr>
      </w:pPr>
      <w:r w:rsidRPr="00AB39CD">
        <w:rPr>
          <w:rFonts w:cstheme="minorHAnsi"/>
          <w:bCs/>
        </w:rPr>
        <w:t>O presente Projeto de Lei tem como objetivo instituir, no Município de Ananindeua, o Programa Recomeçar com Dignidade, voltado ao acompanhamento de mulheres vítimas de violência após a alta de atendimentos de saúde ou situações emergenciais.</w:t>
      </w:r>
    </w:p>
    <w:p w:rsidR="00AB39CD" w:rsidRPr="00AB39CD" w:rsidRDefault="00AB39CD" w:rsidP="00AB39CD">
      <w:pPr>
        <w:spacing w:line="276" w:lineRule="auto"/>
        <w:jc w:val="both"/>
        <w:rPr>
          <w:rFonts w:cstheme="minorHAnsi"/>
          <w:bCs/>
        </w:rPr>
      </w:pPr>
    </w:p>
    <w:p w:rsidR="00AB39CD" w:rsidRPr="00AB39CD" w:rsidRDefault="00AB39CD" w:rsidP="00AB39CD">
      <w:pPr>
        <w:spacing w:line="276" w:lineRule="auto"/>
        <w:jc w:val="both"/>
        <w:rPr>
          <w:rFonts w:cstheme="minorHAnsi"/>
          <w:bCs/>
        </w:rPr>
      </w:pPr>
      <w:r w:rsidRPr="00AB39CD">
        <w:rPr>
          <w:rFonts w:cstheme="minorHAnsi"/>
          <w:bCs/>
        </w:rPr>
        <w:t>Sabe-se que o momento posterior ao atendimento emergencial é um dos mais críticos para mulheres em situação de violência, pois muitas retornam ao mesmo ambiente de risco, sem suporte contínuo, orientação adequada ou acompanhamento institucional. Essa lacuna no atendimento público contribui para a reincidência da violência e para o agravamento das condições físicas, emocionais e sociais dessas mulheres.</w:t>
      </w:r>
    </w:p>
    <w:p w:rsidR="00AB39CD" w:rsidRPr="00AB39CD" w:rsidRDefault="00AB39CD" w:rsidP="00AB39CD">
      <w:pPr>
        <w:spacing w:line="276" w:lineRule="auto"/>
        <w:jc w:val="both"/>
        <w:rPr>
          <w:rFonts w:cstheme="minorHAnsi"/>
          <w:bCs/>
        </w:rPr>
      </w:pPr>
    </w:p>
    <w:p w:rsidR="00AB39CD" w:rsidRPr="00AB39CD" w:rsidRDefault="00AB39CD" w:rsidP="00AB39CD">
      <w:pPr>
        <w:spacing w:line="276" w:lineRule="auto"/>
        <w:jc w:val="both"/>
        <w:rPr>
          <w:rFonts w:cstheme="minorHAnsi"/>
          <w:bCs/>
        </w:rPr>
      </w:pPr>
      <w:r w:rsidRPr="00AB39CD">
        <w:rPr>
          <w:rFonts w:cstheme="minorHAnsi"/>
          <w:bCs/>
        </w:rPr>
        <w:t>Nesse contexto, o Programa propõe a criação de um fluxo estruturado de acompanhamento pós-alta, garantindo acolhimento, orientação e encaminhamento adequado para a rede de proteção, incluindo serviços de saúde, assistência social e apoio jurídico.</w:t>
      </w:r>
    </w:p>
    <w:p w:rsidR="00AB39CD" w:rsidRPr="00AB39CD" w:rsidRDefault="00AB39CD" w:rsidP="00AB39CD">
      <w:pPr>
        <w:spacing w:line="276" w:lineRule="auto"/>
        <w:jc w:val="both"/>
        <w:rPr>
          <w:rFonts w:cstheme="minorHAnsi"/>
          <w:bCs/>
        </w:rPr>
      </w:pPr>
    </w:p>
    <w:p w:rsidR="00AB39CD" w:rsidRPr="00AB39CD" w:rsidRDefault="00AB39CD" w:rsidP="00AB39CD">
      <w:pPr>
        <w:spacing w:line="276" w:lineRule="auto"/>
        <w:jc w:val="both"/>
        <w:rPr>
          <w:rFonts w:cstheme="minorHAnsi"/>
          <w:bCs/>
        </w:rPr>
      </w:pPr>
      <w:r w:rsidRPr="00AB39CD">
        <w:rPr>
          <w:rFonts w:cstheme="minorHAnsi"/>
          <w:bCs/>
        </w:rPr>
        <w:t>A iniciativa também fortalece a atuação integrada entre os órgãos públicos e a sociedade civil, promovendo um atendimento mais eficiente, humanizado e contínuo às mulheres ananindeuenses.</w:t>
      </w:r>
    </w:p>
    <w:p w:rsidR="00AB39CD" w:rsidRPr="00AB39CD" w:rsidRDefault="00AB39CD" w:rsidP="00AB39CD">
      <w:pPr>
        <w:spacing w:line="276" w:lineRule="auto"/>
        <w:jc w:val="both"/>
        <w:rPr>
          <w:rFonts w:cstheme="minorHAnsi"/>
          <w:bCs/>
        </w:rPr>
      </w:pPr>
    </w:p>
    <w:p w:rsidR="00AB39CD" w:rsidRPr="00AB39CD" w:rsidRDefault="00AB39CD" w:rsidP="00AB39CD">
      <w:pPr>
        <w:spacing w:line="276" w:lineRule="auto"/>
        <w:jc w:val="both"/>
        <w:rPr>
          <w:rFonts w:cstheme="minorHAnsi"/>
          <w:bCs/>
        </w:rPr>
      </w:pPr>
      <w:r w:rsidRPr="00AB39CD">
        <w:rPr>
          <w:rFonts w:cstheme="minorHAnsi"/>
          <w:bCs/>
        </w:rPr>
        <w:t>Além disso, o projeto possui caráter preventivo, ao atuar na redução da reincidência da violência, e educativo, ao promover informação e conscientização sobre direitos e mecanismos de proteção.</w:t>
      </w:r>
    </w:p>
    <w:p w:rsidR="00AB39CD" w:rsidRPr="00AB39CD" w:rsidRDefault="00AB39CD" w:rsidP="00AB39CD">
      <w:pPr>
        <w:spacing w:line="276" w:lineRule="auto"/>
        <w:jc w:val="both"/>
        <w:rPr>
          <w:rFonts w:cstheme="minorHAnsi"/>
          <w:bCs/>
        </w:rPr>
      </w:pPr>
    </w:p>
    <w:p w:rsidR="00AB39CD" w:rsidRPr="00AB39CD" w:rsidRDefault="00AB39CD" w:rsidP="00AB39CD">
      <w:pPr>
        <w:spacing w:line="276" w:lineRule="auto"/>
        <w:jc w:val="both"/>
        <w:rPr>
          <w:rFonts w:cstheme="minorHAnsi"/>
          <w:bCs/>
        </w:rPr>
      </w:pPr>
      <w:r w:rsidRPr="00AB39CD">
        <w:rPr>
          <w:rFonts w:cstheme="minorHAnsi"/>
          <w:bCs/>
        </w:rPr>
        <w:t>Importante destacar que a proposta pode ser implementada com a estrutura já existente do Município, mediante organização dos fluxos de atendimento e articulação entre os serviços, não gerando impacto financeiro desproporcional.</w:t>
      </w:r>
    </w:p>
    <w:p w:rsidR="00AB39CD" w:rsidRPr="00AB39CD" w:rsidRDefault="00AB39CD" w:rsidP="00AB39CD">
      <w:pPr>
        <w:spacing w:line="276" w:lineRule="auto"/>
        <w:jc w:val="both"/>
        <w:rPr>
          <w:rFonts w:cstheme="minorHAnsi"/>
          <w:bCs/>
        </w:rPr>
      </w:pPr>
    </w:p>
    <w:p w:rsidR="00AB39CD" w:rsidRPr="00AB39CD" w:rsidRDefault="00AB39CD" w:rsidP="00AB39CD">
      <w:pPr>
        <w:spacing w:line="276" w:lineRule="auto"/>
        <w:jc w:val="both"/>
        <w:rPr>
          <w:rFonts w:cstheme="minorHAnsi"/>
          <w:bCs/>
        </w:rPr>
      </w:pPr>
      <w:r w:rsidRPr="00AB39CD">
        <w:rPr>
          <w:rFonts w:cstheme="minorHAnsi"/>
          <w:bCs/>
        </w:rPr>
        <w:t>Dessa forma, trata-se de uma medida necessária para garantir dignidade, proteção e apoio efetivo às mulheres ananindeuenses em situação de vulnerabilidade, contribuindo para uma política pública mais eficiente e humanizada.</w:t>
      </w:r>
    </w:p>
    <w:p w:rsidR="00AB39CD" w:rsidRPr="00AB39CD" w:rsidRDefault="00AB39CD" w:rsidP="00AB39CD">
      <w:pPr>
        <w:spacing w:line="276" w:lineRule="auto"/>
        <w:jc w:val="both"/>
        <w:rPr>
          <w:rFonts w:cstheme="minorHAnsi"/>
          <w:bCs/>
        </w:rPr>
      </w:pPr>
    </w:p>
    <w:p w:rsidR="00AB39CD" w:rsidRPr="00AB39CD" w:rsidRDefault="00AB39CD" w:rsidP="00AB39CD">
      <w:pPr>
        <w:spacing w:line="276" w:lineRule="auto"/>
        <w:jc w:val="both"/>
        <w:rPr>
          <w:rFonts w:cstheme="minorHAnsi"/>
          <w:bCs/>
        </w:rPr>
      </w:pPr>
      <w:r w:rsidRPr="00AB39CD">
        <w:rPr>
          <w:rFonts w:cstheme="minorHAnsi"/>
          <w:bCs/>
        </w:rPr>
        <w:t>Diante do exposto, contamos com o apoio dos nobres pares para a aprovação da presente proposição</w:t>
      </w:r>
    </w:p>
    <w:p w:rsidR="00194A2E" w:rsidRDefault="003579F0" w:rsidP="00194A2E">
      <w:pPr>
        <w:spacing w:line="276" w:lineRule="auto"/>
        <w:jc w:val="both"/>
        <w:rPr>
          <w:rFonts w:cstheme="minorHAnsi"/>
          <w:b/>
          <w:bCs/>
        </w:rPr>
      </w:pPr>
      <w:r>
        <w:rPr>
          <w:rFonts w:ascii="Calibri" w:eastAsia="Times New Roman" w:hAnsi="Calibri" w:cs="Calibri"/>
          <w:bCs/>
          <w:color w:val="000000"/>
          <w:kern w:val="0"/>
          <w:lang w:eastAsia="pt-BR"/>
          <w14:ligatures w14:val="none"/>
        </w:rPr>
        <w:t xml:space="preserve">                     </w:t>
      </w:r>
      <w:r w:rsidR="00870E7A">
        <w:rPr>
          <w:rFonts w:ascii="Calibri" w:eastAsia="Times New Roman" w:hAnsi="Calibri" w:cs="Calibri"/>
          <w:bCs/>
          <w:color w:val="000000"/>
          <w:kern w:val="0"/>
          <w:lang w:eastAsia="pt-BR"/>
          <w14:ligatures w14:val="none"/>
        </w:rPr>
        <w:t xml:space="preserve">     </w:t>
      </w:r>
      <w:r w:rsidR="00F703D7">
        <w:rPr>
          <w:rFonts w:ascii="Calibri" w:eastAsia="Times New Roman" w:hAnsi="Calibri" w:cs="Calibri"/>
          <w:bCs/>
          <w:color w:val="000000"/>
          <w:kern w:val="0"/>
          <w:lang w:eastAsia="pt-BR"/>
          <w14:ligatures w14:val="none"/>
        </w:rPr>
        <w:t xml:space="preserve"> </w:t>
      </w:r>
    </w:p>
    <w:tbl>
      <w:tblPr>
        <w:tblStyle w:val="Tabelacomgrade"/>
        <w:tblW w:w="0" w:type="auto"/>
        <w:tblBorders>
          <w:top w:val="single" w:sz="36" w:space="0" w:color="auto"/>
          <w:left w:val="single" w:sz="36" w:space="0" w:color="auto"/>
          <w:bottom w:val="single" w:sz="36" w:space="0" w:color="auto"/>
          <w:right w:val="single" w:sz="36" w:space="0" w:color="auto"/>
          <w:insideH w:val="single" w:sz="36" w:space="0" w:color="auto"/>
          <w:insideV w:val="single" w:sz="36" w:space="0" w:color="auto"/>
        </w:tblBorders>
        <w:tblLook w:val="04A0" w:firstRow="1" w:lastRow="0" w:firstColumn="1" w:lastColumn="0" w:noHBand="0" w:noVBand="1"/>
      </w:tblPr>
      <w:tblGrid>
        <w:gridCol w:w="9656"/>
      </w:tblGrid>
      <w:tr w:rsidR="001E7060" w:rsidTr="00261611">
        <w:tc>
          <w:tcPr>
            <w:tcW w:w="9656" w:type="dxa"/>
          </w:tcPr>
          <w:p w:rsidR="001E7060" w:rsidRDefault="00BA5A31" w:rsidP="002A5196">
            <w:pPr>
              <w:jc w:val="center"/>
              <w:rPr>
                <w:b/>
                <w:bCs/>
              </w:rPr>
            </w:pPr>
            <w:r>
              <w:rPr>
                <w:rFonts w:cstheme="minorHAnsi"/>
                <w:b/>
                <w:bCs/>
              </w:rPr>
              <w:t xml:space="preserve">                  </w:t>
            </w:r>
          </w:p>
          <w:p w:rsidR="001E7060" w:rsidRDefault="001E7060" w:rsidP="002A5196">
            <w:pPr>
              <w:jc w:val="center"/>
              <w:rPr>
                <w:b/>
                <w:bCs/>
              </w:rPr>
            </w:pPr>
            <w:r>
              <w:rPr>
                <w:b/>
                <w:bCs/>
              </w:rPr>
              <w:t>Projeto de Lei</w:t>
            </w:r>
            <w:r w:rsidRPr="00970350">
              <w:rPr>
                <w:b/>
                <w:bCs/>
              </w:rPr>
              <w:t xml:space="preserve"> Nº ___</w:t>
            </w:r>
            <w:r>
              <w:rPr>
                <w:b/>
                <w:bCs/>
              </w:rPr>
              <w:t>____</w:t>
            </w:r>
            <w:r w:rsidR="00194A2E">
              <w:rPr>
                <w:b/>
                <w:bCs/>
              </w:rPr>
              <w:t>___/2026</w:t>
            </w:r>
          </w:p>
          <w:p w:rsidR="001E7060" w:rsidRPr="00F05F71" w:rsidRDefault="001E7060" w:rsidP="002A5196">
            <w:pPr>
              <w:jc w:val="center"/>
              <w:rPr>
                <w:b/>
                <w:bCs/>
              </w:rPr>
            </w:pPr>
          </w:p>
        </w:tc>
      </w:tr>
    </w:tbl>
    <w:p w:rsidR="00C976CD" w:rsidRPr="00AB39CD" w:rsidRDefault="00AB39CD" w:rsidP="00C976CD">
      <w:pPr>
        <w:spacing w:line="276" w:lineRule="auto"/>
        <w:jc w:val="both"/>
        <w:rPr>
          <w:rFonts w:ascii="Calibri" w:eastAsia="Times New Roman" w:hAnsi="Calibri" w:cs="Calibri"/>
          <w:b/>
          <w:bCs/>
          <w:color w:val="000000"/>
          <w:kern w:val="0"/>
          <w:lang w:eastAsia="pt-BR"/>
          <w14:ligatures w14:val="none"/>
        </w:rPr>
      </w:pPr>
      <w:r w:rsidRPr="00AB39CD">
        <w:rPr>
          <w:rFonts w:ascii="Calibri" w:eastAsia="Times New Roman" w:hAnsi="Calibri" w:cs="Calibri"/>
          <w:b/>
          <w:bCs/>
          <w:color w:val="000000"/>
          <w:kern w:val="0"/>
          <w:lang w:eastAsia="pt-BR"/>
          <w14:ligatures w14:val="none"/>
        </w:rPr>
        <w:t>CRIA O PROGRAMA MUNICIPAL DE ACOMPANHAMENTO PÓS-ALTA DE MULHERES VÍTIMAS DE VIOLÊNCIA, DENOMINADO PROGRAMA RECOMEÇAR COM DIGNIDADE, NO ÂMBITO DO MUNICÍPIO DE ANANINDEUA, E DÁ OUTRAS PROVIDÊNCIAS.</w:t>
      </w:r>
    </w:p>
    <w:p w:rsidR="00C976CD" w:rsidRPr="00C976CD" w:rsidRDefault="00C976CD" w:rsidP="00C976CD">
      <w:pPr>
        <w:spacing w:line="276" w:lineRule="auto"/>
        <w:jc w:val="both"/>
        <w:rPr>
          <w:rFonts w:ascii="Calibri" w:eastAsia="Times New Roman" w:hAnsi="Calibri" w:cs="Calibri"/>
          <w:bCs/>
          <w:color w:val="000000"/>
          <w:kern w:val="0"/>
          <w:lang w:eastAsia="pt-BR"/>
          <w14:ligatures w14:val="none"/>
        </w:rPr>
      </w:pPr>
    </w:p>
    <w:p w:rsidR="00C976CD" w:rsidRPr="00C976CD" w:rsidRDefault="00C976CD" w:rsidP="00C976CD">
      <w:pPr>
        <w:spacing w:line="276" w:lineRule="auto"/>
        <w:jc w:val="both"/>
        <w:rPr>
          <w:rFonts w:ascii="Calibri" w:eastAsia="Times New Roman" w:hAnsi="Calibri" w:cs="Calibri"/>
          <w:bCs/>
          <w:color w:val="000000"/>
          <w:kern w:val="0"/>
          <w:lang w:eastAsia="pt-BR"/>
          <w14:ligatures w14:val="none"/>
        </w:rPr>
      </w:pPr>
      <w:r w:rsidRPr="00C976CD">
        <w:rPr>
          <w:rFonts w:ascii="Calibri" w:eastAsia="Times New Roman" w:hAnsi="Calibri" w:cs="Calibri"/>
          <w:bCs/>
          <w:color w:val="000000"/>
          <w:kern w:val="0"/>
          <w:lang w:eastAsia="pt-BR"/>
          <w14:ligatures w14:val="none"/>
        </w:rPr>
        <w:t>A CÂMARA MUNICIPAL DE ANANINDEUA decreta:</w:t>
      </w:r>
      <w:bookmarkStart w:id="0" w:name="_GoBack"/>
      <w:bookmarkEnd w:id="0"/>
    </w:p>
    <w:p w:rsidR="00C976CD" w:rsidRPr="00C976CD" w:rsidRDefault="00C976CD" w:rsidP="00C976CD">
      <w:pPr>
        <w:spacing w:line="276" w:lineRule="auto"/>
        <w:jc w:val="both"/>
        <w:rPr>
          <w:rFonts w:ascii="Calibri" w:eastAsia="Times New Roman" w:hAnsi="Calibri" w:cs="Calibri"/>
          <w:bCs/>
          <w:color w:val="000000"/>
          <w:kern w:val="0"/>
          <w:lang w:eastAsia="pt-BR"/>
          <w14:ligatures w14:val="none"/>
        </w:rPr>
      </w:pPr>
    </w:p>
    <w:p w:rsidR="00C976CD" w:rsidRPr="00C976CD" w:rsidRDefault="00C976CD" w:rsidP="00C976CD">
      <w:pPr>
        <w:spacing w:line="276" w:lineRule="auto"/>
        <w:jc w:val="both"/>
        <w:rPr>
          <w:rFonts w:ascii="Calibri" w:eastAsia="Times New Roman" w:hAnsi="Calibri" w:cs="Calibri"/>
          <w:bCs/>
          <w:color w:val="000000"/>
          <w:kern w:val="0"/>
          <w:lang w:eastAsia="pt-BR"/>
          <w14:ligatures w14:val="none"/>
        </w:rPr>
      </w:pPr>
      <w:r w:rsidRPr="00C976CD">
        <w:rPr>
          <w:rFonts w:ascii="Calibri" w:eastAsia="Times New Roman" w:hAnsi="Calibri" w:cs="Calibri"/>
          <w:bCs/>
          <w:color w:val="000000"/>
          <w:kern w:val="0"/>
          <w:lang w:eastAsia="pt-BR"/>
          <w14:ligatures w14:val="none"/>
        </w:rPr>
        <w:t>Art. 1º Fica instituído, no âmbito do Município de Ananindeua, o Programa Municipal de Acompanhamento Pós-Alta de Mulheres Vítimas de Violência, denominado Programa Recomeçar com Dignidade, com a finalidade de promover ações integradas de acompanhamento, acolhimento e orientação às mulheres após a alta de serviços de saúde ou atendimento emergencial decorrente de situação de violência.</w:t>
      </w:r>
    </w:p>
    <w:p w:rsidR="00C976CD" w:rsidRPr="00C976CD" w:rsidRDefault="00C976CD" w:rsidP="00C976CD">
      <w:pPr>
        <w:spacing w:line="276" w:lineRule="auto"/>
        <w:jc w:val="both"/>
        <w:rPr>
          <w:rFonts w:ascii="Calibri" w:eastAsia="Times New Roman" w:hAnsi="Calibri" w:cs="Calibri"/>
          <w:bCs/>
          <w:color w:val="000000"/>
          <w:kern w:val="0"/>
          <w:lang w:eastAsia="pt-BR"/>
          <w14:ligatures w14:val="none"/>
        </w:rPr>
      </w:pPr>
    </w:p>
    <w:p w:rsidR="00C976CD" w:rsidRPr="00C976CD" w:rsidRDefault="00C976CD" w:rsidP="00C976CD">
      <w:pPr>
        <w:spacing w:line="276" w:lineRule="auto"/>
        <w:jc w:val="both"/>
        <w:rPr>
          <w:rFonts w:ascii="Calibri" w:eastAsia="Times New Roman" w:hAnsi="Calibri" w:cs="Calibri"/>
          <w:bCs/>
          <w:color w:val="000000"/>
          <w:kern w:val="0"/>
          <w:lang w:eastAsia="pt-BR"/>
          <w14:ligatures w14:val="none"/>
        </w:rPr>
      </w:pPr>
      <w:r w:rsidRPr="00C976CD">
        <w:rPr>
          <w:rFonts w:ascii="Calibri" w:eastAsia="Times New Roman" w:hAnsi="Calibri" w:cs="Calibri"/>
          <w:bCs/>
          <w:color w:val="000000"/>
          <w:kern w:val="0"/>
          <w:lang w:eastAsia="pt-BR"/>
          <w14:ligatures w14:val="none"/>
        </w:rPr>
        <w:t>Parágrafo único. O Programa possui caráter preventivo, educativo, protetivo e administrativo, observada a legislação vigente e a proteção da família.</w:t>
      </w:r>
    </w:p>
    <w:p w:rsidR="00C976CD" w:rsidRPr="00C976CD" w:rsidRDefault="00C976CD" w:rsidP="00C976CD">
      <w:pPr>
        <w:spacing w:line="276" w:lineRule="auto"/>
        <w:jc w:val="both"/>
        <w:rPr>
          <w:rFonts w:ascii="Calibri" w:eastAsia="Times New Roman" w:hAnsi="Calibri" w:cs="Calibri"/>
          <w:bCs/>
          <w:color w:val="000000"/>
          <w:kern w:val="0"/>
          <w:lang w:eastAsia="pt-BR"/>
          <w14:ligatures w14:val="none"/>
        </w:rPr>
      </w:pPr>
    </w:p>
    <w:p w:rsidR="00C976CD" w:rsidRPr="00C976CD" w:rsidRDefault="00C976CD" w:rsidP="00C976CD">
      <w:pPr>
        <w:spacing w:line="276" w:lineRule="auto"/>
        <w:jc w:val="both"/>
        <w:rPr>
          <w:rFonts w:ascii="Calibri" w:eastAsia="Times New Roman" w:hAnsi="Calibri" w:cs="Calibri"/>
          <w:bCs/>
          <w:color w:val="000000"/>
          <w:kern w:val="0"/>
          <w:lang w:eastAsia="pt-BR"/>
          <w14:ligatures w14:val="none"/>
        </w:rPr>
      </w:pPr>
      <w:r w:rsidRPr="00C976CD">
        <w:rPr>
          <w:rFonts w:ascii="Calibri" w:eastAsia="Times New Roman" w:hAnsi="Calibri" w:cs="Calibri"/>
          <w:bCs/>
          <w:color w:val="000000"/>
          <w:kern w:val="0"/>
          <w:lang w:eastAsia="pt-BR"/>
          <w14:ligatures w14:val="none"/>
        </w:rPr>
        <w:t>Art. 2º São objetivos do Programa Recomeçar com Dignidade:</w:t>
      </w:r>
    </w:p>
    <w:p w:rsidR="00C976CD" w:rsidRPr="00C976CD" w:rsidRDefault="00C976CD" w:rsidP="00C976CD">
      <w:pPr>
        <w:spacing w:line="276" w:lineRule="auto"/>
        <w:jc w:val="both"/>
        <w:rPr>
          <w:rFonts w:ascii="Calibri" w:eastAsia="Times New Roman" w:hAnsi="Calibri" w:cs="Calibri"/>
          <w:bCs/>
          <w:color w:val="000000"/>
          <w:kern w:val="0"/>
          <w:lang w:eastAsia="pt-BR"/>
          <w14:ligatures w14:val="none"/>
        </w:rPr>
      </w:pPr>
    </w:p>
    <w:p w:rsidR="00C976CD" w:rsidRPr="00C976CD" w:rsidRDefault="00C976CD" w:rsidP="00C976CD">
      <w:pPr>
        <w:spacing w:line="276" w:lineRule="auto"/>
        <w:jc w:val="both"/>
        <w:rPr>
          <w:rFonts w:ascii="Calibri" w:eastAsia="Times New Roman" w:hAnsi="Calibri" w:cs="Calibri"/>
          <w:bCs/>
          <w:color w:val="000000"/>
          <w:kern w:val="0"/>
          <w:lang w:eastAsia="pt-BR"/>
          <w14:ligatures w14:val="none"/>
        </w:rPr>
      </w:pPr>
      <w:r w:rsidRPr="00C976CD">
        <w:rPr>
          <w:rFonts w:ascii="Calibri" w:eastAsia="Times New Roman" w:hAnsi="Calibri" w:cs="Calibri"/>
          <w:bCs/>
          <w:color w:val="000000"/>
          <w:kern w:val="0"/>
          <w:lang w:eastAsia="pt-BR"/>
          <w14:ligatures w14:val="none"/>
        </w:rPr>
        <w:t xml:space="preserve">I – </w:t>
      </w:r>
      <w:proofErr w:type="gramStart"/>
      <w:r w:rsidRPr="00C976CD">
        <w:rPr>
          <w:rFonts w:ascii="Calibri" w:eastAsia="Times New Roman" w:hAnsi="Calibri" w:cs="Calibri"/>
          <w:bCs/>
          <w:color w:val="000000"/>
          <w:kern w:val="0"/>
          <w:lang w:eastAsia="pt-BR"/>
          <w14:ligatures w14:val="none"/>
        </w:rPr>
        <w:t>estabelecer</w:t>
      </w:r>
      <w:proofErr w:type="gramEnd"/>
      <w:r w:rsidRPr="00C976CD">
        <w:rPr>
          <w:rFonts w:ascii="Calibri" w:eastAsia="Times New Roman" w:hAnsi="Calibri" w:cs="Calibri"/>
          <w:bCs/>
          <w:color w:val="000000"/>
          <w:kern w:val="0"/>
          <w:lang w:eastAsia="pt-BR"/>
          <w14:ligatures w14:val="none"/>
        </w:rPr>
        <w:t xml:space="preserve"> diretrizes e protocolos de acompanhamento pós-alta voltados à proteção e à recuperação integral das mulheres vítimas de violência;</w:t>
      </w:r>
    </w:p>
    <w:p w:rsidR="00C976CD" w:rsidRPr="00C976CD" w:rsidRDefault="00C976CD" w:rsidP="00C976CD">
      <w:pPr>
        <w:spacing w:line="276" w:lineRule="auto"/>
        <w:jc w:val="both"/>
        <w:rPr>
          <w:rFonts w:ascii="Calibri" w:eastAsia="Times New Roman" w:hAnsi="Calibri" w:cs="Calibri"/>
          <w:bCs/>
          <w:color w:val="000000"/>
          <w:kern w:val="0"/>
          <w:lang w:eastAsia="pt-BR"/>
          <w14:ligatures w14:val="none"/>
        </w:rPr>
      </w:pPr>
    </w:p>
    <w:p w:rsidR="00C976CD" w:rsidRPr="00C976CD" w:rsidRDefault="00C976CD" w:rsidP="00C976CD">
      <w:pPr>
        <w:spacing w:line="276" w:lineRule="auto"/>
        <w:jc w:val="both"/>
        <w:rPr>
          <w:rFonts w:ascii="Calibri" w:eastAsia="Times New Roman" w:hAnsi="Calibri" w:cs="Calibri"/>
          <w:bCs/>
          <w:color w:val="000000"/>
          <w:kern w:val="0"/>
          <w:lang w:eastAsia="pt-BR"/>
          <w14:ligatures w14:val="none"/>
        </w:rPr>
      </w:pPr>
      <w:r w:rsidRPr="00C976CD">
        <w:rPr>
          <w:rFonts w:ascii="Calibri" w:eastAsia="Times New Roman" w:hAnsi="Calibri" w:cs="Calibri"/>
          <w:bCs/>
          <w:color w:val="000000"/>
          <w:kern w:val="0"/>
          <w:lang w:eastAsia="pt-BR"/>
          <w14:ligatures w14:val="none"/>
        </w:rPr>
        <w:t xml:space="preserve">II – </w:t>
      </w:r>
      <w:proofErr w:type="gramStart"/>
      <w:r w:rsidRPr="00C976CD">
        <w:rPr>
          <w:rFonts w:ascii="Calibri" w:eastAsia="Times New Roman" w:hAnsi="Calibri" w:cs="Calibri"/>
          <w:bCs/>
          <w:color w:val="000000"/>
          <w:kern w:val="0"/>
          <w:lang w:eastAsia="pt-BR"/>
          <w14:ligatures w14:val="none"/>
        </w:rPr>
        <w:t>promover</w:t>
      </w:r>
      <w:proofErr w:type="gramEnd"/>
      <w:r w:rsidRPr="00C976CD">
        <w:rPr>
          <w:rFonts w:ascii="Calibri" w:eastAsia="Times New Roman" w:hAnsi="Calibri" w:cs="Calibri"/>
          <w:bCs/>
          <w:color w:val="000000"/>
          <w:kern w:val="0"/>
          <w:lang w:eastAsia="pt-BR"/>
          <w14:ligatures w14:val="none"/>
        </w:rPr>
        <w:t xml:space="preserve"> ações de orientação, prevenção e informação, visando à redução da reincidência da violência;</w:t>
      </w:r>
    </w:p>
    <w:p w:rsidR="00C976CD" w:rsidRPr="00C976CD" w:rsidRDefault="00C976CD" w:rsidP="00C976CD">
      <w:pPr>
        <w:spacing w:line="276" w:lineRule="auto"/>
        <w:jc w:val="both"/>
        <w:rPr>
          <w:rFonts w:ascii="Calibri" w:eastAsia="Times New Roman" w:hAnsi="Calibri" w:cs="Calibri"/>
          <w:bCs/>
          <w:color w:val="000000"/>
          <w:kern w:val="0"/>
          <w:lang w:eastAsia="pt-BR"/>
          <w14:ligatures w14:val="none"/>
        </w:rPr>
      </w:pPr>
    </w:p>
    <w:p w:rsidR="00C976CD" w:rsidRPr="00C976CD" w:rsidRDefault="00C976CD" w:rsidP="00C976CD">
      <w:pPr>
        <w:spacing w:line="276" w:lineRule="auto"/>
        <w:jc w:val="both"/>
        <w:rPr>
          <w:rFonts w:ascii="Calibri" w:eastAsia="Times New Roman" w:hAnsi="Calibri" w:cs="Calibri"/>
          <w:bCs/>
          <w:color w:val="000000"/>
          <w:kern w:val="0"/>
          <w:lang w:eastAsia="pt-BR"/>
          <w14:ligatures w14:val="none"/>
        </w:rPr>
      </w:pPr>
      <w:r w:rsidRPr="00C976CD">
        <w:rPr>
          <w:rFonts w:ascii="Calibri" w:eastAsia="Times New Roman" w:hAnsi="Calibri" w:cs="Calibri"/>
          <w:bCs/>
          <w:color w:val="000000"/>
          <w:kern w:val="0"/>
          <w:lang w:eastAsia="pt-BR"/>
          <w14:ligatures w14:val="none"/>
        </w:rPr>
        <w:t>III – assegurar atendimento humanizado, acolhedor e respeitoso nos serviços municipais;</w:t>
      </w:r>
    </w:p>
    <w:p w:rsidR="00C976CD" w:rsidRPr="00C976CD" w:rsidRDefault="00C976CD" w:rsidP="00C976CD">
      <w:pPr>
        <w:spacing w:line="276" w:lineRule="auto"/>
        <w:jc w:val="both"/>
        <w:rPr>
          <w:rFonts w:ascii="Calibri" w:eastAsia="Times New Roman" w:hAnsi="Calibri" w:cs="Calibri"/>
          <w:bCs/>
          <w:color w:val="000000"/>
          <w:kern w:val="0"/>
          <w:lang w:eastAsia="pt-BR"/>
          <w14:ligatures w14:val="none"/>
        </w:rPr>
      </w:pPr>
    </w:p>
    <w:p w:rsidR="00C976CD" w:rsidRPr="00C976CD" w:rsidRDefault="00C976CD" w:rsidP="00C976CD">
      <w:pPr>
        <w:spacing w:line="276" w:lineRule="auto"/>
        <w:jc w:val="both"/>
        <w:rPr>
          <w:rFonts w:ascii="Calibri" w:eastAsia="Times New Roman" w:hAnsi="Calibri" w:cs="Calibri"/>
          <w:bCs/>
          <w:color w:val="000000"/>
          <w:kern w:val="0"/>
          <w:lang w:eastAsia="pt-BR"/>
          <w14:ligatures w14:val="none"/>
        </w:rPr>
      </w:pPr>
      <w:r w:rsidRPr="00C976CD">
        <w:rPr>
          <w:rFonts w:ascii="Calibri" w:eastAsia="Times New Roman" w:hAnsi="Calibri" w:cs="Calibri"/>
          <w:bCs/>
          <w:color w:val="000000"/>
          <w:kern w:val="0"/>
          <w:lang w:eastAsia="pt-BR"/>
          <w14:ligatures w14:val="none"/>
        </w:rPr>
        <w:t xml:space="preserve">IV – </w:t>
      </w:r>
      <w:proofErr w:type="gramStart"/>
      <w:r w:rsidRPr="00C976CD">
        <w:rPr>
          <w:rFonts w:ascii="Calibri" w:eastAsia="Times New Roman" w:hAnsi="Calibri" w:cs="Calibri"/>
          <w:bCs/>
          <w:color w:val="000000"/>
          <w:kern w:val="0"/>
          <w:lang w:eastAsia="pt-BR"/>
          <w14:ligatures w14:val="none"/>
        </w:rPr>
        <w:t>incentivar</w:t>
      </w:r>
      <w:proofErr w:type="gramEnd"/>
      <w:r w:rsidRPr="00C976CD">
        <w:rPr>
          <w:rFonts w:ascii="Calibri" w:eastAsia="Times New Roman" w:hAnsi="Calibri" w:cs="Calibri"/>
          <w:bCs/>
          <w:color w:val="000000"/>
          <w:kern w:val="0"/>
          <w:lang w:eastAsia="pt-BR"/>
          <w14:ligatures w14:val="none"/>
        </w:rPr>
        <w:t xml:space="preserve"> a identificação segura e o encaminhamento adequado de situações de risco, assegurado o sigilo das informações;</w:t>
      </w:r>
    </w:p>
    <w:p w:rsidR="00C976CD" w:rsidRPr="00C976CD" w:rsidRDefault="00C976CD" w:rsidP="00C976CD">
      <w:pPr>
        <w:spacing w:line="276" w:lineRule="auto"/>
        <w:jc w:val="both"/>
        <w:rPr>
          <w:rFonts w:ascii="Calibri" w:eastAsia="Times New Roman" w:hAnsi="Calibri" w:cs="Calibri"/>
          <w:bCs/>
          <w:color w:val="000000"/>
          <w:kern w:val="0"/>
          <w:lang w:eastAsia="pt-BR"/>
          <w14:ligatures w14:val="none"/>
        </w:rPr>
      </w:pPr>
    </w:p>
    <w:p w:rsidR="00C976CD" w:rsidRPr="00C976CD" w:rsidRDefault="00C976CD" w:rsidP="00C976CD">
      <w:pPr>
        <w:spacing w:line="276" w:lineRule="auto"/>
        <w:jc w:val="both"/>
        <w:rPr>
          <w:rFonts w:ascii="Calibri" w:eastAsia="Times New Roman" w:hAnsi="Calibri" w:cs="Calibri"/>
          <w:bCs/>
          <w:color w:val="000000"/>
          <w:kern w:val="0"/>
          <w:lang w:eastAsia="pt-BR"/>
          <w14:ligatures w14:val="none"/>
        </w:rPr>
      </w:pPr>
      <w:r w:rsidRPr="00C976CD">
        <w:rPr>
          <w:rFonts w:ascii="Calibri" w:eastAsia="Times New Roman" w:hAnsi="Calibri" w:cs="Calibri"/>
          <w:bCs/>
          <w:color w:val="000000"/>
          <w:kern w:val="0"/>
          <w:lang w:eastAsia="pt-BR"/>
          <w14:ligatures w14:val="none"/>
        </w:rPr>
        <w:t xml:space="preserve">V – </w:t>
      </w:r>
      <w:proofErr w:type="gramStart"/>
      <w:r w:rsidRPr="00C976CD">
        <w:rPr>
          <w:rFonts w:ascii="Calibri" w:eastAsia="Times New Roman" w:hAnsi="Calibri" w:cs="Calibri"/>
          <w:bCs/>
          <w:color w:val="000000"/>
          <w:kern w:val="0"/>
          <w:lang w:eastAsia="pt-BR"/>
          <w14:ligatures w14:val="none"/>
        </w:rPr>
        <w:t>fomentar</w:t>
      </w:r>
      <w:proofErr w:type="gramEnd"/>
      <w:r w:rsidRPr="00C976CD">
        <w:rPr>
          <w:rFonts w:ascii="Calibri" w:eastAsia="Times New Roman" w:hAnsi="Calibri" w:cs="Calibri"/>
          <w:bCs/>
          <w:color w:val="000000"/>
          <w:kern w:val="0"/>
          <w:lang w:eastAsia="pt-BR"/>
          <w14:ligatures w14:val="none"/>
        </w:rPr>
        <w:t xml:space="preserve"> a articulação entre órgãos públicos e entidades da sociedade civil para a execução das ações do Programa.</w:t>
      </w:r>
    </w:p>
    <w:p w:rsidR="00C976CD" w:rsidRPr="00C976CD" w:rsidRDefault="00C976CD" w:rsidP="00C976CD">
      <w:pPr>
        <w:spacing w:line="276" w:lineRule="auto"/>
        <w:jc w:val="both"/>
        <w:rPr>
          <w:rFonts w:ascii="Calibri" w:eastAsia="Times New Roman" w:hAnsi="Calibri" w:cs="Calibri"/>
          <w:bCs/>
          <w:color w:val="000000"/>
          <w:kern w:val="0"/>
          <w:lang w:eastAsia="pt-BR"/>
          <w14:ligatures w14:val="none"/>
        </w:rPr>
      </w:pPr>
    </w:p>
    <w:p w:rsidR="00C976CD" w:rsidRPr="00C976CD" w:rsidRDefault="00C976CD" w:rsidP="00C976CD">
      <w:pPr>
        <w:spacing w:line="276" w:lineRule="auto"/>
        <w:jc w:val="both"/>
        <w:rPr>
          <w:rFonts w:ascii="Calibri" w:eastAsia="Times New Roman" w:hAnsi="Calibri" w:cs="Calibri"/>
          <w:bCs/>
          <w:color w:val="000000"/>
          <w:kern w:val="0"/>
          <w:lang w:eastAsia="pt-BR"/>
          <w14:ligatures w14:val="none"/>
        </w:rPr>
      </w:pPr>
    </w:p>
    <w:p w:rsidR="00C976CD" w:rsidRPr="00C976CD" w:rsidRDefault="00C976CD" w:rsidP="00C976CD">
      <w:pPr>
        <w:spacing w:line="276" w:lineRule="auto"/>
        <w:jc w:val="both"/>
        <w:rPr>
          <w:rFonts w:ascii="Calibri" w:eastAsia="Times New Roman" w:hAnsi="Calibri" w:cs="Calibri"/>
          <w:bCs/>
          <w:color w:val="000000"/>
          <w:kern w:val="0"/>
          <w:lang w:eastAsia="pt-BR"/>
          <w14:ligatures w14:val="none"/>
        </w:rPr>
      </w:pPr>
      <w:r w:rsidRPr="00C976CD">
        <w:rPr>
          <w:rFonts w:ascii="Calibri" w:eastAsia="Times New Roman" w:hAnsi="Calibri" w:cs="Calibri"/>
          <w:bCs/>
          <w:color w:val="000000"/>
          <w:kern w:val="0"/>
          <w:lang w:eastAsia="pt-BR"/>
          <w14:ligatures w14:val="none"/>
        </w:rPr>
        <w:t>Art. 3º As ações do Programa poderão ser desenvolvidas, conforme a natureza do atendimento, em:</w:t>
      </w:r>
    </w:p>
    <w:p w:rsidR="00C976CD" w:rsidRPr="00C976CD" w:rsidRDefault="00C976CD" w:rsidP="00C976CD">
      <w:pPr>
        <w:spacing w:line="276" w:lineRule="auto"/>
        <w:jc w:val="both"/>
        <w:rPr>
          <w:rFonts w:ascii="Calibri" w:eastAsia="Times New Roman" w:hAnsi="Calibri" w:cs="Calibri"/>
          <w:bCs/>
          <w:color w:val="000000"/>
          <w:kern w:val="0"/>
          <w:lang w:eastAsia="pt-BR"/>
          <w14:ligatures w14:val="none"/>
        </w:rPr>
      </w:pPr>
    </w:p>
    <w:p w:rsidR="00C976CD" w:rsidRPr="00C976CD" w:rsidRDefault="00C976CD" w:rsidP="00C976CD">
      <w:pPr>
        <w:spacing w:line="276" w:lineRule="auto"/>
        <w:jc w:val="both"/>
        <w:rPr>
          <w:rFonts w:ascii="Calibri" w:eastAsia="Times New Roman" w:hAnsi="Calibri" w:cs="Calibri"/>
          <w:bCs/>
          <w:color w:val="000000"/>
          <w:kern w:val="0"/>
          <w:lang w:eastAsia="pt-BR"/>
          <w14:ligatures w14:val="none"/>
        </w:rPr>
      </w:pPr>
      <w:r w:rsidRPr="00C976CD">
        <w:rPr>
          <w:rFonts w:ascii="Calibri" w:eastAsia="Times New Roman" w:hAnsi="Calibri" w:cs="Calibri"/>
          <w:bCs/>
          <w:color w:val="000000"/>
          <w:kern w:val="0"/>
          <w:lang w:eastAsia="pt-BR"/>
          <w14:ligatures w14:val="none"/>
        </w:rPr>
        <w:t xml:space="preserve">I – </w:t>
      </w:r>
      <w:proofErr w:type="gramStart"/>
      <w:r w:rsidRPr="00C976CD">
        <w:rPr>
          <w:rFonts w:ascii="Calibri" w:eastAsia="Times New Roman" w:hAnsi="Calibri" w:cs="Calibri"/>
          <w:bCs/>
          <w:color w:val="000000"/>
          <w:kern w:val="0"/>
          <w:lang w:eastAsia="pt-BR"/>
          <w14:ligatures w14:val="none"/>
        </w:rPr>
        <w:t>unidades</w:t>
      </w:r>
      <w:proofErr w:type="gramEnd"/>
      <w:r w:rsidRPr="00C976CD">
        <w:rPr>
          <w:rFonts w:ascii="Calibri" w:eastAsia="Times New Roman" w:hAnsi="Calibri" w:cs="Calibri"/>
          <w:bCs/>
          <w:color w:val="000000"/>
          <w:kern w:val="0"/>
          <w:lang w:eastAsia="pt-BR"/>
          <w14:ligatures w14:val="none"/>
        </w:rPr>
        <w:t xml:space="preserve"> da rede municipal de saúde;</w:t>
      </w:r>
    </w:p>
    <w:p w:rsidR="00C976CD" w:rsidRPr="00C976CD" w:rsidRDefault="00C976CD" w:rsidP="00C976CD">
      <w:pPr>
        <w:spacing w:line="276" w:lineRule="auto"/>
        <w:jc w:val="both"/>
        <w:rPr>
          <w:rFonts w:ascii="Calibri" w:eastAsia="Times New Roman" w:hAnsi="Calibri" w:cs="Calibri"/>
          <w:bCs/>
          <w:color w:val="000000"/>
          <w:kern w:val="0"/>
          <w:lang w:eastAsia="pt-BR"/>
          <w14:ligatures w14:val="none"/>
        </w:rPr>
      </w:pPr>
      <w:r w:rsidRPr="00C976CD">
        <w:rPr>
          <w:rFonts w:ascii="Calibri" w:eastAsia="Times New Roman" w:hAnsi="Calibri" w:cs="Calibri"/>
          <w:bCs/>
          <w:color w:val="000000"/>
          <w:kern w:val="0"/>
          <w:lang w:eastAsia="pt-BR"/>
          <w14:ligatures w14:val="none"/>
        </w:rPr>
        <w:t xml:space="preserve">II – </w:t>
      </w:r>
      <w:proofErr w:type="gramStart"/>
      <w:r w:rsidRPr="00C976CD">
        <w:rPr>
          <w:rFonts w:ascii="Calibri" w:eastAsia="Times New Roman" w:hAnsi="Calibri" w:cs="Calibri"/>
          <w:bCs/>
          <w:color w:val="000000"/>
          <w:kern w:val="0"/>
          <w:lang w:eastAsia="pt-BR"/>
          <w14:ligatures w14:val="none"/>
        </w:rPr>
        <w:t>equipamentos</w:t>
      </w:r>
      <w:proofErr w:type="gramEnd"/>
      <w:r w:rsidRPr="00C976CD">
        <w:rPr>
          <w:rFonts w:ascii="Calibri" w:eastAsia="Times New Roman" w:hAnsi="Calibri" w:cs="Calibri"/>
          <w:bCs/>
          <w:color w:val="000000"/>
          <w:kern w:val="0"/>
          <w:lang w:eastAsia="pt-BR"/>
          <w14:ligatures w14:val="none"/>
        </w:rPr>
        <w:t xml:space="preserve"> da assistência social;</w:t>
      </w:r>
    </w:p>
    <w:p w:rsidR="00C976CD" w:rsidRPr="00C976CD" w:rsidRDefault="00C976CD" w:rsidP="00C976CD">
      <w:pPr>
        <w:spacing w:line="276" w:lineRule="auto"/>
        <w:jc w:val="both"/>
        <w:rPr>
          <w:rFonts w:ascii="Calibri" w:eastAsia="Times New Roman" w:hAnsi="Calibri" w:cs="Calibri"/>
          <w:bCs/>
          <w:color w:val="000000"/>
          <w:kern w:val="0"/>
          <w:lang w:eastAsia="pt-BR"/>
          <w14:ligatures w14:val="none"/>
        </w:rPr>
      </w:pPr>
      <w:r w:rsidRPr="00C976CD">
        <w:rPr>
          <w:rFonts w:ascii="Calibri" w:eastAsia="Times New Roman" w:hAnsi="Calibri" w:cs="Calibri"/>
          <w:bCs/>
          <w:color w:val="000000"/>
          <w:kern w:val="0"/>
          <w:lang w:eastAsia="pt-BR"/>
          <w14:ligatures w14:val="none"/>
        </w:rPr>
        <w:t>III – centros de atendimento à mulher e demais equipamentos públicos adequados.</w:t>
      </w:r>
    </w:p>
    <w:p w:rsidR="00C976CD" w:rsidRPr="00C976CD" w:rsidRDefault="00C976CD" w:rsidP="00C976CD">
      <w:pPr>
        <w:spacing w:line="276" w:lineRule="auto"/>
        <w:jc w:val="both"/>
        <w:rPr>
          <w:rFonts w:ascii="Calibri" w:eastAsia="Times New Roman" w:hAnsi="Calibri" w:cs="Calibri"/>
          <w:bCs/>
          <w:color w:val="000000"/>
          <w:kern w:val="0"/>
          <w:lang w:eastAsia="pt-BR"/>
          <w14:ligatures w14:val="none"/>
        </w:rPr>
      </w:pPr>
    </w:p>
    <w:p w:rsidR="00C976CD" w:rsidRPr="00C976CD" w:rsidRDefault="00C976CD" w:rsidP="00C976CD">
      <w:pPr>
        <w:spacing w:line="276" w:lineRule="auto"/>
        <w:jc w:val="both"/>
        <w:rPr>
          <w:rFonts w:ascii="Calibri" w:eastAsia="Times New Roman" w:hAnsi="Calibri" w:cs="Calibri"/>
          <w:bCs/>
          <w:color w:val="000000"/>
          <w:kern w:val="0"/>
          <w:lang w:eastAsia="pt-BR"/>
          <w14:ligatures w14:val="none"/>
        </w:rPr>
      </w:pPr>
    </w:p>
    <w:p w:rsidR="00C976CD" w:rsidRPr="00C976CD" w:rsidRDefault="00C976CD" w:rsidP="00C976CD">
      <w:pPr>
        <w:spacing w:line="276" w:lineRule="auto"/>
        <w:jc w:val="both"/>
        <w:rPr>
          <w:rFonts w:ascii="Calibri" w:eastAsia="Times New Roman" w:hAnsi="Calibri" w:cs="Calibri"/>
          <w:bCs/>
          <w:color w:val="000000"/>
          <w:kern w:val="0"/>
          <w:lang w:eastAsia="pt-BR"/>
          <w14:ligatures w14:val="none"/>
        </w:rPr>
      </w:pPr>
      <w:r w:rsidRPr="00C976CD">
        <w:rPr>
          <w:rFonts w:ascii="Calibri" w:eastAsia="Times New Roman" w:hAnsi="Calibri" w:cs="Calibri"/>
          <w:bCs/>
          <w:color w:val="000000"/>
          <w:kern w:val="0"/>
          <w:lang w:eastAsia="pt-BR"/>
          <w14:ligatures w14:val="none"/>
        </w:rPr>
        <w:t>Art. 4º O Poder Executivo poderá celebrar parcerias com órgãos das esferas estadual e federal, bem como com organizações da sociedade civil, instituições de ensino e entidades privadas.</w:t>
      </w:r>
    </w:p>
    <w:p w:rsidR="00C976CD" w:rsidRPr="00C976CD" w:rsidRDefault="00C976CD" w:rsidP="00C976CD">
      <w:pPr>
        <w:spacing w:line="276" w:lineRule="auto"/>
        <w:jc w:val="both"/>
        <w:rPr>
          <w:rFonts w:ascii="Calibri" w:eastAsia="Times New Roman" w:hAnsi="Calibri" w:cs="Calibri"/>
          <w:bCs/>
          <w:color w:val="000000"/>
          <w:kern w:val="0"/>
          <w:lang w:eastAsia="pt-BR"/>
          <w14:ligatures w14:val="none"/>
        </w:rPr>
      </w:pPr>
    </w:p>
    <w:p w:rsidR="00C976CD" w:rsidRPr="00C976CD" w:rsidRDefault="00C976CD" w:rsidP="00C976CD">
      <w:pPr>
        <w:spacing w:line="276" w:lineRule="auto"/>
        <w:jc w:val="both"/>
        <w:rPr>
          <w:rFonts w:ascii="Calibri" w:eastAsia="Times New Roman" w:hAnsi="Calibri" w:cs="Calibri"/>
          <w:bCs/>
          <w:color w:val="000000"/>
          <w:kern w:val="0"/>
          <w:lang w:eastAsia="pt-BR"/>
          <w14:ligatures w14:val="none"/>
        </w:rPr>
      </w:pPr>
      <w:r w:rsidRPr="00C976CD">
        <w:rPr>
          <w:rFonts w:ascii="Calibri" w:eastAsia="Times New Roman" w:hAnsi="Calibri" w:cs="Calibri"/>
          <w:bCs/>
          <w:color w:val="000000"/>
          <w:kern w:val="0"/>
          <w:lang w:eastAsia="pt-BR"/>
          <w14:ligatures w14:val="none"/>
        </w:rPr>
        <w:t>Art. 5º As despesas decorrentes da execução desta Lei correrão por conta de dotações orçamentárias próprias, suplementadas, se necessário.</w:t>
      </w:r>
    </w:p>
    <w:p w:rsidR="00C976CD" w:rsidRPr="00C976CD" w:rsidRDefault="00C976CD" w:rsidP="00C976CD">
      <w:pPr>
        <w:spacing w:line="276" w:lineRule="auto"/>
        <w:jc w:val="both"/>
        <w:rPr>
          <w:rFonts w:ascii="Calibri" w:eastAsia="Times New Roman" w:hAnsi="Calibri" w:cs="Calibri"/>
          <w:bCs/>
          <w:color w:val="000000"/>
          <w:kern w:val="0"/>
          <w:lang w:eastAsia="pt-BR"/>
          <w14:ligatures w14:val="none"/>
        </w:rPr>
      </w:pPr>
    </w:p>
    <w:p w:rsidR="00C976CD" w:rsidRPr="00C976CD" w:rsidRDefault="00C976CD" w:rsidP="00C976CD">
      <w:pPr>
        <w:spacing w:line="276" w:lineRule="auto"/>
        <w:jc w:val="both"/>
        <w:rPr>
          <w:rFonts w:ascii="Calibri" w:eastAsia="Times New Roman" w:hAnsi="Calibri" w:cs="Calibri"/>
          <w:bCs/>
          <w:color w:val="000000"/>
          <w:kern w:val="0"/>
          <w:lang w:eastAsia="pt-BR"/>
          <w14:ligatures w14:val="none"/>
        </w:rPr>
      </w:pPr>
      <w:r w:rsidRPr="00C976CD">
        <w:rPr>
          <w:rFonts w:ascii="Calibri" w:eastAsia="Times New Roman" w:hAnsi="Calibri" w:cs="Calibri"/>
          <w:bCs/>
          <w:color w:val="000000"/>
          <w:kern w:val="0"/>
          <w:lang w:eastAsia="pt-BR"/>
          <w14:ligatures w14:val="none"/>
        </w:rPr>
        <w:t>Art. 6º O Poder Executivo regulamentará esta Lei no prazo de até 90 (noventa) dias, contados da data de sua publicação.</w:t>
      </w:r>
    </w:p>
    <w:p w:rsidR="00C976CD" w:rsidRPr="00C976CD" w:rsidRDefault="00C976CD" w:rsidP="00C976CD">
      <w:pPr>
        <w:spacing w:line="276" w:lineRule="auto"/>
        <w:jc w:val="both"/>
        <w:rPr>
          <w:rFonts w:ascii="Calibri" w:eastAsia="Times New Roman" w:hAnsi="Calibri" w:cs="Calibri"/>
          <w:bCs/>
          <w:color w:val="000000"/>
          <w:kern w:val="0"/>
          <w:lang w:eastAsia="pt-BR"/>
          <w14:ligatures w14:val="none"/>
        </w:rPr>
      </w:pPr>
    </w:p>
    <w:p w:rsidR="002A1614" w:rsidRDefault="00C976CD" w:rsidP="00C976CD">
      <w:pPr>
        <w:spacing w:line="276" w:lineRule="auto"/>
        <w:jc w:val="both"/>
        <w:rPr>
          <w:rFonts w:ascii="Calibri" w:eastAsia="Times New Roman" w:hAnsi="Calibri" w:cs="Calibri"/>
          <w:bCs/>
          <w:color w:val="000000"/>
          <w:kern w:val="0"/>
          <w:lang w:eastAsia="pt-BR"/>
          <w14:ligatures w14:val="none"/>
        </w:rPr>
      </w:pPr>
      <w:r w:rsidRPr="00C976CD">
        <w:rPr>
          <w:rFonts w:ascii="Calibri" w:eastAsia="Times New Roman" w:hAnsi="Calibri" w:cs="Calibri"/>
          <w:bCs/>
          <w:color w:val="000000"/>
          <w:kern w:val="0"/>
          <w:lang w:eastAsia="pt-BR"/>
          <w14:ligatures w14:val="none"/>
        </w:rPr>
        <w:t>Art. 7º Esta Lei entra em vigor na data de sua publicação.</w:t>
      </w:r>
    </w:p>
    <w:p w:rsidR="00AB39CD" w:rsidRPr="002A1614" w:rsidRDefault="00AB39CD" w:rsidP="00C976CD">
      <w:pPr>
        <w:spacing w:line="276" w:lineRule="auto"/>
        <w:jc w:val="both"/>
        <w:rPr>
          <w:rFonts w:ascii="Calibri" w:eastAsia="Times New Roman" w:hAnsi="Calibri" w:cs="Calibri"/>
          <w:bCs/>
          <w:color w:val="000000"/>
          <w:kern w:val="0"/>
          <w:lang w:eastAsia="pt-BR"/>
          <w14:ligatures w14:val="none"/>
        </w:rPr>
      </w:pPr>
    </w:p>
    <w:p w:rsidR="008A7339" w:rsidRDefault="008A7339" w:rsidP="008A7339">
      <w:pPr>
        <w:jc w:val="both"/>
      </w:pPr>
      <w:r>
        <w:t>Esta Lei entra em vigor na data de sua publicação.</w:t>
      </w:r>
    </w:p>
    <w:p w:rsidR="008A7339" w:rsidRDefault="008A7339" w:rsidP="008A7339">
      <w:pPr>
        <w:jc w:val="both"/>
      </w:pPr>
    </w:p>
    <w:p w:rsidR="00EF6033" w:rsidRPr="00F337E2" w:rsidRDefault="00BD385F" w:rsidP="00BD385F">
      <w:pPr>
        <w:jc w:val="both"/>
      </w:pPr>
      <w:r w:rsidRPr="00BD385F">
        <w:t>Sala das Sessões da Câ</w:t>
      </w:r>
      <w:r>
        <w:t>mara Mun</w:t>
      </w:r>
      <w:r w:rsidR="008A7339">
        <w:t>icipa</w:t>
      </w:r>
      <w:r w:rsidR="00D7334A">
        <w:t xml:space="preserve">l de Ananindeua, </w:t>
      </w:r>
      <w:r w:rsidR="000611D6">
        <w:t>10 de abril</w:t>
      </w:r>
      <w:r w:rsidR="00851B34">
        <w:t xml:space="preserve"> de 2026</w:t>
      </w:r>
      <w:r w:rsidRPr="00BD385F">
        <w:t>.</w:t>
      </w:r>
    </w:p>
    <w:p w:rsidR="007E4FA8" w:rsidRPr="00F337E2" w:rsidRDefault="007E4FA8" w:rsidP="00BD385F">
      <w:pPr>
        <w:spacing w:line="276" w:lineRule="auto"/>
        <w:jc w:val="both"/>
      </w:pPr>
    </w:p>
    <w:p w:rsidR="008A7339" w:rsidRDefault="008A7339" w:rsidP="00BD385F">
      <w:pPr>
        <w:jc w:val="center"/>
        <w:rPr>
          <w:b/>
          <w:bCs/>
        </w:rPr>
      </w:pPr>
    </w:p>
    <w:p w:rsidR="008A7339" w:rsidRDefault="008A7339" w:rsidP="00BD385F">
      <w:pPr>
        <w:jc w:val="center"/>
        <w:rPr>
          <w:b/>
          <w:bCs/>
        </w:rPr>
      </w:pPr>
    </w:p>
    <w:p w:rsidR="00EF6033" w:rsidRPr="00E83BAA" w:rsidRDefault="00EF6033" w:rsidP="00BD385F">
      <w:pPr>
        <w:jc w:val="center"/>
        <w:rPr>
          <w:b/>
          <w:bCs/>
        </w:rPr>
      </w:pPr>
      <w:r w:rsidRPr="00E83BAA">
        <w:rPr>
          <w:b/>
          <w:bCs/>
        </w:rPr>
        <w:t>NATHÁLIA CAROLINA ALVES BEGOT</w:t>
      </w:r>
    </w:p>
    <w:p w:rsidR="00EF6033" w:rsidRDefault="00EF6033" w:rsidP="00BD385F">
      <w:pPr>
        <w:jc w:val="center"/>
        <w:rPr>
          <w:b/>
          <w:bCs/>
        </w:rPr>
      </w:pPr>
      <w:r w:rsidRPr="00E83BAA">
        <w:rPr>
          <w:b/>
          <w:bCs/>
        </w:rPr>
        <w:t>Vereadora DC (2025-2028)</w:t>
      </w:r>
    </w:p>
    <w:p w:rsidR="00EF6033" w:rsidRPr="00E83BAA" w:rsidRDefault="00EF6033" w:rsidP="00BD385F">
      <w:pPr>
        <w:jc w:val="center"/>
        <w:rPr>
          <w:b/>
          <w:bCs/>
        </w:rPr>
      </w:pPr>
      <w:r>
        <w:rPr>
          <w:b/>
          <w:bCs/>
        </w:rPr>
        <w:t>1ª Secretária (2025-2026)</w:t>
      </w:r>
    </w:p>
    <w:sectPr w:rsidR="00EF6033" w:rsidRPr="00E83BAA" w:rsidSect="007E4FA8">
      <w:headerReference w:type="default" r:id="rId6"/>
      <w:pgSz w:w="11906" w:h="16838"/>
      <w:pgMar w:top="1440" w:right="1080" w:bottom="500" w:left="108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36FCC" w:rsidRDefault="00636FCC" w:rsidP="005E33AE">
      <w:r>
        <w:separator/>
      </w:r>
    </w:p>
  </w:endnote>
  <w:endnote w:type="continuationSeparator" w:id="0">
    <w:p w:rsidR="00636FCC" w:rsidRDefault="00636FCC" w:rsidP="005E33A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36FCC" w:rsidRDefault="00636FCC" w:rsidP="005E33AE">
      <w:r>
        <w:separator/>
      </w:r>
    </w:p>
  </w:footnote>
  <w:footnote w:type="continuationSeparator" w:id="0">
    <w:p w:rsidR="00636FCC" w:rsidRDefault="00636FCC" w:rsidP="005E33A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E33AE" w:rsidRPr="00B53170" w:rsidRDefault="005E33AE" w:rsidP="00AB54AB">
    <w:pPr>
      <w:pStyle w:val="Cabealho"/>
      <w:spacing w:line="276" w:lineRule="auto"/>
      <w:ind w:firstLine="1560"/>
      <w:jc w:val="both"/>
      <w:rPr>
        <w:rFonts w:cstheme="minorHAnsi"/>
        <w:b/>
        <w:bCs/>
        <w:sz w:val="32"/>
        <w:szCs w:val="32"/>
      </w:rPr>
    </w:pPr>
    <w:r w:rsidRPr="00B53170">
      <w:rPr>
        <w:rFonts w:cstheme="minorHAnsi"/>
        <w:b/>
        <w:bCs/>
        <w:noProof/>
        <w:sz w:val="32"/>
        <w:szCs w:val="32"/>
        <w:lang w:eastAsia="pt-BR"/>
      </w:rPr>
      <w:drawing>
        <wp:anchor distT="0" distB="0" distL="114300" distR="114300" simplePos="0" relativeHeight="251660288" behindDoc="1" locked="0" layoutInCell="1" allowOverlap="1" wp14:anchorId="560A32EB" wp14:editId="60504FBD">
          <wp:simplePos x="0" y="0"/>
          <wp:positionH relativeFrom="column">
            <wp:posOffset>4491990</wp:posOffset>
          </wp:positionH>
          <wp:positionV relativeFrom="paragraph">
            <wp:posOffset>-51780</wp:posOffset>
          </wp:positionV>
          <wp:extent cx="1737801" cy="796560"/>
          <wp:effectExtent l="0" t="0" r="2540" b="3810"/>
          <wp:wrapNone/>
          <wp:docPr id="811424486"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1424486" name="Imagem 811424486"/>
                  <pic:cNvPicPr/>
                </pic:nvPicPr>
                <pic:blipFill>
                  <a:blip r:embed="rId1" cstate="print">
                    <a:extLst>
                      <a:ext uri="{28A0092B-C50C-407E-A947-70E740481C1C}">
                        <a14:useLocalDpi xmlns:a14="http://schemas.microsoft.com/office/drawing/2010/main" val="0"/>
                      </a:ext>
                    </a:extLst>
                  </a:blip>
                  <a:stretch>
                    <a:fillRect/>
                  </a:stretch>
                </pic:blipFill>
                <pic:spPr>
                  <a:xfrm>
                    <a:off x="0" y="0"/>
                    <a:ext cx="1737801" cy="796560"/>
                  </a:xfrm>
                  <a:prstGeom prst="rect">
                    <a:avLst/>
                  </a:prstGeom>
                </pic:spPr>
              </pic:pic>
            </a:graphicData>
          </a:graphic>
          <wp14:sizeRelH relativeFrom="page">
            <wp14:pctWidth>0</wp14:pctWidth>
          </wp14:sizeRelH>
          <wp14:sizeRelV relativeFrom="page">
            <wp14:pctHeight>0</wp14:pctHeight>
          </wp14:sizeRelV>
        </wp:anchor>
      </w:drawing>
    </w:r>
    <w:r w:rsidRPr="00B53170">
      <w:rPr>
        <w:rFonts w:cstheme="minorHAnsi"/>
        <w:b/>
        <w:bCs/>
        <w:noProof/>
        <w:sz w:val="32"/>
        <w:szCs w:val="32"/>
        <w:lang w:eastAsia="pt-BR"/>
      </w:rPr>
      <w:drawing>
        <wp:anchor distT="0" distB="0" distL="114300" distR="114300" simplePos="0" relativeHeight="251658240" behindDoc="1" locked="0" layoutInCell="1" allowOverlap="1">
          <wp:simplePos x="0" y="0"/>
          <wp:positionH relativeFrom="column">
            <wp:posOffset>-2772</wp:posOffset>
          </wp:positionH>
          <wp:positionV relativeFrom="paragraph">
            <wp:posOffset>3093</wp:posOffset>
          </wp:positionV>
          <wp:extent cx="859790" cy="839367"/>
          <wp:effectExtent l="0" t="0" r="3810" b="0"/>
          <wp:wrapNone/>
          <wp:docPr id="1148291497" name="Imagem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8291497" name="Imagem 1148291497"/>
                  <pic:cNvPicPr/>
                </pic:nvPicPr>
                <pic:blipFill>
                  <a:blip r:embed="rId2">
                    <a:extLst>
                      <a:ext uri="{28A0092B-C50C-407E-A947-70E740481C1C}">
                        <a14:useLocalDpi xmlns:a14="http://schemas.microsoft.com/office/drawing/2010/main" val="0"/>
                      </a:ext>
                    </a:extLst>
                  </a:blip>
                  <a:stretch>
                    <a:fillRect/>
                  </a:stretch>
                </pic:blipFill>
                <pic:spPr>
                  <a:xfrm>
                    <a:off x="0" y="0"/>
                    <a:ext cx="887652" cy="866567"/>
                  </a:xfrm>
                  <a:prstGeom prst="rect">
                    <a:avLst/>
                  </a:prstGeom>
                </pic:spPr>
              </pic:pic>
            </a:graphicData>
          </a:graphic>
          <wp14:sizeRelH relativeFrom="page">
            <wp14:pctWidth>0</wp14:pctWidth>
          </wp14:sizeRelH>
          <wp14:sizeRelV relativeFrom="page">
            <wp14:pctHeight>0</wp14:pctHeight>
          </wp14:sizeRelV>
        </wp:anchor>
      </w:drawing>
    </w:r>
    <w:r w:rsidRPr="00B53170">
      <w:rPr>
        <w:rFonts w:cstheme="minorHAnsi"/>
        <w:b/>
        <w:bCs/>
        <w:sz w:val="32"/>
        <w:szCs w:val="32"/>
      </w:rPr>
      <w:t>CÂMARA MUNICIPAL DE ANANINDEUA</w:t>
    </w:r>
  </w:p>
  <w:p w:rsidR="005E33AE" w:rsidRPr="00B53170" w:rsidRDefault="005E33AE" w:rsidP="00AB54AB">
    <w:pPr>
      <w:pStyle w:val="Cabealho"/>
      <w:spacing w:line="276" w:lineRule="auto"/>
      <w:ind w:firstLine="1560"/>
      <w:jc w:val="both"/>
      <w:rPr>
        <w:rFonts w:cstheme="minorHAnsi"/>
        <w:b/>
        <w:bCs/>
      </w:rPr>
    </w:pPr>
    <w:r w:rsidRPr="00B53170">
      <w:rPr>
        <w:rFonts w:cstheme="minorHAnsi"/>
        <w:b/>
        <w:bCs/>
      </w:rPr>
      <w:t>CNPJ: 00.423.755/0001-07</w:t>
    </w:r>
  </w:p>
  <w:p w:rsidR="005E33AE" w:rsidRPr="00B53170" w:rsidRDefault="005E33AE" w:rsidP="00AB54AB">
    <w:pPr>
      <w:pStyle w:val="Cabealho"/>
      <w:spacing w:line="276" w:lineRule="auto"/>
      <w:ind w:firstLine="1560"/>
      <w:jc w:val="both"/>
      <w:rPr>
        <w:rFonts w:cstheme="minorHAnsi"/>
        <w:b/>
        <w:bCs/>
      </w:rPr>
    </w:pPr>
    <w:r w:rsidRPr="00B53170">
      <w:rPr>
        <w:rFonts w:cstheme="minorHAnsi"/>
        <w:b/>
        <w:bCs/>
      </w:rPr>
      <w:t>Av. Zacarias de Assunção, 134 / Centro / Ananindeua / Pará</w:t>
    </w:r>
  </w:p>
  <w:p w:rsidR="005E33AE" w:rsidRDefault="005E33AE" w:rsidP="00AB54AB">
    <w:pPr>
      <w:pStyle w:val="Cabealho"/>
      <w:pBdr>
        <w:bottom w:val="single" w:sz="12" w:space="1" w:color="auto"/>
      </w:pBdr>
      <w:spacing w:line="276" w:lineRule="auto"/>
      <w:ind w:firstLine="1560"/>
      <w:jc w:val="both"/>
    </w:pPr>
    <w:r w:rsidRPr="00B53170">
      <w:rPr>
        <w:rFonts w:cstheme="minorHAnsi"/>
        <w:b/>
        <w:bCs/>
      </w:rPr>
      <w:t xml:space="preserve">Gabinete </w:t>
    </w:r>
    <w:r w:rsidR="00B53170" w:rsidRPr="00B53170">
      <w:rPr>
        <w:rFonts w:cstheme="minorHAnsi"/>
        <w:b/>
        <w:bCs/>
      </w:rPr>
      <w:t xml:space="preserve">da Vereadora NATHÁLIA BEGOT (DC) </w:t>
    </w:r>
    <w:r w:rsidRPr="00B53170">
      <w:rPr>
        <w:rFonts w:cstheme="minorHAnsi"/>
        <w:b/>
        <w:bCs/>
      </w:rPr>
      <w:t xml:space="preserve">– </w:t>
    </w:r>
    <w:r w:rsidR="00970350">
      <w:rPr>
        <w:rFonts w:cstheme="minorHAnsi"/>
        <w:b/>
        <w:bCs/>
      </w:rPr>
      <w:t xml:space="preserve">Sala 13 - </w:t>
    </w:r>
    <w:r w:rsidRPr="00B53170">
      <w:rPr>
        <w:rFonts w:cstheme="minorHAnsi"/>
        <w:b/>
        <w:bCs/>
      </w:rPr>
      <w:t>2º andar</w:t>
    </w:r>
    <w:r>
      <w:t xml:space="preserve"> </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D52B5"/>
    <w:rsid w:val="000611D6"/>
    <w:rsid w:val="000656C0"/>
    <w:rsid w:val="00095728"/>
    <w:rsid w:val="00096747"/>
    <w:rsid w:val="000F40A3"/>
    <w:rsid w:val="00123FB7"/>
    <w:rsid w:val="0018252F"/>
    <w:rsid w:val="00194A2E"/>
    <w:rsid w:val="001A6DD2"/>
    <w:rsid w:val="001E7060"/>
    <w:rsid w:val="002248AA"/>
    <w:rsid w:val="00244BE4"/>
    <w:rsid w:val="00256969"/>
    <w:rsid w:val="00261611"/>
    <w:rsid w:val="002A1614"/>
    <w:rsid w:val="00315358"/>
    <w:rsid w:val="00320642"/>
    <w:rsid w:val="003579F0"/>
    <w:rsid w:val="00364243"/>
    <w:rsid w:val="00366345"/>
    <w:rsid w:val="00390752"/>
    <w:rsid w:val="003F7B4C"/>
    <w:rsid w:val="00402573"/>
    <w:rsid w:val="00410B81"/>
    <w:rsid w:val="00490F2A"/>
    <w:rsid w:val="004A0185"/>
    <w:rsid w:val="004A1004"/>
    <w:rsid w:val="004C6644"/>
    <w:rsid w:val="00566B0B"/>
    <w:rsid w:val="005809A0"/>
    <w:rsid w:val="00585588"/>
    <w:rsid w:val="0059480B"/>
    <w:rsid w:val="005A2D50"/>
    <w:rsid w:val="005E33AE"/>
    <w:rsid w:val="006246EB"/>
    <w:rsid w:val="006361F1"/>
    <w:rsid w:val="00636FCC"/>
    <w:rsid w:val="006370F7"/>
    <w:rsid w:val="00697BC1"/>
    <w:rsid w:val="006D2EC1"/>
    <w:rsid w:val="006E6EFD"/>
    <w:rsid w:val="006F7D7E"/>
    <w:rsid w:val="007140BE"/>
    <w:rsid w:val="00746FBB"/>
    <w:rsid w:val="007934A1"/>
    <w:rsid w:val="007934B4"/>
    <w:rsid w:val="007C0B33"/>
    <w:rsid w:val="007E4FA8"/>
    <w:rsid w:val="007E572B"/>
    <w:rsid w:val="007F49C4"/>
    <w:rsid w:val="00816868"/>
    <w:rsid w:val="008336E3"/>
    <w:rsid w:val="0083525A"/>
    <w:rsid w:val="00851B34"/>
    <w:rsid w:val="00870E7A"/>
    <w:rsid w:val="008A472B"/>
    <w:rsid w:val="008A7339"/>
    <w:rsid w:val="0092237C"/>
    <w:rsid w:val="009303A2"/>
    <w:rsid w:val="00960889"/>
    <w:rsid w:val="0096149C"/>
    <w:rsid w:val="0096588A"/>
    <w:rsid w:val="00970350"/>
    <w:rsid w:val="009E4867"/>
    <w:rsid w:val="00A16B82"/>
    <w:rsid w:val="00A17159"/>
    <w:rsid w:val="00A7353B"/>
    <w:rsid w:val="00AA2188"/>
    <w:rsid w:val="00AB39CD"/>
    <w:rsid w:val="00AB54AB"/>
    <w:rsid w:val="00AD5E03"/>
    <w:rsid w:val="00AE3011"/>
    <w:rsid w:val="00B162D3"/>
    <w:rsid w:val="00B20441"/>
    <w:rsid w:val="00B53170"/>
    <w:rsid w:val="00B562FA"/>
    <w:rsid w:val="00B71629"/>
    <w:rsid w:val="00BA5A31"/>
    <w:rsid w:val="00BD385F"/>
    <w:rsid w:val="00BE4374"/>
    <w:rsid w:val="00C06614"/>
    <w:rsid w:val="00C10E0D"/>
    <w:rsid w:val="00C15716"/>
    <w:rsid w:val="00C47D4D"/>
    <w:rsid w:val="00C97478"/>
    <w:rsid w:val="00C976CD"/>
    <w:rsid w:val="00CB25C3"/>
    <w:rsid w:val="00CF6560"/>
    <w:rsid w:val="00D472ED"/>
    <w:rsid w:val="00D7334A"/>
    <w:rsid w:val="00D932DB"/>
    <w:rsid w:val="00D9493A"/>
    <w:rsid w:val="00E83BAA"/>
    <w:rsid w:val="00ED52B5"/>
    <w:rsid w:val="00ED53A8"/>
    <w:rsid w:val="00ED7993"/>
    <w:rsid w:val="00EF6033"/>
    <w:rsid w:val="00F05F71"/>
    <w:rsid w:val="00F108C2"/>
    <w:rsid w:val="00F337E2"/>
    <w:rsid w:val="00F703D7"/>
    <w:rsid w:val="00FC7BE9"/>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4E6056B0-B9D4-E042-9A08-3DE9B47F88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kern w:val="2"/>
        <w:sz w:val="24"/>
        <w:szCs w:val="24"/>
        <w:lang w:val="pt-BR" w:eastAsia="en-US" w:bidi="ar-SA"/>
        <w14:ligatures w14:val="standardContextual"/>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unhideWhenUsed/>
    <w:rsid w:val="005E33AE"/>
    <w:pPr>
      <w:tabs>
        <w:tab w:val="center" w:pos="4252"/>
        <w:tab w:val="right" w:pos="8504"/>
      </w:tabs>
    </w:pPr>
  </w:style>
  <w:style w:type="character" w:customStyle="1" w:styleId="CabealhoChar">
    <w:name w:val="Cabeçalho Char"/>
    <w:basedOn w:val="Fontepargpadro"/>
    <w:link w:val="Cabealho"/>
    <w:uiPriority w:val="99"/>
    <w:rsid w:val="005E33AE"/>
  </w:style>
  <w:style w:type="paragraph" w:styleId="Rodap">
    <w:name w:val="footer"/>
    <w:basedOn w:val="Normal"/>
    <w:link w:val="RodapChar"/>
    <w:uiPriority w:val="99"/>
    <w:unhideWhenUsed/>
    <w:rsid w:val="005E33AE"/>
    <w:pPr>
      <w:tabs>
        <w:tab w:val="center" w:pos="4252"/>
        <w:tab w:val="right" w:pos="8504"/>
      </w:tabs>
    </w:pPr>
  </w:style>
  <w:style w:type="character" w:customStyle="1" w:styleId="RodapChar">
    <w:name w:val="Rodapé Char"/>
    <w:basedOn w:val="Fontepargpadro"/>
    <w:link w:val="Rodap"/>
    <w:uiPriority w:val="99"/>
    <w:rsid w:val="005E33AE"/>
  </w:style>
  <w:style w:type="character" w:styleId="Hyperlink">
    <w:name w:val="Hyperlink"/>
    <w:basedOn w:val="Fontepargpadro"/>
    <w:uiPriority w:val="99"/>
    <w:unhideWhenUsed/>
    <w:rsid w:val="005E33AE"/>
    <w:rPr>
      <w:color w:val="0563C1" w:themeColor="hyperlink"/>
      <w:u w:val="single"/>
    </w:rPr>
  </w:style>
  <w:style w:type="character" w:customStyle="1" w:styleId="UnresolvedMention">
    <w:name w:val="Unresolved Mention"/>
    <w:basedOn w:val="Fontepargpadro"/>
    <w:uiPriority w:val="99"/>
    <w:semiHidden/>
    <w:unhideWhenUsed/>
    <w:rsid w:val="005E33AE"/>
    <w:rPr>
      <w:color w:val="605E5C"/>
      <w:shd w:val="clear" w:color="auto" w:fill="E1DFDD"/>
    </w:rPr>
  </w:style>
  <w:style w:type="table" w:styleId="Tabelacomgrade">
    <w:name w:val="Table Grid"/>
    <w:basedOn w:val="Tabelanormal"/>
    <w:uiPriority w:val="39"/>
    <w:rsid w:val="00F05F7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261611"/>
    <w:pPr>
      <w:autoSpaceDE w:val="0"/>
      <w:autoSpaceDN w:val="0"/>
      <w:adjustRightInd w:val="0"/>
    </w:pPr>
    <w:rPr>
      <w:rFonts w:ascii="Arial" w:hAnsi="Arial" w:cs="Arial"/>
      <w:color w:val="000000"/>
      <w:kern w:val="0"/>
    </w:rPr>
  </w:style>
  <w:style w:type="paragraph" w:styleId="Textodebalo">
    <w:name w:val="Balloon Text"/>
    <w:basedOn w:val="Normal"/>
    <w:link w:val="TextodebaloChar"/>
    <w:uiPriority w:val="99"/>
    <w:semiHidden/>
    <w:unhideWhenUsed/>
    <w:rsid w:val="00D7334A"/>
    <w:rPr>
      <w:rFonts w:ascii="Segoe UI" w:hAnsi="Segoe UI" w:cs="Segoe UI"/>
      <w:sz w:val="18"/>
      <w:szCs w:val="18"/>
    </w:rPr>
  </w:style>
  <w:style w:type="character" w:customStyle="1" w:styleId="TextodebaloChar">
    <w:name w:val="Texto de balão Char"/>
    <w:basedOn w:val="Fontepargpadro"/>
    <w:link w:val="Textodebalo"/>
    <w:uiPriority w:val="99"/>
    <w:semiHidden/>
    <w:rsid w:val="00D7334A"/>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53</TotalTime>
  <Pages>1</Pages>
  <Words>679</Words>
  <Characters>3667</Characters>
  <Application>Microsoft Office Word</Application>
  <DocSecurity>0</DocSecurity>
  <Lines>30</Lines>
  <Paragraphs>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4338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Nathália Alves Begot</dc:creator>
  <cp:keywords/>
  <dc:description/>
  <cp:lastModifiedBy>User</cp:lastModifiedBy>
  <cp:revision>13</cp:revision>
  <cp:lastPrinted>2026-04-10T17:39:00Z</cp:lastPrinted>
  <dcterms:created xsi:type="dcterms:W3CDTF">2025-04-09T21:37:00Z</dcterms:created>
  <dcterms:modified xsi:type="dcterms:W3CDTF">2026-04-10T17:41:00Z</dcterms:modified>
</cp:coreProperties>
</file>