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727E" w:rsidRPr="00EE65DD" w:rsidRDefault="006F7641" w:rsidP="00DB727E">
      <w:pPr>
        <w:pStyle w:val="txtlei"/>
        <w:jc w:val="center"/>
        <w:rPr>
          <w:rStyle w:val="Forte"/>
          <w:rFonts w:ascii="Arial" w:hAnsi="Arial" w:cs="Arial"/>
          <w:sz w:val="28"/>
          <w:szCs w:val="28"/>
        </w:rPr>
      </w:pPr>
      <w:r w:rsidRPr="00EE65DD">
        <w:tab/>
      </w:r>
      <w:r w:rsidR="00DB727E" w:rsidRPr="00EE65DD">
        <w:rPr>
          <w:rStyle w:val="Forte"/>
          <w:rFonts w:ascii="Arial" w:hAnsi="Arial" w:cs="Arial"/>
          <w:sz w:val="28"/>
          <w:szCs w:val="28"/>
        </w:rPr>
        <w:t xml:space="preserve">Projeto de </w:t>
      </w:r>
      <w:r w:rsidR="00A60815" w:rsidRPr="00EE65DD">
        <w:rPr>
          <w:rStyle w:val="Forte"/>
          <w:rFonts w:ascii="Arial" w:hAnsi="Arial" w:cs="Arial"/>
          <w:sz w:val="28"/>
          <w:szCs w:val="28"/>
        </w:rPr>
        <w:t>Indicação</w:t>
      </w:r>
      <w:r w:rsidR="00DB727E" w:rsidRPr="00EE65DD">
        <w:rPr>
          <w:rStyle w:val="Forte"/>
          <w:rFonts w:ascii="Arial" w:hAnsi="Arial" w:cs="Arial"/>
          <w:sz w:val="28"/>
          <w:szCs w:val="28"/>
        </w:rPr>
        <w:t xml:space="preserve"> Nº____</w:t>
      </w:r>
    </w:p>
    <w:p w:rsidR="00471703" w:rsidRPr="00240F58" w:rsidRDefault="0086068B" w:rsidP="00240F58">
      <w:pPr>
        <w:pStyle w:val="Ttulo2"/>
        <w:shd w:val="clear" w:color="auto" w:fill="FFFFFF"/>
        <w:spacing w:before="120" w:after="200" w:line="312" w:lineRule="auto"/>
        <w:ind w:left="3402"/>
        <w:jc w:val="both"/>
        <w:rPr>
          <w:rFonts w:ascii="Arial" w:eastAsia="Times New Roman" w:hAnsi="Arial" w:cs="Arial"/>
          <w:b w:val="0"/>
          <w:color w:val="auto"/>
          <w:sz w:val="24"/>
          <w:szCs w:val="24"/>
          <w:lang w:eastAsia="pt-BR"/>
        </w:rPr>
      </w:pPr>
      <w:r w:rsidRPr="00EE65DD">
        <w:rPr>
          <w:rFonts w:ascii="Arial" w:eastAsia="Times New Roman" w:hAnsi="Arial" w:cs="Arial"/>
          <w:b w:val="0"/>
          <w:bCs w:val="0"/>
          <w:color w:val="auto"/>
          <w:kern w:val="36"/>
          <w:sz w:val="24"/>
          <w:szCs w:val="24"/>
          <w:lang w:eastAsia="pt-BR"/>
        </w:rPr>
        <w:t>"</w:t>
      </w:r>
      <w:r w:rsidR="00EE65DD" w:rsidRPr="00EE65DD">
        <w:rPr>
          <w:rFonts w:ascii="Arial" w:eastAsia="Times New Roman" w:hAnsi="Arial" w:cs="Arial"/>
          <w:b w:val="0"/>
          <w:bCs w:val="0"/>
          <w:color w:val="auto"/>
          <w:kern w:val="36"/>
          <w:sz w:val="24"/>
          <w:szCs w:val="24"/>
          <w:lang w:eastAsia="pt-BR"/>
        </w:rPr>
        <w:t>Indica ao Poder Executivo Municipal a elaboração de projeto de lei que disponha sobre a concessão de isenção ou redução do Imposto Predial e Territorial Urbano (IPTU) para imóveis localizados em vias públicas desprovidas de pavimentação e de saneamento básico</w:t>
      </w:r>
      <w:r w:rsidR="00A60815" w:rsidRPr="00EE65DD">
        <w:rPr>
          <w:rFonts w:ascii="Arial" w:eastAsia="Times New Roman" w:hAnsi="Arial" w:cs="Arial"/>
          <w:b w:val="0"/>
          <w:bCs w:val="0"/>
          <w:color w:val="auto"/>
          <w:kern w:val="36"/>
          <w:sz w:val="24"/>
          <w:szCs w:val="24"/>
          <w:lang w:eastAsia="pt-BR"/>
        </w:rPr>
        <w:t xml:space="preserve"> no âmbito do Município de Ananindeua, e dá outras providências.</w:t>
      </w:r>
      <w:r w:rsidRPr="00EE65DD">
        <w:rPr>
          <w:rFonts w:ascii="Arial" w:eastAsia="Times New Roman" w:hAnsi="Arial" w:cs="Arial"/>
          <w:b w:val="0"/>
          <w:color w:val="auto"/>
          <w:sz w:val="24"/>
          <w:szCs w:val="24"/>
          <w:lang w:eastAsia="pt-BR"/>
        </w:rPr>
        <w:t>"</w:t>
      </w:r>
      <w:bookmarkStart w:id="0" w:name="artigo_1"/>
    </w:p>
    <w:p w:rsidR="00A60815" w:rsidRPr="00EE65DD" w:rsidRDefault="00A60815" w:rsidP="00245A91">
      <w:pPr>
        <w:spacing w:before="120" w:after="0" w:line="312" w:lineRule="auto"/>
        <w:jc w:val="both"/>
        <w:rPr>
          <w:rFonts w:ascii="Arial" w:eastAsia="Times New Roman" w:hAnsi="Arial" w:cs="Arial"/>
          <w:sz w:val="24"/>
          <w:szCs w:val="24"/>
          <w:shd w:val="clear" w:color="auto" w:fill="FFFFFF"/>
          <w:lang w:eastAsia="pt-BR"/>
        </w:rPr>
      </w:pPr>
      <w:r w:rsidRPr="00EE65DD">
        <w:rPr>
          <w:rFonts w:ascii="Arial" w:eastAsia="Times New Roman" w:hAnsi="Arial" w:cs="Arial"/>
          <w:sz w:val="24"/>
          <w:szCs w:val="24"/>
          <w:shd w:val="clear" w:color="auto" w:fill="FFFFFF"/>
          <w:lang w:eastAsia="pt-BR"/>
        </w:rPr>
        <w:t>A</w:t>
      </w:r>
      <w:r w:rsidRPr="00EE65DD">
        <w:rPr>
          <w:rFonts w:ascii="Arial" w:eastAsia="Times New Roman" w:hAnsi="Arial" w:cs="Arial"/>
          <w:b/>
          <w:sz w:val="24"/>
          <w:szCs w:val="24"/>
          <w:shd w:val="clear" w:color="auto" w:fill="FFFFFF"/>
          <w:lang w:eastAsia="pt-BR"/>
        </w:rPr>
        <w:t xml:space="preserve"> Vereadora Pamela Wayne</w:t>
      </w:r>
      <w:r w:rsidRPr="00EE65DD">
        <w:rPr>
          <w:rFonts w:ascii="Arial" w:eastAsia="Times New Roman" w:hAnsi="Arial" w:cs="Arial"/>
          <w:sz w:val="24"/>
          <w:szCs w:val="24"/>
          <w:shd w:val="clear" w:color="auto" w:fill="FFFFFF"/>
          <w:lang w:eastAsia="pt-BR"/>
        </w:rPr>
        <w:t>, dentro dos limites legais, apresenta e a Câmara Municipal de Ananindeua aprova o seguinte Projeto de Indicação</w:t>
      </w:r>
      <w:r w:rsidR="00EE65DD">
        <w:rPr>
          <w:rFonts w:ascii="Arial" w:eastAsia="Times New Roman" w:hAnsi="Arial" w:cs="Arial"/>
          <w:sz w:val="24"/>
          <w:szCs w:val="24"/>
          <w:shd w:val="clear" w:color="auto" w:fill="FFFFFF"/>
          <w:lang w:eastAsia="pt-BR"/>
        </w:rPr>
        <w:t xml:space="preserve"> ao Chefe do Poder Executivo</w:t>
      </w:r>
      <w:r w:rsidRPr="00EE65DD">
        <w:rPr>
          <w:rFonts w:ascii="Arial" w:eastAsia="Times New Roman" w:hAnsi="Arial" w:cs="Arial"/>
          <w:sz w:val="24"/>
          <w:szCs w:val="24"/>
          <w:shd w:val="clear" w:color="auto" w:fill="FFFFFF"/>
          <w:lang w:eastAsia="pt-BR"/>
        </w:rPr>
        <w:t>:</w:t>
      </w:r>
    </w:p>
    <w:p w:rsidR="00A60815" w:rsidRPr="00313CA0" w:rsidRDefault="00A60815" w:rsidP="00A60815">
      <w:pPr>
        <w:spacing w:before="120" w:after="0" w:line="312" w:lineRule="auto"/>
        <w:ind w:left="1304"/>
        <w:jc w:val="both"/>
        <w:rPr>
          <w:rFonts w:ascii="Arial" w:eastAsia="Times New Roman" w:hAnsi="Arial" w:cs="Arial"/>
          <w:sz w:val="24"/>
          <w:szCs w:val="24"/>
          <w:shd w:val="clear" w:color="auto" w:fill="FFFFFF"/>
          <w:lang w:eastAsia="pt-BR"/>
        </w:rPr>
      </w:pPr>
      <w:r w:rsidRPr="00313CA0">
        <w:rPr>
          <w:rFonts w:ascii="Arial" w:eastAsia="Times New Roman" w:hAnsi="Arial" w:cs="Arial"/>
          <w:b/>
          <w:sz w:val="24"/>
          <w:szCs w:val="24"/>
          <w:shd w:val="clear" w:color="auto" w:fill="FFFFFF"/>
          <w:lang w:eastAsia="pt-BR"/>
        </w:rPr>
        <w:t>Considerando</w:t>
      </w:r>
      <w:r w:rsidRPr="00313CA0">
        <w:rPr>
          <w:rFonts w:ascii="Arial" w:eastAsia="Times New Roman" w:hAnsi="Arial" w:cs="Arial"/>
          <w:sz w:val="24"/>
          <w:szCs w:val="24"/>
          <w:shd w:val="clear" w:color="auto" w:fill="FFFFFF"/>
          <w:lang w:eastAsia="pt-BR"/>
        </w:rPr>
        <w:t xml:space="preserve"> o profundo respeito que esta Casa tem para com a INDEPENDÊNCIA e a HARMONIA dos poderes constituídos</w:t>
      </w:r>
      <w:r w:rsidR="00313CA0" w:rsidRPr="00313CA0">
        <w:rPr>
          <w:rFonts w:ascii="Arial" w:eastAsia="Times New Roman" w:hAnsi="Arial" w:cs="Arial"/>
          <w:sz w:val="24"/>
          <w:szCs w:val="24"/>
          <w:shd w:val="clear" w:color="auto" w:fill="FFFFFF"/>
          <w:lang w:eastAsia="pt-BR"/>
        </w:rPr>
        <w:t>, nos termos do Art. 2º da Constituição Federal</w:t>
      </w:r>
      <w:r w:rsidRPr="00313CA0">
        <w:rPr>
          <w:rFonts w:ascii="Arial" w:eastAsia="Times New Roman" w:hAnsi="Arial" w:cs="Arial"/>
          <w:sz w:val="24"/>
          <w:szCs w:val="24"/>
          <w:shd w:val="clear" w:color="auto" w:fill="FFFFFF"/>
          <w:lang w:eastAsia="pt-BR"/>
        </w:rPr>
        <w:t>, que determina: "São poderes da União, independentes e harmônicos entre si, o Legislativo, o Executivo e o Judiciário";</w:t>
      </w:r>
    </w:p>
    <w:p w:rsidR="00A60815" w:rsidRPr="00313CA0" w:rsidRDefault="00A60815" w:rsidP="00A60815">
      <w:pPr>
        <w:spacing w:before="120" w:after="0" w:line="312" w:lineRule="auto"/>
        <w:ind w:left="1304"/>
        <w:jc w:val="both"/>
        <w:rPr>
          <w:rFonts w:ascii="Arial" w:eastAsia="Times New Roman" w:hAnsi="Arial" w:cs="Arial"/>
          <w:sz w:val="24"/>
          <w:szCs w:val="24"/>
          <w:shd w:val="clear" w:color="auto" w:fill="FFFFFF"/>
          <w:lang w:eastAsia="pt-BR"/>
        </w:rPr>
      </w:pPr>
      <w:r w:rsidRPr="00313CA0">
        <w:rPr>
          <w:rFonts w:ascii="Arial" w:eastAsia="Times New Roman" w:hAnsi="Arial" w:cs="Arial"/>
          <w:b/>
          <w:sz w:val="24"/>
          <w:szCs w:val="24"/>
          <w:shd w:val="clear" w:color="auto" w:fill="FFFFFF"/>
          <w:lang w:eastAsia="pt-BR"/>
        </w:rPr>
        <w:t>Considerando</w:t>
      </w:r>
      <w:r w:rsidRPr="00313CA0">
        <w:rPr>
          <w:rFonts w:ascii="Arial" w:eastAsia="Times New Roman" w:hAnsi="Arial" w:cs="Arial"/>
          <w:sz w:val="24"/>
          <w:szCs w:val="24"/>
          <w:shd w:val="clear" w:color="auto" w:fill="FFFFFF"/>
          <w:lang w:eastAsia="pt-BR"/>
        </w:rPr>
        <w:t xml:space="preserve"> o sistema de freios e contrapesos que o nosso ordenamento jurídico adotou como forma de assegurar um melhor funcionamento do Estado;</w:t>
      </w:r>
    </w:p>
    <w:p w:rsidR="00A60815" w:rsidRPr="00313CA0" w:rsidRDefault="00A60815" w:rsidP="00A60815">
      <w:pPr>
        <w:spacing w:before="120" w:after="0" w:line="312" w:lineRule="auto"/>
        <w:ind w:left="1304"/>
        <w:jc w:val="both"/>
        <w:rPr>
          <w:rFonts w:ascii="Arial" w:eastAsia="Times New Roman" w:hAnsi="Arial" w:cs="Arial"/>
          <w:sz w:val="24"/>
          <w:szCs w:val="24"/>
          <w:shd w:val="clear" w:color="auto" w:fill="FFFFFF"/>
          <w:lang w:eastAsia="pt-BR"/>
        </w:rPr>
      </w:pPr>
      <w:r w:rsidRPr="00313CA0">
        <w:rPr>
          <w:rFonts w:ascii="Arial" w:eastAsia="Times New Roman" w:hAnsi="Arial" w:cs="Arial"/>
          <w:b/>
          <w:sz w:val="24"/>
          <w:szCs w:val="24"/>
          <w:shd w:val="clear" w:color="auto" w:fill="FFFFFF"/>
          <w:lang w:eastAsia="pt-BR"/>
        </w:rPr>
        <w:t>Considerando</w:t>
      </w:r>
      <w:r w:rsidR="00313CA0" w:rsidRPr="00313CA0">
        <w:rPr>
          <w:rFonts w:ascii="Arial" w:eastAsia="Times New Roman" w:hAnsi="Arial" w:cs="Arial"/>
          <w:sz w:val="24"/>
          <w:szCs w:val="24"/>
          <w:shd w:val="clear" w:color="auto" w:fill="FFFFFF"/>
          <w:lang w:eastAsia="pt-BR"/>
        </w:rPr>
        <w:t xml:space="preserve"> as funções típicas do Poder L</w:t>
      </w:r>
      <w:r w:rsidRPr="00313CA0">
        <w:rPr>
          <w:rFonts w:ascii="Arial" w:eastAsia="Times New Roman" w:hAnsi="Arial" w:cs="Arial"/>
          <w:sz w:val="24"/>
          <w:szCs w:val="24"/>
          <w:shd w:val="clear" w:color="auto" w:fill="FFFFFF"/>
          <w:lang w:eastAsia="pt-BR"/>
        </w:rPr>
        <w:t>egislativo;</w:t>
      </w:r>
    </w:p>
    <w:p w:rsidR="00A60815" w:rsidRPr="00EE65DD" w:rsidRDefault="00A60815" w:rsidP="00240F58">
      <w:pPr>
        <w:spacing w:before="120" w:line="312" w:lineRule="auto"/>
        <w:ind w:left="1304"/>
        <w:jc w:val="both"/>
        <w:rPr>
          <w:rFonts w:ascii="Arial" w:eastAsia="Times New Roman" w:hAnsi="Arial" w:cs="Arial"/>
          <w:sz w:val="24"/>
          <w:szCs w:val="24"/>
          <w:shd w:val="clear" w:color="auto" w:fill="FFFFFF"/>
          <w:lang w:eastAsia="pt-BR"/>
        </w:rPr>
      </w:pPr>
      <w:r w:rsidRPr="00313CA0">
        <w:rPr>
          <w:rFonts w:ascii="Arial" w:eastAsia="Times New Roman" w:hAnsi="Arial" w:cs="Arial"/>
          <w:b/>
          <w:sz w:val="24"/>
          <w:szCs w:val="24"/>
          <w:shd w:val="clear" w:color="auto" w:fill="FFFFFF"/>
          <w:lang w:eastAsia="pt-BR"/>
        </w:rPr>
        <w:t>Considerando</w:t>
      </w:r>
      <w:r w:rsidRPr="00313CA0">
        <w:rPr>
          <w:rFonts w:ascii="Arial" w:eastAsia="Times New Roman" w:hAnsi="Arial" w:cs="Arial"/>
          <w:sz w:val="24"/>
          <w:szCs w:val="24"/>
          <w:shd w:val="clear" w:color="auto" w:fill="FFFFFF"/>
          <w:lang w:eastAsia="pt-BR"/>
        </w:rPr>
        <w:t xml:space="preserve"> as competências do Senhor Prefeito previstas no Art. 70 da Lei Orgânica do Município de Ananindeua.</w:t>
      </w:r>
    </w:p>
    <w:p w:rsidR="00313CA0" w:rsidRPr="00EE65DD" w:rsidRDefault="0086068B" w:rsidP="00313CA0">
      <w:pPr>
        <w:spacing w:line="312" w:lineRule="auto"/>
        <w:jc w:val="both"/>
        <w:rPr>
          <w:rFonts w:ascii="Arial" w:eastAsia="Times New Roman" w:hAnsi="Arial" w:cs="Arial"/>
          <w:sz w:val="24"/>
          <w:szCs w:val="24"/>
          <w:lang w:eastAsia="pt-BR"/>
        </w:rPr>
      </w:pPr>
      <w:r w:rsidRPr="00EE65DD">
        <w:rPr>
          <w:rFonts w:ascii="Arial" w:eastAsia="Times New Roman" w:hAnsi="Arial" w:cs="Arial"/>
          <w:b/>
          <w:bCs/>
          <w:sz w:val="24"/>
          <w:szCs w:val="24"/>
          <w:lang w:eastAsia="pt-BR"/>
        </w:rPr>
        <w:t>Art. 1º</w:t>
      </w:r>
      <w:r w:rsidR="00A60815" w:rsidRPr="00EE65DD">
        <w:rPr>
          <w:rFonts w:ascii="Arial" w:eastAsia="Times New Roman" w:hAnsi="Arial" w:cs="Arial"/>
          <w:sz w:val="24"/>
          <w:szCs w:val="24"/>
          <w:lang w:eastAsia="pt-BR"/>
        </w:rPr>
        <w:t> </w:t>
      </w:r>
      <w:r w:rsidR="00EE65DD" w:rsidRPr="00EE65DD">
        <w:rPr>
          <w:rFonts w:ascii="Arial" w:eastAsia="Times New Roman" w:hAnsi="Arial" w:cs="Arial"/>
          <w:sz w:val="24"/>
          <w:szCs w:val="24"/>
          <w:lang w:eastAsia="pt-BR"/>
        </w:rPr>
        <w:t xml:space="preserve">A Câmara Municipal de Ananindeua </w:t>
      </w:r>
      <w:r w:rsidR="00471703" w:rsidRPr="00471703">
        <w:rPr>
          <w:rFonts w:ascii="Arial" w:eastAsia="Times New Roman" w:hAnsi="Arial" w:cs="Arial"/>
          <w:sz w:val="24"/>
          <w:szCs w:val="24"/>
          <w:lang w:eastAsia="pt-BR"/>
        </w:rPr>
        <w:t>indica ao Excelentíssimo Senhor Prefeito a adoção de iniciativa legislativa, mediante encaminhamento de Projeto de Lei</w:t>
      </w:r>
      <w:r w:rsidR="00471703">
        <w:rPr>
          <w:rFonts w:ascii="Arial" w:eastAsia="Times New Roman" w:hAnsi="Arial" w:cs="Arial"/>
          <w:sz w:val="24"/>
          <w:szCs w:val="24"/>
          <w:lang w:eastAsia="pt-BR"/>
        </w:rPr>
        <w:t xml:space="preserve"> </w:t>
      </w:r>
      <w:r w:rsidR="00313CA0" w:rsidRPr="00EE65DD">
        <w:rPr>
          <w:rFonts w:ascii="Arial" w:eastAsia="Times New Roman" w:hAnsi="Arial" w:cs="Arial"/>
          <w:sz w:val="24"/>
          <w:szCs w:val="24"/>
          <w:lang w:eastAsia="pt-BR"/>
        </w:rPr>
        <w:t>que disponha sobre</w:t>
      </w:r>
      <w:r w:rsidR="00313CA0">
        <w:rPr>
          <w:rFonts w:ascii="Arial" w:eastAsia="Times New Roman" w:hAnsi="Arial" w:cs="Arial"/>
          <w:sz w:val="24"/>
          <w:szCs w:val="24"/>
          <w:lang w:eastAsia="pt-BR"/>
        </w:rPr>
        <w:t xml:space="preserve"> </w:t>
      </w:r>
      <w:r w:rsidR="00313CA0" w:rsidRPr="00EE65DD">
        <w:rPr>
          <w:rFonts w:ascii="Arial" w:eastAsia="Times New Roman" w:hAnsi="Arial" w:cs="Arial"/>
          <w:sz w:val="24"/>
          <w:szCs w:val="24"/>
          <w:lang w:eastAsia="pt-BR"/>
        </w:rPr>
        <w:t>a concessão de isenção, remissão ou redução do Imposto Predial e Territorial Urbano (IPTU) para imóveis localizados em vias públicas que não disponham, cumulativamente ou isoladamente, de infraestrutura u</w:t>
      </w:r>
      <w:r w:rsidR="00F1748E">
        <w:rPr>
          <w:rFonts w:ascii="Arial" w:eastAsia="Times New Roman" w:hAnsi="Arial" w:cs="Arial"/>
          <w:sz w:val="24"/>
          <w:szCs w:val="24"/>
          <w:lang w:eastAsia="pt-BR"/>
        </w:rPr>
        <w:t xml:space="preserve">rbana essencial </w:t>
      </w:r>
      <w:r w:rsidR="00F1748E">
        <w:rPr>
          <w:rFonts w:ascii="Arial" w:eastAsia="Times New Roman" w:hAnsi="Arial" w:cs="Arial"/>
          <w:sz w:val="24"/>
          <w:szCs w:val="24"/>
          <w:lang w:eastAsia="pt-BR"/>
        </w:rPr>
        <w:lastRenderedPageBreak/>
        <w:t xml:space="preserve">consistente em pavimentação asfáltica e </w:t>
      </w:r>
      <w:r w:rsidR="00F1748E" w:rsidRPr="00F1748E">
        <w:rPr>
          <w:rFonts w:ascii="Arial" w:eastAsia="Times New Roman" w:hAnsi="Arial" w:cs="Arial"/>
          <w:sz w:val="24"/>
          <w:szCs w:val="24"/>
          <w:lang w:eastAsia="pt-BR"/>
        </w:rPr>
        <w:t>acesso à rede pública de esgotamento sanitário</w:t>
      </w:r>
      <w:r w:rsidR="00F1748E">
        <w:rPr>
          <w:rFonts w:ascii="Arial" w:eastAsia="Times New Roman" w:hAnsi="Arial" w:cs="Arial"/>
          <w:sz w:val="24"/>
          <w:szCs w:val="24"/>
          <w:lang w:eastAsia="pt-BR"/>
        </w:rPr>
        <w:t>.</w:t>
      </w:r>
    </w:p>
    <w:p w:rsidR="00313CA0" w:rsidRDefault="00F1748E" w:rsidP="00313CA0">
      <w:pPr>
        <w:spacing w:line="312" w:lineRule="auto"/>
        <w:jc w:val="both"/>
        <w:rPr>
          <w:rFonts w:ascii="Arial" w:eastAsia="Times New Roman" w:hAnsi="Arial" w:cs="Arial"/>
          <w:sz w:val="24"/>
          <w:szCs w:val="24"/>
          <w:lang w:eastAsia="pt-BR"/>
        </w:rPr>
      </w:pPr>
      <w:r w:rsidRPr="00F1748E">
        <w:rPr>
          <w:rFonts w:ascii="Arial" w:eastAsia="Times New Roman" w:hAnsi="Arial" w:cs="Arial"/>
          <w:b/>
          <w:sz w:val="24"/>
          <w:szCs w:val="24"/>
          <w:lang w:eastAsia="pt-BR"/>
        </w:rPr>
        <w:t>Art. 2º</w:t>
      </w:r>
      <w:r>
        <w:rPr>
          <w:rFonts w:ascii="Arial" w:eastAsia="Times New Roman" w:hAnsi="Arial" w:cs="Arial"/>
          <w:sz w:val="24"/>
          <w:szCs w:val="24"/>
          <w:lang w:eastAsia="pt-BR"/>
        </w:rPr>
        <w:t xml:space="preserve"> </w:t>
      </w:r>
      <w:r w:rsidRPr="00F1748E">
        <w:rPr>
          <w:rFonts w:ascii="Arial" w:eastAsia="Times New Roman" w:hAnsi="Arial" w:cs="Arial"/>
          <w:sz w:val="24"/>
          <w:szCs w:val="24"/>
          <w:lang w:eastAsia="pt-BR"/>
        </w:rPr>
        <w:t xml:space="preserve">Para fins da futura proposição legislativa, </w:t>
      </w:r>
      <w:r w:rsidR="00112398" w:rsidRPr="00112398">
        <w:rPr>
          <w:rFonts w:ascii="Arial" w:eastAsia="Times New Roman" w:hAnsi="Arial" w:cs="Arial"/>
          <w:sz w:val="24"/>
          <w:szCs w:val="24"/>
          <w:lang w:eastAsia="pt-BR"/>
        </w:rPr>
        <w:t>consideram-se condições inadequadas de infraestrutura urbana, aptas a ensejar a concessão do benefício, aquelas verificadas em logradouro público que apresentem comprometimento relevante da mobilidade, acessibilidade, salubridade ou segurança urbana, em razão da ausência ou precariedade de pavimentação asfáltica ou da inexistência de acesso à rede pública de esgotamento sanitário.</w:t>
      </w:r>
    </w:p>
    <w:p w:rsidR="00112398" w:rsidRPr="00112398" w:rsidRDefault="00112398" w:rsidP="00112398">
      <w:pPr>
        <w:spacing w:line="312" w:lineRule="auto"/>
        <w:jc w:val="both"/>
        <w:rPr>
          <w:rFonts w:ascii="Arial" w:eastAsia="Times New Roman" w:hAnsi="Arial" w:cs="Arial"/>
          <w:sz w:val="24"/>
          <w:szCs w:val="24"/>
          <w:lang w:eastAsia="pt-BR"/>
        </w:rPr>
      </w:pPr>
      <w:r w:rsidRPr="00112398">
        <w:rPr>
          <w:rFonts w:ascii="Arial" w:eastAsia="Times New Roman" w:hAnsi="Arial" w:cs="Arial"/>
          <w:sz w:val="24"/>
          <w:szCs w:val="24"/>
          <w:lang w:eastAsia="pt-BR"/>
        </w:rPr>
        <w:t>§ 1º Considera-se ausência ou precariedade de pavimentação asfáltica, e</w:t>
      </w:r>
      <w:r w:rsidR="00471703">
        <w:rPr>
          <w:rFonts w:ascii="Arial" w:eastAsia="Times New Roman" w:hAnsi="Arial" w:cs="Arial"/>
          <w:sz w:val="24"/>
          <w:szCs w:val="24"/>
          <w:lang w:eastAsia="pt-BR"/>
        </w:rPr>
        <w:t>ntre outras hipóteses:</w:t>
      </w:r>
    </w:p>
    <w:p w:rsidR="00112398" w:rsidRPr="00112398" w:rsidRDefault="00112398" w:rsidP="00112398">
      <w:pPr>
        <w:spacing w:line="312" w:lineRule="auto"/>
        <w:jc w:val="both"/>
        <w:rPr>
          <w:rFonts w:ascii="Arial" w:eastAsia="Times New Roman" w:hAnsi="Arial" w:cs="Arial"/>
          <w:sz w:val="24"/>
          <w:szCs w:val="24"/>
          <w:lang w:eastAsia="pt-BR"/>
        </w:rPr>
      </w:pPr>
      <w:r w:rsidRPr="00112398">
        <w:rPr>
          <w:rFonts w:ascii="Arial" w:eastAsia="Times New Roman" w:hAnsi="Arial" w:cs="Arial"/>
          <w:sz w:val="24"/>
          <w:szCs w:val="24"/>
          <w:lang w:eastAsia="pt-BR"/>
        </w:rPr>
        <w:t xml:space="preserve">I – </w:t>
      </w:r>
      <w:proofErr w:type="gramStart"/>
      <w:r w:rsidRPr="00112398">
        <w:rPr>
          <w:rFonts w:ascii="Arial" w:eastAsia="Times New Roman" w:hAnsi="Arial" w:cs="Arial"/>
          <w:sz w:val="24"/>
          <w:szCs w:val="24"/>
          <w:lang w:eastAsia="pt-BR"/>
        </w:rPr>
        <w:t>inexistência</w:t>
      </w:r>
      <w:proofErr w:type="gramEnd"/>
      <w:r w:rsidRPr="00112398">
        <w:rPr>
          <w:rFonts w:ascii="Arial" w:eastAsia="Times New Roman" w:hAnsi="Arial" w:cs="Arial"/>
          <w:sz w:val="24"/>
          <w:szCs w:val="24"/>
          <w:lang w:eastAsia="pt-BR"/>
        </w:rPr>
        <w:t xml:space="preserve"> total de revestimento asfáltico, com leito carroçável em terra, areia, saibro, p</w:t>
      </w:r>
      <w:r w:rsidR="00471703">
        <w:rPr>
          <w:rFonts w:ascii="Arial" w:eastAsia="Times New Roman" w:hAnsi="Arial" w:cs="Arial"/>
          <w:sz w:val="24"/>
          <w:szCs w:val="24"/>
          <w:lang w:eastAsia="pt-BR"/>
        </w:rPr>
        <w:t>içarra ou material equivalente;</w:t>
      </w:r>
    </w:p>
    <w:p w:rsidR="00112398" w:rsidRPr="00112398" w:rsidRDefault="00112398" w:rsidP="00112398">
      <w:pPr>
        <w:spacing w:line="312" w:lineRule="auto"/>
        <w:jc w:val="both"/>
        <w:rPr>
          <w:rFonts w:ascii="Arial" w:eastAsia="Times New Roman" w:hAnsi="Arial" w:cs="Arial"/>
          <w:sz w:val="24"/>
          <w:szCs w:val="24"/>
          <w:lang w:eastAsia="pt-BR"/>
        </w:rPr>
      </w:pPr>
      <w:r w:rsidRPr="00112398">
        <w:rPr>
          <w:rFonts w:ascii="Arial" w:eastAsia="Times New Roman" w:hAnsi="Arial" w:cs="Arial"/>
          <w:sz w:val="24"/>
          <w:szCs w:val="24"/>
          <w:lang w:eastAsia="pt-BR"/>
        </w:rPr>
        <w:t xml:space="preserve">II – </w:t>
      </w:r>
      <w:proofErr w:type="gramStart"/>
      <w:r w:rsidRPr="00112398">
        <w:rPr>
          <w:rFonts w:ascii="Arial" w:eastAsia="Times New Roman" w:hAnsi="Arial" w:cs="Arial"/>
          <w:sz w:val="24"/>
          <w:szCs w:val="24"/>
          <w:lang w:eastAsia="pt-BR"/>
        </w:rPr>
        <w:t>presença</w:t>
      </w:r>
      <w:proofErr w:type="gramEnd"/>
      <w:r w:rsidRPr="00112398">
        <w:rPr>
          <w:rFonts w:ascii="Arial" w:eastAsia="Times New Roman" w:hAnsi="Arial" w:cs="Arial"/>
          <w:sz w:val="24"/>
          <w:szCs w:val="24"/>
          <w:lang w:eastAsia="pt-BR"/>
        </w:rPr>
        <w:t xml:space="preserve"> de buracos, crateras, depressões ou desagregação do pavimento que comprometam a trafegabilidade r</w:t>
      </w:r>
      <w:r w:rsidR="00471703">
        <w:rPr>
          <w:rFonts w:ascii="Arial" w:eastAsia="Times New Roman" w:hAnsi="Arial" w:cs="Arial"/>
          <w:sz w:val="24"/>
          <w:szCs w:val="24"/>
          <w:lang w:eastAsia="pt-BR"/>
        </w:rPr>
        <w:t>egular de veículos e pedestres;</w:t>
      </w:r>
    </w:p>
    <w:p w:rsidR="00112398" w:rsidRPr="00112398" w:rsidRDefault="00112398" w:rsidP="00112398">
      <w:pPr>
        <w:spacing w:line="312" w:lineRule="auto"/>
        <w:jc w:val="both"/>
        <w:rPr>
          <w:rFonts w:ascii="Arial" w:eastAsia="Times New Roman" w:hAnsi="Arial" w:cs="Arial"/>
          <w:sz w:val="24"/>
          <w:szCs w:val="24"/>
          <w:lang w:eastAsia="pt-BR"/>
        </w:rPr>
      </w:pPr>
      <w:r w:rsidRPr="00112398">
        <w:rPr>
          <w:rFonts w:ascii="Arial" w:eastAsia="Times New Roman" w:hAnsi="Arial" w:cs="Arial"/>
          <w:sz w:val="24"/>
          <w:szCs w:val="24"/>
          <w:lang w:eastAsia="pt-BR"/>
        </w:rPr>
        <w:t>III – execução de obras de pavimentação, recapeamento ou revitalização não concluídas, que resultem na manutenção de con</w:t>
      </w:r>
      <w:r w:rsidR="00471703">
        <w:rPr>
          <w:rFonts w:ascii="Arial" w:eastAsia="Times New Roman" w:hAnsi="Arial" w:cs="Arial"/>
          <w:sz w:val="24"/>
          <w:szCs w:val="24"/>
          <w:lang w:eastAsia="pt-BR"/>
        </w:rPr>
        <w:t>dições precárias de uso da via;</w:t>
      </w:r>
    </w:p>
    <w:p w:rsidR="00112398" w:rsidRPr="00112398" w:rsidRDefault="00112398" w:rsidP="00112398">
      <w:pPr>
        <w:spacing w:line="312" w:lineRule="auto"/>
        <w:jc w:val="both"/>
        <w:rPr>
          <w:rFonts w:ascii="Arial" w:eastAsia="Times New Roman" w:hAnsi="Arial" w:cs="Arial"/>
          <w:sz w:val="24"/>
          <w:szCs w:val="24"/>
          <w:lang w:eastAsia="pt-BR"/>
        </w:rPr>
      </w:pPr>
      <w:r w:rsidRPr="00112398">
        <w:rPr>
          <w:rFonts w:ascii="Arial" w:eastAsia="Times New Roman" w:hAnsi="Arial" w:cs="Arial"/>
          <w:sz w:val="24"/>
          <w:szCs w:val="24"/>
          <w:lang w:eastAsia="pt-BR"/>
        </w:rPr>
        <w:t xml:space="preserve">IV – </w:t>
      </w:r>
      <w:proofErr w:type="gramStart"/>
      <w:r w:rsidRPr="00112398">
        <w:rPr>
          <w:rFonts w:ascii="Arial" w:eastAsia="Times New Roman" w:hAnsi="Arial" w:cs="Arial"/>
          <w:sz w:val="24"/>
          <w:szCs w:val="24"/>
          <w:lang w:eastAsia="pt-BR"/>
        </w:rPr>
        <w:t>desgaste</w:t>
      </w:r>
      <w:proofErr w:type="gramEnd"/>
      <w:r w:rsidRPr="00112398">
        <w:rPr>
          <w:rFonts w:ascii="Arial" w:eastAsia="Times New Roman" w:hAnsi="Arial" w:cs="Arial"/>
          <w:sz w:val="24"/>
          <w:szCs w:val="24"/>
          <w:lang w:eastAsia="pt-BR"/>
        </w:rPr>
        <w:t xml:space="preserve"> severo do pavimento asfáltico, caracterizado por remendos sucessivos, fissuras extensas, afundamentos ou perda significativa</w:t>
      </w:r>
      <w:r w:rsidR="00471703">
        <w:rPr>
          <w:rFonts w:ascii="Arial" w:eastAsia="Times New Roman" w:hAnsi="Arial" w:cs="Arial"/>
          <w:sz w:val="24"/>
          <w:szCs w:val="24"/>
          <w:lang w:eastAsia="pt-BR"/>
        </w:rPr>
        <w:t xml:space="preserve"> de sua integridade estrutural;</w:t>
      </w:r>
    </w:p>
    <w:p w:rsidR="00112398" w:rsidRPr="00112398" w:rsidRDefault="00112398" w:rsidP="00112398">
      <w:pPr>
        <w:spacing w:line="312" w:lineRule="auto"/>
        <w:jc w:val="both"/>
        <w:rPr>
          <w:rFonts w:ascii="Arial" w:eastAsia="Times New Roman" w:hAnsi="Arial" w:cs="Arial"/>
          <w:sz w:val="24"/>
          <w:szCs w:val="24"/>
          <w:lang w:eastAsia="pt-BR"/>
        </w:rPr>
      </w:pPr>
      <w:r w:rsidRPr="00112398">
        <w:rPr>
          <w:rFonts w:ascii="Arial" w:eastAsia="Times New Roman" w:hAnsi="Arial" w:cs="Arial"/>
          <w:sz w:val="24"/>
          <w:szCs w:val="24"/>
          <w:lang w:eastAsia="pt-BR"/>
        </w:rPr>
        <w:t xml:space="preserve">V – </w:t>
      </w:r>
      <w:proofErr w:type="gramStart"/>
      <w:r w:rsidRPr="00112398">
        <w:rPr>
          <w:rFonts w:ascii="Arial" w:eastAsia="Times New Roman" w:hAnsi="Arial" w:cs="Arial"/>
          <w:sz w:val="24"/>
          <w:szCs w:val="24"/>
          <w:lang w:eastAsia="pt-BR"/>
        </w:rPr>
        <w:t>inexistência</w:t>
      </w:r>
      <w:proofErr w:type="gramEnd"/>
      <w:r w:rsidRPr="00112398">
        <w:rPr>
          <w:rFonts w:ascii="Arial" w:eastAsia="Times New Roman" w:hAnsi="Arial" w:cs="Arial"/>
          <w:sz w:val="24"/>
          <w:szCs w:val="24"/>
          <w:lang w:eastAsia="pt-BR"/>
        </w:rPr>
        <w:t xml:space="preserve"> de manutenção periódica que assegure condições mínimas de</w:t>
      </w:r>
      <w:r w:rsidR="00471703">
        <w:rPr>
          <w:rFonts w:ascii="Arial" w:eastAsia="Times New Roman" w:hAnsi="Arial" w:cs="Arial"/>
          <w:sz w:val="24"/>
          <w:szCs w:val="24"/>
          <w:lang w:eastAsia="pt-BR"/>
        </w:rPr>
        <w:t xml:space="preserve"> circulação e segurança viária.</w:t>
      </w:r>
    </w:p>
    <w:p w:rsidR="00471703" w:rsidRPr="00471703" w:rsidRDefault="00112398" w:rsidP="00471703">
      <w:pPr>
        <w:spacing w:line="312" w:lineRule="auto"/>
        <w:jc w:val="both"/>
        <w:rPr>
          <w:rFonts w:ascii="Arial" w:eastAsia="Times New Roman" w:hAnsi="Arial" w:cs="Arial"/>
          <w:sz w:val="24"/>
          <w:szCs w:val="24"/>
          <w:lang w:eastAsia="pt-BR"/>
        </w:rPr>
      </w:pPr>
      <w:r w:rsidRPr="00112398">
        <w:rPr>
          <w:rFonts w:ascii="Arial" w:eastAsia="Times New Roman" w:hAnsi="Arial" w:cs="Arial"/>
          <w:sz w:val="24"/>
          <w:szCs w:val="24"/>
          <w:lang w:eastAsia="pt-BR"/>
        </w:rPr>
        <w:t xml:space="preserve">§ 2º </w:t>
      </w:r>
      <w:r w:rsidR="00471703" w:rsidRPr="00471703">
        <w:rPr>
          <w:rFonts w:ascii="Arial" w:eastAsia="Times New Roman" w:hAnsi="Arial" w:cs="Arial"/>
          <w:sz w:val="24"/>
          <w:szCs w:val="24"/>
          <w:lang w:eastAsia="pt-BR"/>
        </w:rPr>
        <w:t>Considera-se ausência de acesso à rede pública de esgotamento sanitário, para os fins desta proposição, a inexistência de atendimento por infraestrutura pública de coleta e tratamento de esgoto, caracterizada por:</w:t>
      </w:r>
    </w:p>
    <w:p w:rsidR="00471703" w:rsidRPr="00471703" w:rsidRDefault="00471703" w:rsidP="00471703">
      <w:pPr>
        <w:spacing w:line="312" w:lineRule="auto"/>
        <w:jc w:val="both"/>
        <w:rPr>
          <w:rFonts w:ascii="Arial" w:eastAsia="Times New Roman" w:hAnsi="Arial" w:cs="Arial"/>
          <w:sz w:val="24"/>
          <w:szCs w:val="24"/>
          <w:lang w:eastAsia="pt-BR"/>
        </w:rPr>
      </w:pPr>
      <w:r w:rsidRPr="00471703">
        <w:rPr>
          <w:rFonts w:ascii="Arial" w:eastAsia="Times New Roman" w:hAnsi="Arial" w:cs="Arial"/>
          <w:sz w:val="24"/>
          <w:szCs w:val="24"/>
          <w:lang w:eastAsia="pt-BR"/>
        </w:rPr>
        <w:t xml:space="preserve">I – </w:t>
      </w:r>
      <w:proofErr w:type="gramStart"/>
      <w:r w:rsidRPr="00471703">
        <w:rPr>
          <w:rFonts w:ascii="Arial" w:eastAsia="Times New Roman" w:hAnsi="Arial" w:cs="Arial"/>
          <w:sz w:val="24"/>
          <w:szCs w:val="24"/>
          <w:lang w:eastAsia="pt-BR"/>
        </w:rPr>
        <w:t>inexistência</w:t>
      </w:r>
      <w:proofErr w:type="gramEnd"/>
      <w:r w:rsidRPr="00471703">
        <w:rPr>
          <w:rFonts w:ascii="Arial" w:eastAsia="Times New Roman" w:hAnsi="Arial" w:cs="Arial"/>
          <w:sz w:val="24"/>
          <w:szCs w:val="24"/>
          <w:lang w:eastAsia="pt-BR"/>
        </w:rPr>
        <w:t xml:space="preserve"> de rede coletora de esgoto im</w:t>
      </w:r>
      <w:r>
        <w:rPr>
          <w:rFonts w:ascii="Arial" w:eastAsia="Times New Roman" w:hAnsi="Arial" w:cs="Arial"/>
          <w:sz w:val="24"/>
          <w:szCs w:val="24"/>
          <w:lang w:eastAsia="pt-BR"/>
        </w:rPr>
        <w:t>plantada no logradouro público;</w:t>
      </w:r>
    </w:p>
    <w:p w:rsidR="00471703" w:rsidRPr="00471703" w:rsidRDefault="00471703" w:rsidP="00471703">
      <w:pPr>
        <w:spacing w:line="312" w:lineRule="auto"/>
        <w:jc w:val="both"/>
        <w:rPr>
          <w:rFonts w:ascii="Arial" w:eastAsia="Times New Roman" w:hAnsi="Arial" w:cs="Arial"/>
          <w:sz w:val="24"/>
          <w:szCs w:val="24"/>
          <w:lang w:eastAsia="pt-BR"/>
        </w:rPr>
      </w:pPr>
      <w:r w:rsidRPr="00471703">
        <w:rPr>
          <w:rFonts w:ascii="Arial" w:eastAsia="Times New Roman" w:hAnsi="Arial" w:cs="Arial"/>
          <w:sz w:val="24"/>
          <w:szCs w:val="24"/>
          <w:lang w:eastAsia="pt-BR"/>
        </w:rPr>
        <w:lastRenderedPageBreak/>
        <w:t xml:space="preserve">II – </w:t>
      </w:r>
      <w:proofErr w:type="gramStart"/>
      <w:r w:rsidRPr="00471703">
        <w:rPr>
          <w:rFonts w:ascii="Arial" w:eastAsia="Times New Roman" w:hAnsi="Arial" w:cs="Arial"/>
          <w:sz w:val="24"/>
          <w:szCs w:val="24"/>
          <w:lang w:eastAsia="pt-BR"/>
        </w:rPr>
        <w:t>inexistência</w:t>
      </w:r>
      <w:proofErr w:type="gramEnd"/>
      <w:r w:rsidRPr="00471703">
        <w:rPr>
          <w:rFonts w:ascii="Arial" w:eastAsia="Times New Roman" w:hAnsi="Arial" w:cs="Arial"/>
          <w:sz w:val="24"/>
          <w:szCs w:val="24"/>
          <w:lang w:eastAsia="pt-BR"/>
        </w:rPr>
        <w:t xml:space="preserve"> de sistema público regular de coleta, transporte e tratamento de esgo</w:t>
      </w:r>
      <w:r>
        <w:rPr>
          <w:rFonts w:ascii="Arial" w:eastAsia="Times New Roman" w:hAnsi="Arial" w:cs="Arial"/>
          <w:sz w:val="24"/>
          <w:szCs w:val="24"/>
          <w:lang w:eastAsia="pt-BR"/>
        </w:rPr>
        <w:t>to na localidade;</w:t>
      </w:r>
    </w:p>
    <w:p w:rsidR="00471703" w:rsidRPr="00471703" w:rsidRDefault="00471703" w:rsidP="00471703">
      <w:pPr>
        <w:spacing w:line="312" w:lineRule="auto"/>
        <w:jc w:val="both"/>
        <w:rPr>
          <w:rFonts w:ascii="Arial" w:eastAsia="Times New Roman" w:hAnsi="Arial" w:cs="Arial"/>
          <w:sz w:val="24"/>
          <w:szCs w:val="24"/>
          <w:lang w:eastAsia="pt-BR"/>
        </w:rPr>
      </w:pPr>
      <w:r w:rsidRPr="00471703">
        <w:rPr>
          <w:rFonts w:ascii="Arial" w:eastAsia="Times New Roman" w:hAnsi="Arial" w:cs="Arial"/>
          <w:sz w:val="24"/>
          <w:szCs w:val="24"/>
          <w:lang w:eastAsia="pt-BR"/>
        </w:rPr>
        <w:t>III – impossibilidade técnica de conexão do imóvel à rede pública existente, conforme</w:t>
      </w:r>
      <w:r>
        <w:rPr>
          <w:rFonts w:ascii="Arial" w:eastAsia="Times New Roman" w:hAnsi="Arial" w:cs="Arial"/>
          <w:sz w:val="24"/>
          <w:szCs w:val="24"/>
          <w:lang w:eastAsia="pt-BR"/>
        </w:rPr>
        <w:t xml:space="preserve"> critérios do órgão competente;</w:t>
      </w:r>
    </w:p>
    <w:p w:rsidR="00112398" w:rsidRPr="00112398" w:rsidRDefault="00471703" w:rsidP="00471703">
      <w:pPr>
        <w:spacing w:line="312" w:lineRule="auto"/>
        <w:jc w:val="both"/>
        <w:rPr>
          <w:rFonts w:ascii="Arial" w:eastAsia="Times New Roman" w:hAnsi="Arial" w:cs="Arial"/>
          <w:sz w:val="24"/>
          <w:szCs w:val="24"/>
          <w:lang w:eastAsia="pt-BR"/>
        </w:rPr>
      </w:pPr>
      <w:r w:rsidRPr="00471703">
        <w:rPr>
          <w:rFonts w:ascii="Arial" w:eastAsia="Times New Roman" w:hAnsi="Arial" w:cs="Arial"/>
          <w:sz w:val="24"/>
          <w:szCs w:val="24"/>
          <w:lang w:eastAsia="pt-BR"/>
        </w:rPr>
        <w:t xml:space="preserve">IV – </w:t>
      </w:r>
      <w:proofErr w:type="gramStart"/>
      <w:r w:rsidRPr="00471703">
        <w:rPr>
          <w:rFonts w:ascii="Arial" w:eastAsia="Times New Roman" w:hAnsi="Arial" w:cs="Arial"/>
          <w:sz w:val="24"/>
          <w:szCs w:val="24"/>
          <w:lang w:eastAsia="pt-BR"/>
        </w:rPr>
        <w:t>existência</w:t>
      </w:r>
      <w:proofErr w:type="gramEnd"/>
      <w:r w:rsidRPr="00471703">
        <w:rPr>
          <w:rFonts w:ascii="Arial" w:eastAsia="Times New Roman" w:hAnsi="Arial" w:cs="Arial"/>
          <w:sz w:val="24"/>
          <w:szCs w:val="24"/>
          <w:lang w:eastAsia="pt-BR"/>
        </w:rPr>
        <w:t xml:space="preserve"> de soluções individuais inadequadas ou precárias, tais como fossas rudimentares ou lançamento irregular de efluentes.</w:t>
      </w:r>
    </w:p>
    <w:p w:rsidR="00112398" w:rsidRDefault="00112398" w:rsidP="00112398">
      <w:pPr>
        <w:spacing w:line="312" w:lineRule="auto"/>
        <w:jc w:val="both"/>
        <w:rPr>
          <w:rFonts w:ascii="Arial" w:eastAsia="Times New Roman" w:hAnsi="Arial" w:cs="Arial"/>
          <w:sz w:val="24"/>
          <w:szCs w:val="24"/>
          <w:lang w:eastAsia="pt-BR"/>
        </w:rPr>
      </w:pPr>
      <w:r w:rsidRPr="00112398">
        <w:rPr>
          <w:rFonts w:ascii="Arial" w:eastAsia="Times New Roman" w:hAnsi="Arial" w:cs="Arial"/>
          <w:sz w:val="24"/>
          <w:szCs w:val="24"/>
          <w:lang w:eastAsia="pt-BR"/>
        </w:rPr>
        <w:t>§ 3º A caracterização das condições previstas neste artigo deverá observar critérios técnicos a serem definidos pelo Poder Executivo, mediante laudo ou certificação do órgão competente.</w:t>
      </w:r>
    </w:p>
    <w:p w:rsidR="00EE65DD" w:rsidRPr="00EE65DD" w:rsidRDefault="00471703" w:rsidP="00EE65DD">
      <w:pPr>
        <w:spacing w:line="312" w:lineRule="auto"/>
        <w:jc w:val="both"/>
        <w:rPr>
          <w:rFonts w:ascii="Arial" w:eastAsia="Times New Roman" w:hAnsi="Arial" w:cs="Arial"/>
          <w:sz w:val="24"/>
          <w:szCs w:val="24"/>
          <w:lang w:eastAsia="pt-BR"/>
        </w:rPr>
      </w:pPr>
      <w:r>
        <w:rPr>
          <w:rFonts w:ascii="Arial" w:eastAsia="Times New Roman" w:hAnsi="Arial" w:cs="Arial"/>
          <w:b/>
          <w:sz w:val="24"/>
          <w:szCs w:val="24"/>
          <w:lang w:eastAsia="pt-BR"/>
        </w:rPr>
        <w:t>Art. 3</w:t>
      </w:r>
      <w:r w:rsidR="00EE65DD" w:rsidRPr="00EE65DD">
        <w:rPr>
          <w:rFonts w:ascii="Arial" w:eastAsia="Times New Roman" w:hAnsi="Arial" w:cs="Arial"/>
          <w:b/>
          <w:sz w:val="24"/>
          <w:szCs w:val="24"/>
          <w:lang w:eastAsia="pt-BR"/>
        </w:rPr>
        <w:t>º</w:t>
      </w:r>
      <w:r w:rsidR="00EE65DD" w:rsidRPr="00EE65DD">
        <w:rPr>
          <w:rFonts w:ascii="Arial" w:eastAsia="Times New Roman" w:hAnsi="Arial" w:cs="Arial"/>
          <w:sz w:val="24"/>
          <w:szCs w:val="24"/>
          <w:lang w:eastAsia="pt-BR"/>
        </w:rPr>
        <w:t xml:space="preserve"> Deverá o Poder Executivo, previamente ao en</w:t>
      </w:r>
      <w:r w:rsidR="00EE65DD">
        <w:rPr>
          <w:rFonts w:ascii="Arial" w:eastAsia="Times New Roman" w:hAnsi="Arial" w:cs="Arial"/>
          <w:sz w:val="24"/>
          <w:szCs w:val="24"/>
          <w:lang w:eastAsia="pt-BR"/>
        </w:rPr>
        <w:t>caminhamento do projeto de lei:</w:t>
      </w:r>
    </w:p>
    <w:p w:rsidR="00EE65DD" w:rsidRPr="00EE65DD" w:rsidRDefault="00EE65DD" w:rsidP="00EE65DD">
      <w:pPr>
        <w:spacing w:line="312" w:lineRule="auto"/>
        <w:jc w:val="both"/>
        <w:rPr>
          <w:rFonts w:ascii="Arial" w:eastAsia="Times New Roman" w:hAnsi="Arial" w:cs="Arial"/>
          <w:sz w:val="24"/>
          <w:szCs w:val="24"/>
          <w:lang w:eastAsia="pt-BR"/>
        </w:rPr>
      </w:pPr>
      <w:r w:rsidRPr="00EE65DD">
        <w:rPr>
          <w:rFonts w:ascii="Arial" w:eastAsia="Times New Roman" w:hAnsi="Arial" w:cs="Arial"/>
          <w:sz w:val="24"/>
          <w:szCs w:val="24"/>
          <w:lang w:eastAsia="pt-BR"/>
        </w:rPr>
        <w:t xml:space="preserve">I – </w:t>
      </w:r>
      <w:proofErr w:type="gramStart"/>
      <w:r w:rsidRPr="00EE65DD">
        <w:rPr>
          <w:rFonts w:ascii="Arial" w:eastAsia="Times New Roman" w:hAnsi="Arial" w:cs="Arial"/>
          <w:sz w:val="24"/>
          <w:szCs w:val="24"/>
          <w:lang w:eastAsia="pt-BR"/>
        </w:rPr>
        <w:t>elaborar</w:t>
      </w:r>
      <w:proofErr w:type="gramEnd"/>
      <w:r w:rsidRPr="00EE65DD">
        <w:rPr>
          <w:rFonts w:ascii="Arial" w:eastAsia="Times New Roman" w:hAnsi="Arial" w:cs="Arial"/>
          <w:sz w:val="24"/>
          <w:szCs w:val="24"/>
          <w:lang w:eastAsia="pt-BR"/>
        </w:rPr>
        <w:t xml:space="preserve"> a estimativa do impacto orçamentário-financeiro da medida no exercício em que deva iniciar sua vigência e nos dois subsequentes;</w:t>
      </w:r>
    </w:p>
    <w:p w:rsidR="00EE65DD" w:rsidRPr="00EE65DD" w:rsidRDefault="00C22AD3" w:rsidP="00EE65DD">
      <w:pPr>
        <w:spacing w:line="312" w:lineRule="auto"/>
        <w:jc w:val="both"/>
        <w:rPr>
          <w:rFonts w:ascii="Arial" w:eastAsia="Times New Roman" w:hAnsi="Arial" w:cs="Arial"/>
          <w:sz w:val="24"/>
          <w:szCs w:val="24"/>
          <w:lang w:eastAsia="pt-BR"/>
        </w:rPr>
      </w:pPr>
      <w:r>
        <w:rPr>
          <w:rFonts w:ascii="Arial" w:eastAsia="Times New Roman" w:hAnsi="Arial" w:cs="Arial"/>
          <w:sz w:val="24"/>
          <w:szCs w:val="24"/>
          <w:lang w:eastAsia="pt-BR"/>
        </w:rPr>
        <w:t xml:space="preserve">II – </w:t>
      </w:r>
      <w:proofErr w:type="gramStart"/>
      <w:r>
        <w:rPr>
          <w:rFonts w:ascii="Arial" w:eastAsia="Times New Roman" w:hAnsi="Arial" w:cs="Arial"/>
          <w:sz w:val="24"/>
          <w:szCs w:val="24"/>
          <w:lang w:eastAsia="pt-BR"/>
        </w:rPr>
        <w:t>demonstrar</w:t>
      </w:r>
      <w:proofErr w:type="gramEnd"/>
      <w:r w:rsidR="00EE65DD" w:rsidRPr="00EE65DD">
        <w:rPr>
          <w:rFonts w:ascii="Arial" w:eastAsia="Times New Roman" w:hAnsi="Arial" w:cs="Arial"/>
          <w:sz w:val="24"/>
          <w:szCs w:val="24"/>
          <w:lang w:eastAsia="pt-BR"/>
        </w:rPr>
        <w:t xml:space="preserve"> compatibilidade com a Lei de Diretrizes Orçamentárias;</w:t>
      </w:r>
    </w:p>
    <w:p w:rsidR="00EE65DD" w:rsidRDefault="00EE65DD" w:rsidP="00A60815">
      <w:pPr>
        <w:spacing w:line="312" w:lineRule="auto"/>
        <w:jc w:val="both"/>
        <w:rPr>
          <w:rFonts w:ascii="Arial" w:eastAsia="Times New Roman" w:hAnsi="Arial" w:cs="Arial"/>
          <w:sz w:val="24"/>
          <w:szCs w:val="24"/>
          <w:lang w:eastAsia="pt-BR"/>
        </w:rPr>
      </w:pPr>
      <w:r w:rsidRPr="00EE65DD">
        <w:rPr>
          <w:rFonts w:ascii="Arial" w:eastAsia="Times New Roman" w:hAnsi="Arial" w:cs="Arial"/>
          <w:sz w:val="24"/>
          <w:szCs w:val="24"/>
          <w:lang w:eastAsia="pt-BR"/>
        </w:rPr>
        <w:t xml:space="preserve">III – </w:t>
      </w:r>
      <w:r w:rsidR="00C22AD3" w:rsidRPr="00C22AD3">
        <w:rPr>
          <w:rFonts w:ascii="Arial" w:eastAsia="Times New Roman" w:hAnsi="Arial" w:cs="Arial"/>
          <w:sz w:val="24"/>
          <w:szCs w:val="24"/>
          <w:lang w:eastAsia="pt-BR"/>
        </w:rPr>
        <w:t>demonstrar que a renúncia de receita foi considerada na estimativa de receita da lei orçamentária e que não afetará as metas de resultados fiscais, ou, alternativamente, indicar as medidas de compensação, nos termos do art. 14 da Lei Complementar nº 101/2000 (Lei de Responsabilidade Fiscal).</w:t>
      </w:r>
    </w:p>
    <w:p w:rsidR="00531AAC" w:rsidRPr="00EE65DD" w:rsidRDefault="00471703" w:rsidP="00531AAC">
      <w:pPr>
        <w:shd w:val="clear" w:color="auto" w:fill="FFFFFF"/>
        <w:spacing w:line="312" w:lineRule="auto"/>
        <w:jc w:val="both"/>
        <w:rPr>
          <w:rFonts w:ascii="Arial" w:eastAsia="Times New Roman" w:hAnsi="Arial" w:cs="Arial"/>
          <w:sz w:val="24"/>
          <w:szCs w:val="24"/>
          <w:lang w:eastAsia="pt-BR"/>
        </w:rPr>
      </w:pPr>
      <w:r>
        <w:rPr>
          <w:rFonts w:ascii="Arial" w:eastAsia="Times New Roman" w:hAnsi="Arial" w:cs="Arial"/>
          <w:b/>
          <w:sz w:val="24"/>
          <w:szCs w:val="24"/>
          <w:lang w:eastAsia="pt-BR"/>
        </w:rPr>
        <w:t>Art. 4</w:t>
      </w:r>
      <w:r w:rsidR="00531AAC" w:rsidRPr="00EE65DD">
        <w:rPr>
          <w:rFonts w:ascii="Arial" w:eastAsia="Times New Roman" w:hAnsi="Arial" w:cs="Arial"/>
          <w:b/>
          <w:sz w:val="24"/>
          <w:szCs w:val="24"/>
          <w:lang w:eastAsia="pt-BR"/>
        </w:rPr>
        <w:t>°</w:t>
      </w:r>
      <w:r w:rsidR="00531AAC" w:rsidRPr="00EE65DD">
        <w:rPr>
          <w:rFonts w:ascii="Arial" w:eastAsia="Times New Roman" w:hAnsi="Arial" w:cs="Arial"/>
          <w:sz w:val="24"/>
          <w:szCs w:val="24"/>
          <w:lang w:eastAsia="pt-BR"/>
        </w:rPr>
        <w:t xml:space="preserve"> Esta Proposição entra em vigor na data de sua publicação.</w:t>
      </w:r>
    </w:p>
    <w:p w:rsidR="00856CD5" w:rsidRPr="00240F58" w:rsidRDefault="00856CD5" w:rsidP="00240F58">
      <w:pPr>
        <w:pStyle w:val="NormalWeb"/>
        <w:spacing w:line="312" w:lineRule="auto"/>
        <w:jc w:val="both"/>
        <w:rPr>
          <w:rFonts w:ascii="Arial" w:hAnsi="Arial" w:cs="Arial"/>
        </w:rPr>
      </w:pPr>
      <w:r w:rsidRPr="00EE65DD">
        <w:rPr>
          <w:rFonts w:ascii="Arial" w:hAnsi="Arial" w:cs="Arial"/>
        </w:rPr>
        <w:t>Em Ananindeua, Estado do Pará, no Palácio Legislativo João Paulo II, Salão Plenário Vereador João Nunes</w:t>
      </w:r>
      <w:r w:rsidR="001D4431" w:rsidRPr="00EE65DD">
        <w:rPr>
          <w:rFonts w:ascii="Arial" w:hAnsi="Arial" w:cs="Arial"/>
        </w:rPr>
        <w:t>,</w:t>
      </w:r>
      <w:r w:rsidRPr="00EE65DD">
        <w:rPr>
          <w:rFonts w:ascii="Arial" w:hAnsi="Arial" w:cs="Arial"/>
        </w:rPr>
        <w:t xml:space="preserve"> </w:t>
      </w:r>
      <w:r w:rsidR="00471703">
        <w:rPr>
          <w:rFonts w:ascii="Arial" w:hAnsi="Arial" w:cs="Arial"/>
        </w:rPr>
        <w:t xml:space="preserve">em 22 </w:t>
      </w:r>
      <w:r w:rsidRPr="00EE65DD">
        <w:rPr>
          <w:rFonts w:ascii="Arial" w:hAnsi="Arial" w:cs="Arial"/>
        </w:rPr>
        <w:t xml:space="preserve">de </w:t>
      </w:r>
      <w:r w:rsidR="00471703">
        <w:rPr>
          <w:rFonts w:ascii="Arial" w:hAnsi="Arial" w:cs="Arial"/>
        </w:rPr>
        <w:t xml:space="preserve">abril </w:t>
      </w:r>
      <w:r w:rsidRPr="00EE65DD">
        <w:rPr>
          <w:rFonts w:ascii="Arial" w:hAnsi="Arial" w:cs="Arial"/>
        </w:rPr>
        <w:t>de 202</w:t>
      </w:r>
      <w:r w:rsidR="007F26D0" w:rsidRPr="00EE65DD">
        <w:rPr>
          <w:rFonts w:ascii="Arial" w:hAnsi="Arial" w:cs="Arial"/>
        </w:rPr>
        <w:t>6</w:t>
      </w:r>
      <w:r w:rsidRPr="00EE65DD">
        <w:rPr>
          <w:rFonts w:ascii="Arial" w:hAnsi="Arial" w:cs="Arial"/>
        </w:rPr>
        <w:t>.</w:t>
      </w:r>
    </w:p>
    <w:p w:rsidR="00240F58" w:rsidRDefault="00240F58" w:rsidP="00240F58">
      <w:pPr>
        <w:spacing w:after="0"/>
        <w:jc w:val="center"/>
        <w:rPr>
          <w:rFonts w:ascii="Arial" w:hAnsi="Arial" w:cs="Arial"/>
          <w:sz w:val="28"/>
          <w:szCs w:val="28"/>
        </w:rPr>
      </w:pPr>
    </w:p>
    <w:p w:rsidR="00856CD5" w:rsidRPr="00EE65DD" w:rsidRDefault="00067970" w:rsidP="00240F58">
      <w:pPr>
        <w:spacing w:after="0"/>
        <w:jc w:val="center"/>
        <w:rPr>
          <w:rFonts w:ascii="Arial" w:hAnsi="Arial" w:cs="Arial"/>
          <w:sz w:val="28"/>
          <w:szCs w:val="28"/>
        </w:rPr>
      </w:pPr>
      <w:r>
        <w:rPr>
          <w:rFonts w:ascii="Arial" w:hAnsi="Arial" w:cs="Arial"/>
          <w:sz w:val="28"/>
          <w:szCs w:val="28"/>
        </w:rPr>
        <w:t>Vereadora Pa</w:t>
      </w:r>
      <w:r w:rsidR="00856CD5" w:rsidRPr="00EE65DD">
        <w:rPr>
          <w:rFonts w:ascii="Arial" w:hAnsi="Arial" w:cs="Arial"/>
          <w:sz w:val="28"/>
          <w:szCs w:val="28"/>
        </w:rPr>
        <w:t>mela Wayne</w:t>
      </w:r>
    </w:p>
    <w:p w:rsidR="0086068B" w:rsidRPr="00EE65DD" w:rsidRDefault="00856CD5" w:rsidP="00240F58">
      <w:pPr>
        <w:spacing w:after="0"/>
        <w:jc w:val="center"/>
        <w:rPr>
          <w:rFonts w:ascii="Arial" w:hAnsi="Arial" w:cs="Arial"/>
          <w:sz w:val="24"/>
          <w:szCs w:val="24"/>
        </w:rPr>
      </w:pPr>
      <w:r w:rsidRPr="00EE65DD">
        <w:rPr>
          <w:rFonts w:ascii="Arial" w:hAnsi="Arial" w:cs="Arial"/>
          <w:sz w:val="24"/>
          <w:szCs w:val="24"/>
        </w:rPr>
        <w:t>MDB</w:t>
      </w:r>
    </w:p>
    <w:p w:rsidR="0086068B" w:rsidRPr="00EE65DD" w:rsidRDefault="0086068B" w:rsidP="0086068B">
      <w:pPr>
        <w:shd w:val="clear" w:color="auto" w:fill="FFFFFF"/>
        <w:spacing w:after="0" w:line="360" w:lineRule="atLeast"/>
        <w:jc w:val="center"/>
        <w:rPr>
          <w:rFonts w:ascii="Arial" w:eastAsia="Times New Roman" w:hAnsi="Arial" w:cs="Arial"/>
          <w:b/>
          <w:sz w:val="28"/>
          <w:szCs w:val="28"/>
          <w:lang w:eastAsia="pt-BR"/>
        </w:rPr>
      </w:pPr>
      <w:r w:rsidRPr="00EE65DD">
        <w:rPr>
          <w:rFonts w:ascii="Arial" w:eastAsia="Times New Roman" w:hAnsi="Arial" w:cs="Arial"/>
          <w:b/>
          <w:sz w:val="28"/>
          <w:szCs w:val="28"/>
          <w:lang w:eastAsia="pt-BR"/>
        </w:rPr>
        <w:lastRenderedPageBreak/>
        <w:t>JUSTIFICATIVA</w:t>
      </w:r>
    </w:p>
    <w:p w:rsidR="0086068B" w:rsidRPr="00EE65DD" w:rsidRDefault="0086068B" w:rsidP="0086068B">
      <w:pPr>
        <w:shd w:val="clear" w:color="auto" w:fill="FFFFFF"/>
        <w:spacing w:after="0" w:line="360" w:lineRule="atLeast"/>
        <w:rPr>
          <w:rFonts w:ascii="Arial" w:eastAsia="Times New Roman" w:hAnsi="Arial" w:cs="Arial"/>
          <w:sz w:val="24"/>
          <w:szCs w:val="24"/>
          <w:lang w:eastAsia="pt-BR"/>
        </w:rPr>
      </w:pPr>
    </w:p>
    <w:p w:rsidR="003D74E8" w:rsidRPr="003D74E8" w:rsidRDefault="003D74E8" w:rsidP="003D74E8">
      <w:pPr>
        <w:spacing w:after="0" w:line="360" w:lineRule="auto"/>
        <w:ind w:firstLine="709"/>
        <w:jc w:val="both"/>
        <w:rPr>
          <w:rFonts w:ascii="Arial" w:eastAsia="Times New Roman" w:hAnsi="Arial" w:cs="Arial"/>
          <w:sz w:val="24"/>
          <w:szCs w:val="24"/>
          <w:lang w:eastAsia="pt-BR"/>
        </w:rPr>
      </w:pPr>
      <w:r w:rsidRPr="003D74E8">
        <w:rPr>
          <w:rFonts w:ascii="Arial" w:eastAsia="Times New Roman" w:hAnsi="Arial" w:cs="Arial"/>
          <w:sz w:val="24"/>
          <w:szCs w:val="24"/>
          <w:lang w:eastAsia="pt-BR"/>
        </w:rPr>
        <w:t>A presente Indicação tem por finalidade sugerir ao Poder Executivo a adoção de iniciativa legislativa voltada à concessão de isenção, remissão ou redução do Imposto Predial e Territorial Urbano (IPTU) para imóveis localizados em vias públicas que não disponham, de forma isolada ou cumulativa, de infraestrutura urbana essencial consistente em pavimentação asfáltica e acesso à rede pú</w:t>
      </w:r>
      <w:r>
        <w:rPr>
          <w:rFonts w:ascii="Arial" w:eastAsia="Times New Roman" w:hAnsi="Arial" w:cs="Arial"/>
          <w:sz w:val="24"/>
          <w:szCs w:val="24"/>
          <w:lang w:eastAsia="pt-BR"/>
        </w:rPr>
        <w:t>blica de esgotamento sanitário.</w:t>
      </w:r>
    </w:p>
    <w:p w:rsidR="003D74E8" w:rsidRPr="003D74E8" w:rsidRDefault="003D74E8" w:rsidP="003D74E8">
      <w:pPr>
        <w:spacing w:after="0" w:line="360" w:lineRule="auto"/>
        <w:ind w:firstLine="709"/>
        <w:jc w:val="both"/>
        <w:rPr>
          <w:rFonts w:ascii="Arial" w:eastAsia="Times New Roman" w:hAnsi="Arial" w:cs="Arial"/>
          <w:sz w:val="24"/>
          <w:szCs w:val="24"/>
          <w:lang w:eastAsia="pt-BR"/>
        </w:rPr>
      </w:pPr>
      <w:r w:rsidRPr="003D74E8">
        <w:rPr>
          <w:rFonts w:ascii="Arial" w:eastAsia="Times New Roman" w:hAnsi="Arial" w:cs="Arial"/>
          <w:sz w:val="24"/>
          <w:szCs w:val="24"/>
          <w:lang w:eastAsia="pt-BR"/>
        </w:rPr>
        <w:t>Nos termos da Constituição Federal, compete aos Municípios instituir e arrecadar seus tributos, bem como promover a adequada ordenação do território urbano, garantindo o pleno desenvolvimento das funções sociais da cidade e o bem-estar de seus habitantes (arts. 30, I, e 182). No mesmo sentido, a Lei Orgânica do Município de Ananindeua atribui ao ente municipal a competência para instituir tributos e organizar a prestação dos serviç</w:t>
      </w:r>
      <w:r>
        <w:rPr>
          <w:rFonts w:ascii="Arial" w:eastAsia="Times New Roman" w:hAnsi="Arial" w:cs="Arial"/>
          <w:sz w:val="24"/>
          <w:szCs w:val="24"/>
          <w:lang w:eastAsia="pt-BR"/>
        </w:rPr>
        <w:t>os públicos de interesse local.</w:t>
      </w:r>
    </w:p>
    <w:p w:rsidR="0086068B" w:rsidRDefault="003D74E8" w:rsidP="003D74E8">
      <w:pPr>
        <w:spacing w:after="0" w:line="360" w:lineRule="auto"/>
        <w:ind w:firstLine="709"/>
        <w:jc w:val="both"/>
        <w:rPr>
          <w:rFonts w:ascii="Arial" w:eastAsia="Times New Roman" w:hAnsi="Arial" w:cs="Arial"/>
          <w:sz w:val="24"/>
          <w:szCs w:val="24"/>
          <w:lang w:eastAsia="pt-BR"/>
        </w:rPr>
      </w:pPr>
      <w:r w:rsidRPr="003D74E8">
        <w:rPr>
          <w:rFonts w:ascii="Arial" w:eastAsia="Times New Roman" w:hAnsi="Arial" w:cs="Arial"/>
          <w:sz w:val="24"/>
          <w:szCs w:val="24"/>
          <w:lang w:eastAsia="pt-BR"/>
        </w:rPr>
        <w:t>Todavia, a tributação não pode ser dissociada da realidade concreta vivenciada pelos contribuintes. O princípio da capacidade contributiva (art. 145, §1º, da Constituição Federal) impõe que a exigência tributária observe as condições materiais do contribuinte, de modo a assegurar justiça fiscal e evitar distorções.</w:t>
      </w:r>
    </w:p>
    <w:p w:rsidR="003D74E8" w:rsidRPr="003D74E8" w:rsidRDefault="003D74E8" w:rsidP="003D74E8">
      <w:pPr>
        <w:spacing w:after="0" w:line="360" w:lineRule="auto"/>
        <w:ind w:firstLine="709"/>
        <w:jc w:val="both"/>
        <w:rPr>
          <w:rFonts w:ascii="Arial" w:hAnsi="Arial" w:cs="Arial"/>
          <w:sz w:val="24"/>
          <w:szCs w:val="24"/>
        </w:rPr>
      </w:pPr>
      <w:r w:rsidRPr="003D74E8">
        <w:rPr>
          <w:rFonts w:ascii="Arial" w:hAnsi="Arial" w:cs="Arial"/>
          <w:sz w:val="24"/>
          <w:szCs w:val="24"/>
        </w:rPr>
        <w:t>Nesse contexto, revela-se desproporcional a cobrança integral de IPTU de imóveis situados em vias que não contam com pavimentação asfáltica adequada ou que não possuem acesso à rede pública de esgotamento sanitário. Trata-se de situações em que o contribuinte é onerado como se estivesse inserido em área plenamente urbanizada, sem que lhe sejam assegurados serviç</w:t>
      </w:r>
      <w:r>
        <w:rPr>
          <w:rFonts w:ascii="Arial" w:hAnsi="Arial" w:cs="Arial"/>
          <w:sz w:val="24"/>
          <w:szCs w:val="24"/>
        </w:rPr>
        <w:t>os públicos essenciais mínimos.</w:t>
      </w:r>
    </w:p>
    <w:p w:rsidR="003D74E8" w:rsidRDefault="003D74E8" w:rsidP="003D74E8">
      <w:pPr>
        <w:spacing w:after="0" w:line="360" w:lineRule="auto"/>
        <w:ind w:firstLine="709"/>
        <w:jc w:val="both"/>
        <w:rPr>
          <w:rFonts w:ascii="Arial" w:hAnsi="Arial" w:cs="Arial"/>
          <w:sz w:val="24"/>
          <w:szCs w:val="24"/>
        </w:rPr>
      </w:pPr>
      <w:r w:rsidRPr="003D74E8">
        <w:rPr>
          <w:rFonts w:ascii="Arial" w:hAnsi="Arial" w:cs="Arial"/>
          <w:sz w:val="24"/>
          <w:szCs w:val="24"/>
        </w:rPr>
        <w:t xml:space="preserve">A proposta ora apresentada não se configura como mera concessão de benefício fiscal, mas sim como medida de correção de desigualdade material, alinhada </w:t>
      </w:r>
      <w:r w:rsidRPr="003D74E8">
        <w:rPr>
          <w:rFonts w:ascii="Arial" w:hAnsi="Arial" w:cs="Arial"/>
          <w:sz w:val="24"/>
          <w:szCs w:val="24"/>
        </w:rPr>
        <w:lastRenderedPageBreak/>
        <w:t>à função social da cidade e às diretrizes da política urbana previstas no a</w:t>
      </w:r>
      <w:r w:rsidR="004D5F32">
        <w:rPr>
          <w:rFonts w:ascii="Arial" w:hAnsi="Arial" w:cs="Arial"/>
          <w:sz w:val="24"/>
          <w:szCs w:val="24"/>
        </w:rPr>
        <w:t>rt. 182 da Constituição Federal.</w:t>
      </w:r>
    </w:p>
    <w:p w:rsidR="003D74E8" w:rsidRPr="003D74E8" w:rsidRDefault="003D74E8" w:rsidP="003D74E8">
      <w:pPr>
        <w:spacing w:after="0" w:line="360" w:lineRule="auto"/>
        <w:ind w:firstLine="709"/>
        <w:jc w:val="both"/>
        <w:rPr>
          <w:rFonts w:ascii="Arial" w:hAnsi="Arial" w:cs="Arial"/>
          <w:sz w:val="24"/>
          <w:szCs w:val="24"/>
        </w:rPr>
      </w:pPr>
      <w:r w:rsidRPr="003D74E8">
        <w:rPr>
          <w:rFonts w:ascii="Arial" w:hAnsi="Arial" w:cs="Arial"/>
          <w:sz w:val="24"/>
          <w:szCs w:val="24"/>
        </w:rPr>
        <w:t>No que se refere especificamente ao saneamento básico, a Lei nº 11.445/2007 estabelece que o esgotamento sanitário compreende o conjunto de serviços, infraestruturas e instalações operacionais de coleta, transporte, tratamento e disposição final dos esgotos. A ausência desses serviços impacta diretamente a saúde pública, o meio ambiente e a qualidade de vida da população, reforçando a necessidade de tratamento dif</w:t>
      </w:r>
      <w:r>
        <w:rPr>
          <w:rFonts w:ascii="Arial" w:hAnsi="Arial" w:cs="Arial"/>
          <w:sz w:val="24"/>
          <w:szCs w:val="24"/>
        </w:rPr>
        <w:t>erenciado no âmbito tributário.</w:t>
      </w:r>
    </w:p>
    <w:p w:rsidR="003D74E8" w:rsidRDefault="003D74E8" w:rsidP="003D74E8">
      <w:pPr>
        <w:spacing w:after="0" w:line="360" w:lineRule="auto"/>
        <w:ind w:firstLine="709"/>
        <w:jc w:val="both"/>
        <w:rPr>
          <w:rFonts w:ascii="Arial" w:hAnsi="Arial" w:cs="Arial"/>
          <w:sz w:val="24"/>
          <w:szCs w:val="24"/>
        </w:rPr>
      </w:pPr>
      <w:r w:rsidRPr="003D74E8">
        <w:rPr>
          <w:rFonts w:ascii="Arial" w:hAnsi="Arial" w:cs="Arial"/>
          <w:sz w:val="24"/>
          <w:szCs w:val="24"/>
        </w:rPr>
        <w:t>Importa destacar que a presente Indicação respeita a iniciativa privativa do Poder Executivo, nos termos do processo legislativo municipal.</w:t>
      </w:r>
    </w:p>
    <w:p w:rsidR="003D74E8" w:rsidRPr="003D74E8" w:rsidRDefault="003D74E8" w:rsidP="003D74E8">
      <w:pPr>
        <w:spacing w:after="0" w:line="360" w:lineRule="auto"/>
        <w:ind w:firstLine="709"/>
        <w:jc w:val="both"/>
        <w:rPr>
          <w:rFonts w:ascii="Arial" w:hAnsi="Arial" w:cs="Arial"/>
          <w:sz w:val="24"/>
          <w:szCs w:val="24"/>
        </w:rPr>
      </w:pPr>
      <w:r w:rsidRPr="003D74E8">
        <w:rPr>
          <w:rFonts w:ascii="Arial" w:hAnsi="Arial" w:cs="Arial"/>
          <w:sz w:val="24"/>
          <w:szCs w:val="24"/>
        </w:rPr>
        <w:t>Sob o aspecto fiscal, a proposta observa rigorosamente os princípios da responsabilidade na gestão fiscal. Nos termos do art. 113 do Ato das Disposições Constitucionais Transitórias, toda proposição legislativa que implique renúncia de receita deve ser acompanhada da estimativa de i</w:t>
      </w:r>
      <w:r>
        <w:rPr>
          <w:rFonts w:ascii="Arial" w:hAnsi="Arial" w:cs="Arial"/>
          <w:sz w:val="24"/>
          <w:szCs w:val="24"/>
        </w:rPr>
        <w:t>mpacto orçamentário-financeiro.</w:t>
      </w:r>
    </w:p>
    <w:p w:rsidR="003D74E8" w:rsidRDefault="003D74E8" w:rsidP="003D74E8">
      <w:pPr>
        <w:spacing w:after="0" w:line="360" w:lineRule="auto"/>
        <w:ind w:firstLine="709"/>
        <w:jc w:val="both"/>
        <w:rPr>
          <w:rFonts w:ascii="Arial" w:hAnsi="Arial" w:cs="Arial"/>
          <w:sz w:val="24"/>
          <w:szCs w:val="24"/>
        </w:rPr>
      </w:pPr>
      <w:r w:rsidRPr="003D74E8">
        <w:rPr>
          <w:rFonts w:ascii="Arial" w:hAnsi="Arial" w:cs="Arial"/>
          <w:sz w:val="24"/>
          <w:szCs w:val="24"/>
        </w:rPr>
        <w:t>No mesmo sentido, o art. 14 da Lei Complementar nº 101/2000 (Lei de Responsabilidade Fiscal) estabelece que a concessão de benefícios tributários deve estar acompanhada de estimativa do impacto financeiro, bem como da demonstração de sua compatibilidade com a Lei de Diretrizes Orçamentárias e da comprovação de que a renúncia foi considerada na previsão de receitas ou, alternativamente, da indicação de medidas de compensação.</w:t>
      </w:r>
    </w:p>
    <w:p w:rsidR="003D74E8" w:rsidRPr="003D74E8" w:rsidRDefault="003D74E8" w:rsidP="003D74E8">
      <w:pPr>
        <w:spacing w:after="0" w:line="360" w:lineRule="auto"/>
        <w:ind w:firstLine="709"/>
        <w:jc w:val="both"/>
        <w:rPr>
          <w:rFonts w:ascii="Arial" w:hAnsi="Arial" w:cs="Arial"/>
          <w:sz w:val="24"/>
          <w:szCs w:val="24"/>
        </w:rPr>
      </w:pPr>
      <w:r w:rsidRPr="003D74E8">
        <w:rPr>
          <w:rFonts w:ascii="Arial" w:hAnsi="Arial" w:cs="Arial"/>
          <w:sz w:val="24"/>
          <w:szCs w:val="24"/>
        </w:rPr>
        <w:t>A presente Indicação, ao orientar expressamente o Poder Executivo quanto à observância desses requisitos, contribui para a elaboração de uma futura proposição legislativa juridicamente válida e fiscalmente responsável, evitando vícios que possam compr</w:t>
      </w:r>
      <w:r>
        <w:rPr>
          <w:rFonts w:ascii="Arial" w:hAnsi="Arial" w:cs="Arial"/>
          <w:sz w:val="24"/>
          <w:szCs w:val="24"/>
        </w:rPr>
        <w:t>ometer sua constitucionalidade.</w:t>
      </w:r>
    </w:p>
    <w:p w:rsidR="003D74E8" w:rsidRPr="003D74E8" w:rsidRDefault="003D74E8" w:rsidP="003D74E8">
      <w:pPr>
        <w:spacing w:after="0" w:line="360" w:lineRule="auto"/>
        <w:ind w:firstLine="709"/>
        <w:jc w:val="both"/>
        <w:rPr>
          <w:rFonts w:ascii="Arial" w:hAnsi="Arial" w:cs="Arial"/>
          <w:sz w:val="24"/>
          <w:szCs w:val="24"/>
        </w:rPr>
      </w:pPr>
      <w:r w:rsidRPr="003D74E8">
        <w:rPr>
          <w:rFonts w:ascii="Arial" w:hAnsi="Arial" w:cs="Arial"/>
          <w:sz w:val="24"/>
          <w:szCs w:val="24"/>
        </w:rPr>
        <w:t xml:space="preserve">Por fim, a medida proposta promove não apenas justiça fiscal, mas também incentiva o Poder Público a avançar na universalização da infraestrutura urbana, </w:t>
      </w:r>
      <w:r w:rsidRPr="003D74E8">
        <w:rPr>
          <w:rFonts w:ascii="Arial" w:hAnsi="Arial" w:cs="Arial"/>
          <w:sz w:val="24"/>
          <w:szCs w:val="24"/>
        </w:rPr>
        <w:lastRenderedPageBreak/>
        <w:t xml:space="preserve">especialmente no que se refere à pavimentação asfáltica e ao acesso ao esgotamento sanitário, contribuindo para a redução das desigualdades urbanas e para a melhoria das </w:t>
      </w:r>
      <w:r>
        <w:rPr>
          <w:rFonts w:ascii="Arial" w:hAnsi="Arial" w:cs="Arial"/>
          <w:sz w:val="24"/>
          <w:szCs w:val="24"/>
        </w:rPr>
        <w:t>condições de vida da população.</w:t>
      </w:r>
    </w:p>
    <w:p w:rsidR="003D74E8" w:rsidRPr="00EE65DD" w:rsidRDefault="003D74E8" w:rsidP="003D74E8">
      <w:pPr>
        <w:spacing w:after="0" w:line="360" w:lineRule="auto"/>
        <w:ind w:firstLine="709"/>
        <w:jc w:val="both"/>
        <w:rPr>
          <w:rFonts w:ascii="Arial" w:hAnsi="Arial" w:cs="Arial"/>
          <w:sz w:val="24"/>
          <w:szCs w:val="24"/>
        </w:rPr>
      </w:pPr>
      <w:r w:rsidRPr="003D74E8">
        <w:rPr>
          <w:rFonts w:ascii="Arial" w:hAnsi="Arial" w:cs="Arial"/>
          <w:sz w:val="24"/>
          <w:szCs w:val="24"/>
        </w:rPr>
        <w:t>Diante do exposto, a presente Indicação se apresenta como instrumento legítimo de promoção da equidade tributária, da dignidade urbana e da responsabilidade fiscal, razão pela qual se espera o apoio dos Nobres Pares para sua aprovação.</w:t>
      </w:r>
    </w:p>
    <w:bookmarkEnd w:id="0"/>
    <w:p w:rsidR="003D74E8" w:rsidRPr="00EE65DD" w:rsidRDefault="003D74E8" w:rsidP="003D74E8">
      <w:pPr>
        <w:pStyle w:val="NormalWeb"/>
        <w:spacing w:line="312" w:lineRule="auto"/>
        <w:jc w:val="both"/>
        <w:rPr>
          <w:rFonts w:ascii="Arial" w:hAnsi="Arial" w:cs="Arial"/>
        </w:rPr>
      </w:pPr>
      <w:r w:rsidRPr="00EE65DD">
        <w:rPr>
          <w:rFonts w:ascii="Arial" w:hAnsi="Arial" w:cs="Arial"/>
        </w:rPr>
        <w:t xml:space="preserve">Em Ananindeua, Estado do Pará, no Palácio Legislativo João Paulo II, Salão Plenário Vereador João Nunes, </w:t>
      </w:r>
      <w:r>
        <w:rPr>
          <w:rFonts w:ascii="Arial" w:hAnsi="Arial" w:cs="Arial"/>
        </w:rPr>
        <w:t xml:space="preserve">em 22 </w:t>
      </w:r>
      <w:r w:rsidRPr="00EE65DD">
        <w:rPr>
          <w:rFonts w:ascii="Arial" w:hAnsi="Arial" w:cs="Arial"/>
        </w:rPr>
        <w:t xml:space="preserve">de </w:t>
      </w:r>
      <w:r>
        <w:rPr>
          <w:rFonts w:ascii="Arial" w:hAnsi="Arial" w:cs="Arial"/>
        </w:rPr>
        <w:t xml:space="preserve">abril </w:t>
      </w:r>
      <w:r w:rsidRPr="00EE65DD">
        <w:rPr>
          <w:rFonts w:ascii="Arial" w:hAnsi="Arial" w:cs="Arial"/>
        </w:rPr>
        <w:t>de 2026.</w:t>
      </w:r>
    </w:p>
    <w:p w:rsidR="003D74E8" w:rsidRDefault="003D74E8" w:rsidP="0025625D">
      <w:pPr>
        <w:jc w:val="center"/>
        <w:rPr>
          <w:rFonts w:ascii="Arial" w:hAnsi="Arial" w:cs="Arial"/>
          <w:sz w:val="28"/>
          <w:szCs w:val="28"/>
        </w:rPr>
      </w:pPr>
    </w:p>
    <w:p w:rsidR="0025625D" w:rsidRPr="00EE65DD" w:rsidRDefault="00067970" w:rsidP="0025625D">
      <w:pPr>
        <w:jc w:val="center"/>
        <w:rPr>
          <w:rFonts w:ascii="Arial" w:hAnsi="Arial" w:cs="Arial"/>
          <w:sz w:val="28"/>
          <w:szCs w:val="28"/>
        </w:rPr>
      </w:pPr>
      <w:r>
        <w:rPr>
          <w:rFonts w:ascii="Arial" w:hAnsi="Arial" w:cs="Arial"/>
          <w:sz w:val="28"/>
          <w:szCs w:val="28"/>
        </w:rPr>
        <w:t xml:space="preserve">Vereadora </w:t>
      </w:r>
      <w:bookmarkStart w:id="1" w:name="_GoBack"/>
      <w:r>
        <w:rPr>
          <w:rFonts w:ascii="Arial" w:hAnsi="Arial" w:cs="Arial"/>
          <w:sz w:val="28"/>
          <w:szCs w:val="28"/>
        </w:rPr>
        <w:t>Pa</w:t>
      </w:r>
      <w:r w:rsidR="0025625D" w:rsidRPr="00EE65DD">
        <w:rPr>
          <w:rFonts w:ascii="Arial" w:hAnsi="Arial" w:cs="Arial"/>
          <w:sz w:val="28"/>
          <w:szCs w:val="28"/>
        </w:rPr>
        <w:t>mela</w:t>
      </w:r>
      <w:bookmarkEnd w:id="1"/>
      <w:r w:rsidR="0025625D" w:rsidRPr="00EE65DD">
        <w:rPr>
          <w:rFonts w:ascii="Arial" w:hAnsi="Arial" w:cs="Arial"/>
          <w:sz w:val="28"/>
          <w:szCs w:val="28"/>
        </w:rPr>
        <w:t xml:space="preserve"> Wayne</w:t>
      </w:r>
    </w:p>
    <w:p w:rsidR="0025625D" w:rsidRPr="00EE65DD" w:rsidRDefault="0025625D" w:rsidP="0025625D">
      <w:pPr>
        <w:jc w:val="center"/>
        <w:rPr>
          <w:rFonts w:ascii="Arial" w:hAnsi="Arial" w:cs="Arial"/>
          <w:sz w:val="24"/>
          <w:szCs w:val="24"/>
        </w:rPr>
      </w:pPr>
      <w:r w:rsidRPr="00EE65DD">
        <w:rPr>
          <w:rFonts w:ascii="Arial" w:hAnsi="Arial" w:cs="Arial"/>
          <w:sz w:val="24"/>
          <w:szCs w:val="24"/>
        </w:rPr>
        <w:t>MDB</w:t>
      </w:r>
    </w:p>
    <w:p w:rsidR="00C24205" w:rsidRPr="00EE65DD" w:rsidRDefault="00C24205" w:rsidP="0025625D">
      <w:pPr>
        <w:spacing w:before="120" w:after="0" w:line="312" w:lineRule="auto"/>
        <w:jc w:val="both"/>
        <w:rPr>
          <w:rFonts w:ascii="Arial" w:hAnsi="Arial" w:cs="Arial"/>
          <w:sz w:val="24"/>
          <w:szCs w:val="24"/>
        </w:rPr>
      </w:pPr>
    </w:p>
    <w:sectPr w:rsidR="00C24205" w:rsidRPr="00EE65DD" w:rsidSect="003D74E8">
      <w:headerReference w:type="default" r:id="rId6"/>
      <w:pgSz w:w="11906" w:h="16838"/>
      <w:pgMar w:top="1701" w:right="1134" w:bottom="1134" w:left="1701"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3336" w:rsidRDefault="00B53336" w:rsidP="00223E45">
      <w:pPr>
        <w:spacing w:after="0" w:line="240" w:lineRule="auto"/>
      </w:pPr>
      <w:r>
        <w:separator/>
      </w:r>
    </w:p>
  </w:endnote>
  <w:endnote w:type="continuationSeparator" w:id="0">
    <w:p w:rsidR="00B53336" w:rsidRDefault="00B53336" w:rsidP="00223E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3336" w:rsidRDefault="00B53336" w:rsidP="00223E45">
      <w:pPr>
        <w:spacing w:after="0" w:line="240" w:lineRule="auto"/>
      </w:pPr>
      <w:r>
        <w:separator/>
      </w:r>
    </w:p>
  </w:footnote>
  <w:footnote w:type="continuationSeparator" w:id="0">
    <w:p w:rsidR="00B53336" w:rsidRDefault="00B53336" w:rsidP="00223E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3E45" w:rsidRDefault="00223E45">
    <w:pPr>
      <w:pStyle w:val="Cabealho"/>
    </w:pPr>
  </w:p>
  <w:p w:rsidR="00181154" w:rsidRDefault="00223E45" w:rsidP="00181154">
    <w:pPr>
      <w:pStyle w:val="Cabealho"/>
    </w:pPr>
    <w:r>
      <w:rPr>
        <w:noProof/>
        <w:lang w:eastAsia="pt-BR"/>
      </w:rPr>
      <w:drawing>
        <wp:inline distT="0" distB="0" distL="0" distR="0">
          <wp:extent cx="4762500" cy="1809750"/>
          <wp:effectExtent l="0" t="0" r="0" b="0"/>
          <wp:docPr id="5" name="Imagem 5" descr="Câmara Municipal de Ananinde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âmara Municipal de Ananindeua"/>
                  <pic:cNvPicPr>
                    <a:picLocks noChangeAspect="1" noChangeArrowheads="1"/>
                  </pic:cNvPicPr>
                </pic:nvPicPr>
                <pic:blipFill>
                  <a:blip r:embed="rId1"/>
                  <a:srcRect/>
                  <a:stretch>
                    <a:fillRect/>
                  </a:stretch>
                </pic:blipFill>
                <pic:spPr bwMode="auto">
                  <a:xfrm>
                    <a:off x="0" y="0"/>
                    <a:ext cx="4762500" cy="1809750"/>
                  </a:xfrm>
                  <a:prstGeom prst="rect">
                    <a:avLst/>
                  </a:prstGeom>
                  <a:noFill/>
                  <a:ln w="9525">
                    <a:noFill/>
                    <a:miter lim="800000"/>
                    <a:headEnd/>
                    <a:tailEnd/>
                  </a:ln>
                </pic:spPr>
              </pic:pic>
            </a:graphicData>
          </a:graphic>
        </wp:inline>
      </w:drawing>
    </w:r>
  </w:p>
  <w:p w:rsidR="00181154" w:rsidRDefault="00181154" w:rsidP="009D1488">
    <w:pPr>
      <w:pStyle w:val="Cabealho"/>
      <w:jc w:val="center"/>
      <w:rPr>
        <w:rFonts w:ascii="Arial" w:hAnsi="Arial" w:cs="Arial"/>
        <w:b/>
        <w:sz w:val="28"/>
        <w:szCs w:val="28"/>
      </w:rPr>
    </w:pPr>
    <w:r w:rsidRPr="009D1488">
      <w:rPr>
        <w:rFonts w:ascii="Arial" w:hAnsi="Arial" w:cs="Arial"/>
        <w:b/>
        <w:sz w:val="28"/>
        <w:szCs w:val="28"/>
      </w:rPr>
      <w:t>Palácio João Paulo II</w:t>
    </w:r>
  </w:p>
  <w:p w:rsidR="009D1488" w:rsidRPr="009D1488" w:rsidRDefault="009D1488" w:rsidP="009D1488">
    <w:pPr>
      <w:pStyle w:val="Cabealho"/>
      <w:jc w:val="center"/>
      <w:rPr>
        <w:rFonts w:ascii="Arial" w:hAnsi="Arial" w:cs="Arial"/>
        <w:b/>
        <w:sz w:val="28"/>
        <w:szCs w:val="28"/>
      </w:rPr>
    </w:pPr>
  </w:p>
  <w:p w:rsidR="00223E45" w:rsidRPr="00163AED" w:rsidRDefault="00067970" w:rsidP="00223E45">
    <w:pPr>
      <w:pStyle w:val="Cabealho"/>
      <w:jc w:val="center"/>
      <w:rPr>
        <w:rFonts w:ascii="Arial" w:hAnsi="Arial" w:cs="Arial"/>
        <w:b/>
        <w:sz w:val="32"/>
        <w:szCs w:val="32"/>
      </w:rPr>
    </w:pPr>
    <w:r>
      <w:rPr>
        <w:rFonts w:ascii="Arial" w:hAnsi="Arial" w:cs="Arial"/>
        <w:b/>
        <w:sz w:val="32"/>
        <w:szCs w:val="32"/>
      </w:rPr>
      <w:t>GABINETE DA VEREADORA PA</w:t>
    </w:r>
    <w:r w:rsidR="00223E45" w:rsidRPr="00163AED">
      <w:rPr>
        <w:rFonts w:ascii="Arial" w:hAnsi="Arial" w:cs="Arial"/>
        <w:b/>
        <w:sz w:val="32"/>
        <w:szCs w:val="32"/>
      </w:rPr>
      <w:t>MELA WAYNE</w:t>
    </w:r>
  </w:p>
  <w:p w:rsidR="00223E45" w:rsidRDefault="00223E45">
    <w:pPr>
      <w:pStyle w:val="Cabealho"/>
    </w:pPr>
  </w:p>
  <w:p w:rsidR="00223E45" w:rsidRDefault="00223E45">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E45"/>
    <w:rsid w:val="000012C6"/>
    <w:rsid w:val="00067970"/>
    <w:rsid w:val="00094EE1"/>
    <w:rsid w:val="00112398"/>
    <w:rsid w:val="00161BB2"/>
    <w:rsid w:val="00163AED"/>
    <w:rsid w:val="00172D9C"/>
    <w:rsid w:val="00181154"/>
    <w:rsid w:val="001D4431"/>
    <w:rsid w:val="00202415"/>
    <w:rsid w:val="00223AE6"/>
    <w:rsid w:val="00223E45"/>
    <w:rsid w:val="00240F58"/>
    <w:rsid w:val="00245A91"/>
    <w:rsid w:val="0025625D"/>
    <w:rsid w:val="002838F8"/>
    <w:rsid w:val="00285902"/>
    <w:rsid w:val="002C6D68"/>
    <w:rsid w:val="002D7DB4"/>
    <w:rsid w:val="002E5EE6"/>
    <w:rsid w:val="00313CA0"/>
    <w:rsid w:val="003D74E8"/>
    <w:rsid w:val="003E24A2"/>
    <w:rsid w:val="003F0E5F"/>
    <w:rsid w:val="00467FFC"/>
    <w:rsid w:val="00471703"/>
    <w:rsid w:val="004B13FE"/>
    <w:rsid w:val="004D5F32"/>
    <w:rsid w:val="00531AAC"/>
    <w:rsid w:val="00656B75"/>
    <w:rsid w:val="006D1830"/>
    <w:rsid w:val="006F7641"/>
    <w:rsid w:val="00714A32"/>
    <w:rsid w:val="007B629A"/>
    <w:rsid w:val="007F26D0"/>
    <w:rsid w:val="007F7B2D"/>
    <w:rsid w:val="00856CD5"/>
    <w:rsid w:val="0086068B"/>
    <w:rsid w:val="00912B41"/>
    <w:rsid w:val="009304B6"/>
    <w:rsid w:val="00963065"/>
    <w:rsid w:val="00966EFC"/>
    <w:rsid w:val="009A319F"/>
    <w:rsid w:val="009B7C48"/>
    <w:rsid w:val="009D1488"/>
    <w:rsid w:val="00A35030"/>
    <w:rsid w:val="00A60815"/>
    <w:rsid w:val="00A60E3B"/>
    <w:rsid w:val="00B53336"/>
    <w:rsid w:val="00BB32C9"/>
    <w:rsid w:val="00BF4A33"/>
    <w:rsid w:val="00C22AD3"/>
    <w:rsid w:val="00C24205"/>
    <w:rsid w:val="00C43016"/>
    <w:rsid w:val="00C74DFB"/>
    <w:rsid w:val="00D11B4E"/>
    <w:rsid w:val="00D638CA"/>
    <w:rsid w:val="00D95E83"/>
    <w:rsid w:val="00DB727E"/>
    <w:rsid w:val="00DE0EC6"/>
    <w:rsid w:val="00E0153C"/>
    <w:rsid w:val="00E70672"/>
    <w:rsid w:val="00E70E08"/>
    <w:rsid w:val="00EE65DD"/>
    <w:rsid w:val="00F1748E"/>
    <w:rsid w:val="00F37343"/>
    <w:rsid w:val="00FA2C56"/>
    <w:rsid w:val="00FF50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D0DCDE"/>
  <w15:docId w15:val="{74CA2D61-6B65-4748-A139-C9AAB5D4B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727E"/>
  </w:style>
  <w:style w:type="paragraph" w:styleId="Ttulo2">
    <w:name w:val="heading 2"/>
    <w:basedOn w:val="Normal"/>
    <w:next w:val="Normal"/>
    <w:link w:val="Ttulo2Char"/>
    <w:uiPriority w:val="9"/>
    <w:unhideWhenUsed/>
    <w:qFormat/>
    <w:rsid w:val="0086068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23E4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23E45"/>
  </w:style>
  <w:style w:type="paragraph" w:styleId="Rodap">
    <w:name w:val="footer"/>
    <w:basedOn w:val="Normal"/>
    <w:link w:val="RodapChar"/>
    <w:uiPriority w:val="99"/>
    <w:unhideWhenUsed/>
    <w:rsid w:val="00223E45"/>
    <w:pPr>
      <w:tabs>
        <w:tab w:val="center" w:pos="4252"/>
        <w:tab w:val="right" w:pos="8504"/>
      </w:tabs>
      <w:spacing w:after="0" w:line="240" w:lineRule="auto"/>
    </w:pPr>
  </w:style>
  <w:style w:type="character" w:customStyle="1" w:styleId="RodapChar">
    <w:name w:val="Rodapé Char"/>
    <w:basedOn w:val="Fontepargpadro"/>
    <w:link w:val="Rodap"/>
    <w:uiPriority w:val="99"/>
    <w:rsid w:val="00223E45"/>
  </w:style>
  <w:style w:type="paragraph" w:styleId="Textodebalo">
    <w:name w:val="Balloon Text"/>
    <w:basedOn w:val="Normal"/>
    <w:link w:val="TextodebaloChar"/>
    <w:uiPriority w:val="99"/>
    <w:semiHidden/>
    <w:unhideWhenUsed/>
    <w:rsid w:val="00223E4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23E45"/>
    <w:rPr>
      <w:rFonts w:ascii="Tahoma" w:hAnsi="Tahoma" w:cs="Tahoma"/>
      <w:sz w:val="16"/>
      <w:szCs w:val="16"/>
    </w:rPr>
  </w:style>
  <w:style w:type="paragraph" w:customStyle="1" w:styleId="txtlei">
    <w:name w:val="txt_lei"/>
    <w:basedOn w:val="Normal"/>
    <w:rsid w:val="00DB727E"/>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xtlei1">
    <w:name w:val="txt_lei1"/>
    <w:basedOn w:val="Fontepargpadro"/>
    <w:rsid w:val="00DB727E"/>
  </w:style>
  <w:style w:type="character" w:styleId="Forte">
    <w:name w:val="Strong"/>
    <w:basedOn w:val="Fontepargpadro"/>
    <w:uiPriority w:val="22"/>
    <w:qFormat/>
    <w:rsid w:val="00DB727E"/>
    <w:rPr>
      <w:b/>
      <w:bCs/>
    </w:rPr>
  </w:style>
  <w:style w:type="paragraph" w:styleId="NormalWeb">
    <w:name w:val="Normal (Web)"/>
    <w:basedOn w:val="Normal"/>
    <w:uiPriority w:val="99"/>
    <w:unhideWhenUsed/>
    <w:rsid w:val="00DB727E"/>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DB727E"/>
    <w:rPr>
      <w:i/>
      <w:iCs/>
    </w:rPr>
  </w:style>
  <w:style w:type="character" w:customStyle="1" w:styleId="Ttulo2Char">
    <w:name w:val="Título 2 Char"/>
    <w:basedOn w:val="Fontepargpadro"/>
    <w:link w:val="Ttulo2"/>
    <w:uiPriority w:val="9"/>
    <w:rsid w:val="0086068B"/>
    <w:rPr>
      <w:rFonts w:asciiTheme="majorHAnsi" w:eastAsiaTheme="majorEastAsia" w:hAnsiTheme="majorHAnsi" w:cstheme="majorBidi"/>
      <w:b/>
      <w:bCs/>
      <w:color w:val="4F81BD" w:themeColor="accent1"/>
      <w:sz w:val="26"/>
      <w:szCs w:val="26"/>
    </w:rPr>
  </w:style>
  <w:style w:type="character" w:styleId="Hyperlink">
    <w:name w:val="Hyperlink"/>
    <w:basedOn w:val="Fontepargpadro"/>
    <w:uiPriority w:val="99"/>
    <w:semiHidden/>
    <w:unhideWhenUsed/>
    <w:rsid w:val="0086068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6</Pages>
  <Words>1363</Words>
  <Characters>7364</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DALVA CARIM</dc:creator>
  <cp:lastModifiedBy>Luenne</cp:lastModifiedBy>
  <cp:revision>11</cp:revision>
  <dcterms:created xsi:type="dcterms:W3CDTF">2026-03-27T02:28:00Z</dcterms:created>
  <dcterms:modified xsi:type="dcterms:W3CDTF">2026-04-23T17:21:00Z</dcterms:modified>
</cp:coreProperties>
</file>