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9746DE" w:rsidRDefault="008E0BD6" w:rsidP="0012290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25E9FA9" w14:textId="77777777" w:rsidR="00FA6FB7" w:rsidRPr="009746DE" w:rsidRDefault="00FA6FB7" w:rsidP="0012290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B52CBDA" w14:textId="1687C3E3" w:rsidR="00FA6FB7" w:rsidRPr="009746DE" w:rsidRDefault="00C0701E" w:rsidP="00122902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9746DE">
        <w:rPr>
          <w:rFonts w:asciiTheme="majorHAnsi" w:hAnsiTheme="majorHAnsi" w:cstheme="majorHAnsi"/>
          <w:b/>
          <w:bCs/>
          <w:sz w:val="24"/>
          <w:szCs w:val="24"/>
        </w:rPr>
        <w:t>PROJETO DE LEI _________/2026.</w:t>
      </w:r>
    </w:p>
    <w:p w14:paraId="6F70006A" w14:textId="77777777" w:rsidR="00105931" w:rsidRPr="009746DE" w:rsidRDefault="00105931" w:rsidP="00122902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466E43B7" w14:textId="77777777" w:rsidR="00122902" w:rsidRPr="00122902" w:rsidRDefault="00122902" w:rsidP="00122902">
      <w:pPr>
        <w:spacing w:after="0"/>
        <w:ind w:left="4395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Dispõe sobre a obrigatoriedade da instalação de Postos Fixos de Vigilância da Guarda Civil Municipal (GCM) nas praças públicas de grande circulação no município de Ananindeua, e dá outras providências.</w:t>
      </w:r>
    </w:p>
    <w:p w14:paraId="483D4D42" w14:textId="77777777" w:rsidR="00993500" w:rsidRPr="009746DE" w:rsidRDefault="00993500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2C9AEA5" w14:textId="77777777" w:rsidR="00993500" w:rsidRPr="009746DE" w:rsidRDefault="00993500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746DE">
        <w:rPr>
          <w:rFonts w:asciiTheme="majorHAnsi" w:hAnsiTheme="majorHAnsi" w:cstheme="majorHAnsi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187EC511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25AE628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22902">
        <w:rPr>
          <w:rFonts w:asciiTheme="majorHAnsi" w:hAnsiTheme="majorHAnsi" w:cstheme="majorHAnsi"/>
          <w:b/>
          <w:bCs/>
          <w:sz w:val="24"/>
          <w:szCs w:val="24"/>
        </w:rPr>
        <w:t>​CAPÍTULO I – DAS DISPOSIÇÕES GERAIS</w:t>
      </w:r>
    </w:p>
    <w:p w14:paraId="043C7A3B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F29D9EA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</w:t>
      </w:r>
      <w:r w:rsidRPr="00122902">
        <w:rPr>
          <w:rFonts w:asciiTheme="majorHAnsi" w:hAnsiTheme="majorHAnsi" w:cstheme="majorHAnsi"/>
          <w:b/>
          <w:bCs/>
          <w:sz w:val="24"/>
          <w:szCs w:val="24"/>
        </w:rPr>
        <w:t xml:space="preserve">Art. 1º </w:t>
      </w:r>
      <w:r w:rsidRPr="00122902">
        <w:rPr>
          <w:rFonts w:asciiTheme="majorHAnsi" w:hAnsiTheme="majorHAnsi" w:cstheme="majorHAnsi"/>
          <w:sz w:val="24"/>
          <w:szCs w:val="24"/>
        </w:rPr>
        <w:t>– Fica instituída, no âmbito do Município de Ananindeua, a obrigatoriedade de instalação e manutenção de postos fixos de vigilância da Guarda Civil Municipal (GCM) em praças públicas classificadas como de grande circulação e relevância estratégica.</w:t>
      </w:r>
    </w:p>
    <w:p w14:paraId="2399AD7E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9A17930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</w:t>
      </w:r>
      <w:r w:rsidRPr="00122902">
        <w:rPr>
          <w:rFonts w:asciiTheme="majorHAnsi" w:hAnsiTheme="majorHAnsi" w:cstheme="majorHAnsi"/>
          <w:b/>
          <w:bCs/>
          <w:sz w:val="24"/>
          <w:szCs w:val="24"/>
        </w:rPr>
        <w:t xml:space="preserve">Art. 2º </w:t>
      </w:r>
      <w:r w:rsidRPr="00122902">
        <w:rPr>
          <w:rFonts w:asciiTheme="majorHAnsi" w:hAnsiTheme="majorHAnsi" w:cstheme="majorHAnsi"/>
          <w:sz w:val="24"/>
          <w:szCs w:val="24"/>
        </w:rPr>
        <w:t>– Para fins desta Lei, consideram-se praças de grande circulação aquelas que possuam infraestrutura de lazer, quadras poliesportivas, áreas de quiosques ou que recebam eventos públicos periódicos.</w:t>
      </w:r>
    </w:p>
    <w:p w14:paraId="22B30C0B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9E1C129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</w:t>
      </w:r>
      <w:r w:rsidRPr="00122902">
        <w:rPr>
          <w:rFonts w:asciiTheme="majorHAnsi" w:hAnsiTheme="majorHAnsi" w:cstheme="majorHAnsi"/>
          <w:b/>
          <w:bCs/>
          <w:sz w:val="24"/>
          <w:szCs w:val="24"/>
        </w:rPr>
        <w:t>Parágrafo Único</w:t>
      </w:r>
      <w:r w:rsidRPr="00122902">
        <w:rPr>
          <w:rFonts w:asciiTheme="majorHAnsi" w:hAnsiTheme="majorHAnsi" w:cstheme="majorHAnsi"/>
          <w:sz w:val="24"/>
          <w:szCs w:val="24"/>
        </w:rPr>
        <w:t>: A Secretaria Municipal de Segurança Defesa Social (SESDS) definirá, por meio de decreto, o cronograma de instalação, priorizando locais com maiores índices de circulação de pessoas conforme as estatísticas de segurança pública.</w:t>
      </w:r>
    </w:p>
    <w:p w14:paraId="74BC2073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035E4D2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22902">
        <w:rPr>
          <w:rFonts w:asciiTheme="majorHAnsi" w:hAnsiTheme="majorHAnsi" w:cstheme="majorHAnsi"/>
          <w:b/>
          <w:bCs/>
          <w:sz w:val="24"/>
          <w:szCs w:val="24"/>
        </w:rPr>
        <w:t>​CAPÍTULO II – DA ESTRUTURA E FUNCIONAMENTO</w:t>
      </w:r>
    </w:p>
    <w:p w14:paraId="5E982EAB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F4342FF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</w:t>
      </w:r>
      <w:r w:rsidRPr="00122902">
        <w:rPr>
          <w:rFonts w:asciiTheme="majorHAnsi" w:hAnsiTheme="majorHAnsi" w:cstheme="majorHAnsi"/>
          <w:b/>
          <w:bCs/>
          <w:sz w:val="24"/>
          <w:szCs w:val="24"/>
        </w:rPr>
        <w:t xml:space="preserve">Art. 3º </w:t>
      </w:r>
      <w:r w:rsidRPr="00122902">
        <w:rPr>
          <w:rFonts w:asciiTheme="majorHAnsi" w:hAnsiTheme="majorHAnsi" w:cstheme="majorHAnsi"/>
          <w:sz w:val="24"/>
          <w:szCs w:val="24"/>
        </w:rPr>
        <w:t>– Os postos fixos deverão contar com estrutura mínima necessária para o desempenho das funções dos guardas municipais, incluindo:</w:t>
      </w:r>
    </w:p>
    <w:p w14:paraId="226DE131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C699EE7" w14:textId="77777777" w:rsidR="00122902" w:rsidRDefault="00122902" w:rsidP="00122902">
      <w:pPr>
        <w:pStyle w:val="PargrafodaLista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</w:rPr>
      </w:pPr>
      <w:r w:rsidRPr="00122902">
        <w:rPr>
          <w:rFonts w:asciiTheme="majorHAnsi" w:hAnsiTheme="majorHAnsi" w:cstheme="majorHAnsi"/>
        </w:rPr>
        <w:t>​Sistema de comunicação direta com a central de videomonitoramento;</w:t>
      </w:r>
    </w:p>
    <w:p w14:paraId="4D8C891B" w14:textId="77777777" w:rsidR="00122902" w:rsidRDefault="00122902" w:rsidP="00122902">
      <w:pPr>
        <w:pStyle w:val="PargrafodaLista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</w:rPr>
      </w:pPr>
      <w:r w:rsidRPr="00122902">
        <w:rPr>
          <w:rFonts w:asciiTheme="majorHAnsi" w:hAnsiTheme="majorHAnsi" w:cstheme="majorHAnsi"/>
        </w:rPr>
        <w:t>​Identificação visual clara e iluminação externa;</w:t>
      </w:r>
    </w:p>
    <w:p w14:paraId="3BD02069" w14:textId="34A23308" w:rsidR="00122902" w:rsidRPr="00122902" w:rsidRDefault="00122902" w:rsidP="00122902">
      <w:pPr>
        <w:pStyle w:val="PargrafodaLista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</w:rPr>
      </w:pPr>
      <w:r w:rsidRPr="00122902">
        <w:rPr>
          <w:rFonts w:asciiTheme="majorHAnsi" w:hAnsiTheme="majorHAnsi" w:cstheme="majorHAnsi"/>
        </w:rPr>
        <w:t>​Abrigo adequado para os agentes em serviço 24 horas por dia.</w:t>
      </w:r>
    </w:p>
    <w:p w14:paraId="3A7825CD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B19306B" w14:textId="77777777" w:rsidR="00207046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lastRenderedPageBreak/>
        <w:t>​</w:t>
      </w:r>
    </w:p>
    <w:p w14:paraId="2E4EF228" w14:textId="7CC7767A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Pr="00122902">
        <w:rPr>
          <w:rFonts w:asciiTheme="majorHAnsi" w:hAnsiTheme="majorHAnsi" w:cstheme="majorHAnsi"/>
          <w:sz w:val="24"/>
          <w:szCs w:val="24"/>
        </w:rPr>
        <w:t xml:space="preserve"> – A presença da GCM nestes postos terá como objetivos:</w:t>
      </w:r>
    </w:p>
    <w:p w14:paraId="3B50E1A6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E9200B0" w14:textId="77777777" w:rsidR="00122902" w:rsidRDefault="00122902" w:rsidP="00122902">
      <w:pPr>
        <w:pStyle w:val="PargrafodaLista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 w:rsidRPr="00122902">
        <w:rPr>
          <w:rFonts w:asciiTheme="majorHAnsi" w:hAnsiTheme="majorHAnsi" w:cstheme="majorHAnsi"/>
          <w:b/>
          <w:bCs/>
        </w:rPr>
        <w:t>​</w:t>
      </w:r>
      <w:r w:rsidRPr="00122902">
        <w:rPr>
          <w:rFonts w:asciiTheme="majorHAnsi" w:hAnsiTheme="majorHAnsi" w:cstheme="majorHAnsi"/>
        </w:rPr>
        <w:t>Prevenção: Inibir a prática de atos ilícitos e vandalismo contra o patrimônio público.</w:t>
      </w:r>
    </w:p>
    <w:p w14:paraId="2369ABDF" w14:textId="0A15BA20" w:rsidR="00122902" w:rsidRPr="00122902" w:rsidRDefault="00122902" w:rsidP="00122902">
      <w:pPr>
        <w:pStyle w:val="PargrafodaLista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 w:rsidRPr="00122902">
        <w:rPr>
          <w:rFonts w:asciiTheme="majorHAnsi" w:hAnsiTheme="majorHAnsi" w:cstheme="majorHAnsi"/>
        </w:rPr>
        <w:t>Proximidade: Atuar como ponto de apoio ao cidadão e mediação de conflitos.</w:t>
      </w:r>
    </w:p>
    <w:p w14:paraId="7FFB0DBA" w14:textId="2C0A54F3" w:rsidR="00122902" w:rsidRPr="00122902" w:rsidRDefault="00122902" w:rsidP="00122902">
      <w:pPr>
        <w:pStyle w:val="PargrafodaLista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 w:rsidRPr="00122902">
        <w:rPr>
          <w:rFonts w:asciiTheme="majorHAnsi" w:hAnsiTheme="majorHAnsi" w:cstheme="majorHAnsi"/>
        </w:rPr>
        <w:t>​Pronta Resposta: Agilizar o atendimento de ocorrências no entorno das praças.</w:t>
      </w:r>
    </w:p>
    <w:p w14:paraId="5D4A8B95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FD9CC71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22902">
        <w:rPr>
          <w:rFonts w:asciiTheme="majorHAnsi" w:hAnsiTheme="majorHAnsi" w:cstheme="majorHAnsi"/>
          <w:b/>
          <w:bCs/>
          <w:sz w:val="24"/>
          <w:szCs w:val="24"/>
        </w:rPr>
        <w:t>​CAPÍTULO III – DAS DISPOSIÇÕES FINAIS</w:t>
      </w:r>
    </w:p>
    <w:p w14:paraId="3184C173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CFE2DAC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</w:t>
      </w:r>
      <w:r w:rsidRPr="00122902">
        <w:rPr>
          <w:rFonts w:asciiTheme="majorHAnsi" w:hAnsiTheme="majorHAnsi" w:cstheme="majorHAnsi"/>
          <w:b/>
          <w:bCs/>
          <w:sz w:val="24"/>
          <w:szCs w:val="24"/>
        </w:rPr>
        <w:t>Art. 5º</w:t>
      </w:r>
      <w:r w:rsidRPr="00122902">
        <w:rPr>
          <w:rFonts w:asciiTheme="majorHAnsi" w:hAnsiTheme="majorHAnsi" w:cstheme="majorHAnsi"/>
          <w:sz w:val="24"/>
          <w:szCs w:val="24"/>
        </w:rPr>
        <w:t xml:space="preserve"> – O Poder Executivo poderá firmar parcerias com a iniciativa privada, por meio de termos de cooperação ou adoção de praças, para auxiliar na construção e manutenção física dos postos de vigilância.</w:t>
      </w:r>
    </w:p>
    <w:p w14:paraId="4E2AF19B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083A425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</w:t>
      </w:r>
      <w:r w:rsidRPr="00122902">
        <w:rPr>
          <w:rFonts w:asciiTheme="majorHAnsi" w:hAnsiTheme="majorHAnsi" w:cstheme="majorHAnsi"/>
          <w:b/>
          <w:bCs/>
          <w:sz w:val="24"/>
          <w:szCs w:val="24"/>
        </w:rPr>
        <w:t>Art. 6º</w:t>
      </w:r>
      <w:r w:rsidRPr="00122902">
        <w:rPr>
          <w:rFonts w:asciiTheme="majorHAnsi" w:hAnsiTheme="majorHAnsi" w:cstheme="majorHAnsi"/>
          <w:sz w:val="24"/>
          <w:szCs w:val="24"/>
        </w:rPr>
        <w:t xml:space="preserve"> – As despesas decorrentes da execução desta Lei correrão por conta de dotações orçamentárias próprias, suplementadas se necessário.</w:t>
      </w:r>
    </w:p>
    <w:p w14:paraId="353CFB4E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F81AD55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</w:t>
      </w:r>
      <w:r w:rsidRPr="00122902">
        <w:rPr>
          <w:rFonts w:asciiTheme="majorHAnsi" w:hAnsiTheme="majorHAnsi" w:cstheme="majorHAnsi"/>
          <w:b/>
          <w:bCs/>
          <w:sz w:val="24"/>
          <w:szCs w:val="24"/>
        </w:rPr>
        <w:t>Art. 7º</w:t>
      </w:r>
      <w:r w:rsidRPr="00122902">
        <w:rPr>
          <w:rFonts w:asciiTheme="majorHAnsi" w:hAnsiTheme="majorHAnsi" w:cstheme="majorHAnsi"/>
          <w:sz w:val="24"/>
          <w:szCs w:val="24"/>
        </w:rPr>
        <w:t xml:space="preserve"> – Esta Lei entra em vigor na data de sua publicação.</w:t>
      </w:r>
    </w:p>
    <w:p w14:paraId="2CE39974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B9BD41A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6A833B5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3A490636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10962BC4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2EF086D6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099CE327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712EE43F" w14:textId="77777777" w:rsidR="00122902" w:rsidRPr="009746DE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7DD4495E" w14:textId="77777777" w:rsidR="00122902" w:rsidRPr="009746DE" w:rsidRDefault="00122902" w:rsidP="00122902">
      <w:pPr>
        <w:spacing w:after="0"/>
        <w:jc w:val="both"/>
        <w:rPr>
          <w:rStyle w:val="Forte"/>
          <w:rFonts w:asciiTheme="majorHAnsi" w:eastAsia="Times New Roman" w:hAnsiTheme="majorHAnsi" w:cstheme="majorHAnsi"/>
          <w:b w:val="0"/>
          <w:sz w:val="24"/>
          <w:szCs w:val="24"/>
        </w:rPr>
      </w:pPr>
    </w:p>
    <w:p w14:paraId="540F9834" w14:textId="77777777" w:rsidR="00122902" w:rsidRPr="009746DE" w:rsidRDefault="00122902" w:rsidP="00122902">
      <w:pPr>
        <w:spacing w:after="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754EE2DF" w14:textId="77777777" w:rsidR="00122902" w:rsidRPr="009746DE" w:rsidRDefault="00122902" w:rsidP="00122902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9746DE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E627900" w14:textId="77777777" w:rsidR="00122902" w:rsidRPr="009746DE" w:rsidRDefault="00122902" w:rsidP="00122902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9746DE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9746DE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p w14:paraId="52C8D5BB" w14:textId="77777777" w:rsidR="00122902" w:rsidRPr="009746DE" w:rsidRDefault="00122902" w:rsidP="00122902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</w:p>
    <w:p w14:paraId="4B7C9D37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CED9C7F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4FD231E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DA4F3C4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0580901" w14:textId="77777777" w:rsidR="00207046" w:rsidRPr="00122902" w:rsidRDefault="00207046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282CF7B" w14:textId="18526B83" w:rsidR="00122902" w:rsidRPr="00122902" w:rsidRDefault="00122902" w:rsidP="0012290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22902">
        <w:rPr>
          <w:rFonts w:asciiTheme="majorHAnsi" w:hAnsiTheme="majorHAnsi" w:cstheme="majorHAnsi"/>
          <w:b/>
          <w:bCs/>
          <w:sz w:val="24"/>
          <w:szCs w:val="24"/>
          <w:u w:val="single"/>
        </w:rPr>
        <w:t>​JUSTIFICATIVA</w:t>
      </w:r>
    </w:p>
    <w:p w14:paraId="0DAD6D79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5586A0E" w14:textId="77777777" w:rsid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798AB22" w14:textId="514D80F0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 xml:space="preserve">​O crescimento populacional de Ananindeua exige que o poder público ocupe os espaços de lazer com segurança. </w:t>
      </w:r>
    </w:p>
    <w:p w14:paraId="1F85153D" w14:textId="77777777" w:rsidR="00122902" w:rsidRPr="00122902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Atualmente, muitas praças sofrem com o vandalismo e a sensação de insegurança afasta as famílias do convívio social. A presença fixa da Guarda Civil Municipal não apenas protege o patrimônio público, mas devolve a tranquilidade aos moradores, permitindo que a Praça da Bíblia, a Praça do Maguari, o Parque do 8 e tantas outras cumpram seu papel social.</w:t>
      </w:r>
    </w:p>
    <w:p w14:paraId="21F2350D" w14:textId="5D2D5DAB" w:rsidR="00122902" w:rsidRPr="009746DE" w:rsidRDefault="00122902" w:rsidP="0012290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22902">
        <w:rPr>
          <w:rFonts w:asciiTheme="majorHAnsi" w:hAnsiTheme="majorHAnsi" w:cstheme="majorHAnsi"/>
          <w:sz w:val="24"/>
          <w:szCs w:val="24"/>
        </w:rPr>
        <w:t>​A instalação desses postos é um passo fundamental para a Segurança Comunitária, aproximando o agente de segurança do cidadão de bem.</w:t>
      </w:r>
    </w:p>
    <w:p w14:paraId="59A96328" w14:textId="77777777" w:rsidR="00B17E42" w:rsidRDefault="00B17E4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53157DDA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184143A9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55013563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3FE2C281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0D528EAB" w14:textId="77777777" w:rsidR="00122902" w:rsidRPr="00207046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40"/>
          <w:szCs w:val="40"/>
        </w:rPr>
      </w:pPr>
    </w:p>
    <w:p w14:paraId="04F7CE04" w14:textId="77777777" w:rsidR="00122902" w:rsidRPr="00207046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40"/>
          <w:szCs w:val="40"/>
        </w:rPr>
      </w:pPr>
    </w:p>
    <w:p w14:paraId="1B5E87A2" w14:textId="77777777" w:rsidR="00122902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78EB269E" w14:textId="77777777" w:rsidR="00122902" w:rsidRPr="009746DE" w:rsidRDefault="00122902" w:rsidP="00122902">
      <w:pPr>
        <w:rPr>
          <w:rStyle w:val="Forte"/>
          <w:rFonts w:asciiTheme="majorHAnsi" w:eastAsia="Times New Roman" w:hAnsiTheme="majorHAnsi" w:cstheme="majorHAnsi"/>
          <w:b w:val="0"/>
          <w:bCs w:val="0"/>
          <w:sz w:val="24"/>
          <w:szCs w:val="24"/>
        </w:rPr>
      </w:pPr>
    </w:p>
    <w:p w14:paraId="45D90910" w14:textId="77777777" w:rsidR="00105931" w:rsidRPr="009746DE" w:rsidRDefault="00105931" w:rsidP="00122902">
      <w:pPr>
        <w:spacing w:after="0"/>
        <w:jc w:val="both"/>
        <w:rPr>
          <w:rStyle w:val="Forte"/>
          <w:rFonts w:asciiTheme="majorHAnsi" w:eastAsia="Times New Roman" w:hAnsiTheme="majorHAnsi" w:cstheme="majorHAnsi"/>
          <w:b w:val="0"/>
          <w:sz w:val="24"/>
          <w:szCs w:val="24"/>
        </w:rPr>
      </w:pPr>
    </w:p>
    <w:p w14:paraId="50C0FC8C" w14:textId="77777777" w:rsidR="00993500" w:rsidRPr="009746DE" w:rsidRDefault="00993500" w:rsidP="00122902">
      <w:pPr>
        <w:spacing w:after="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16A556BC" w14:textId="77777777" w:rsidR="00993500" w:rsidRPr="009746DE" w:rsidRDefault="00993500" w:rsidP="00122902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9746DE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5FFD35E6" w14:textId="77777777" w:rsidR="00993500" w:rsidRPr="009746DE" w:rsidRDefault="00993500" w:rsidP="00122902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9746DE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9746DE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sectPr w:rsidR="00993500" w:rsidRPr="009746DE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2FB7" w14:textId="77777777" w:rsidR="00F4399D" w:rsidRDefault="00F4399D" w:rsidP="00F16676">
      <w:pPr>
        <w:spacing w:after="0" w:line="240" w:lineRule="auto"/>
      </w:pPr>
      <w:r>
        <w:separator/>
      </w:r>
    </w:p>
  </w:endnote>
  <w:endnote w:type="continuationSeparator" w:id="0">
    <w:p w14:paraId="55F91C9A" w14:textId="77777777" w:rsidR="00F4399D" w:rsidRDefault="00F4399D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30C1" w14:textId="77777777" w:rsidR="00F4399D" w:rsidRDefault="00F4399D" w:rsidP="00F16676">
      <w:pPr>
        <w:spacing w:after="0" w:line="240" w:lineRule="auto"/>
      </w:pPr>
      <w:r>
        <w:separator/>
      </w:r>
    </w:p>
  </w:footnote>
  <w:footnote w:type="continuationSeparator" w:id="0">
    <w:p w14:paraId="10AD686B" w14:textId="77777777" w:rsidR="00F4399D" w:rsidRDefault="00F4399D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C37EC"/>
    <w:rsid w:val="00105931"/>
    <w:rsid w:val="00117E06"/>
    <w:rsid w:val="00122902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84ACA"/>
    <w:rsid w:val="00292679"/>
    <w:rsid w:val="002B1B07"/>
    <w:rsid w:val="00301F70"/>
    <w:rsid w:val="00396413"/>
    <w:rsid w:val="003F75D0"/>
    <w:rsid w:val="004404B9"/>
    <w:rsid w:val="00450E9F"/>
    <w:rsid w:val="00456B0A"/>
    <w:rsid w:val="00483DCD"/>
    <w:rsid w:val="004B74CF"/>
    <w:rsid w:val="004D51C6"/>
    <w:rsid w:val="005024B2"/>
    <w:rsid w:val="00521430"/>
    <w:rsid w:val="00560AE3"/>
    <w:rsid w:val="005A115A"/>
    <w:rsid w:val="005B79CB"/>
    <w:rsid w:val="006333E0"/>
    <w:rsid w:val="006E27F1"/>
    <w:rsid w:val="00725011"/>
    <w:rsid w:val="00727752"/>
    <w:rsid w:val="00793ECB"/>
    <w:rsid w:val="007B7FCC"/>
    <w:rsid w:val="007D14DF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E2024"/>
    <w:rsid w:val="00A2177A"/>
    <w:rsid w:val="00A42BDF"/>
    <w:rsid w:val="00AA79E5"/>
    <w:rsid w:val="00AE585F"/>
    <w:rsid w:val="00AF297F"/>
    <w:rsid w:val="00B17E42"/>
    <w:rsid w:val="00B21EE8"/>
    <w:rsid w:val="00B30946"/>
    <w:rsid w:val="00B510A5"/>
    <w:rsid w:val="00B64636"/>
    <w:rsid w:val="00B91AC7"/>
    <w:rsid w:val="00C0701E"/>
    <w:rsid w:val="00C23512"/>
    <w:rsid w:val="00C34104"/>
    <w:rsid w:val="00C97498"/>
    <w:rsid w:val="00CE0FC0"/>
    <w:rsid w:val="00D21818"/>
    <w:rsid w:val="00DF2847"/>
    <w:rsid w:val="00E36DFD"/>
    <w:rsid w:val="00E62B04"/>
    <w:rsid w:val="00E63002"/>
    <w:rsid w:val="00E70CF5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3</cp:revision>
  <cp:lastPrinted>2026-04-24T12:56:00Z</cp:lastPrinted>
  <dcterms:created xsi:type="dcterms:W3CDTF">2026-04-30T12:39:00Z</dcterms:created>
  <dcterms:modified xsi:type="dcterms:W3CDTF">2026-04-30T12:40:00Z</dcterms:modified>
</cp:coreProperties>
</file>