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46B8" w14:textId="0D6C1DBE" w:rsidR="008304FD" w:rsidRPr="005B1EAB" w:rsidRDefault="008304FD" w:rsidP="008304FD">
      <w:pPr>
        <w:widowControl/>
        <w:shd w:val="clear" w:color="auto" w:fill="FFFFFF"/>
        <w:autoSpaceDE/>
        <w:autoSpaceDN/>
        <w:jc w:val="center"/>
        <w:rPr>
          <w:rFonts w:ascii="Arial" w:hAnsi="Arial" w:cs="Arial"/>
          <w:b/>
          <w:bCs/>
          <w:color w:val="000000"/>
          <w:sz w:val="24"/>
          <w:szCs w:val="24"/>
          <w:lang w:val="pt-BR" w:eastAsia="pt-BR"/>
        </w:rPr>
      </w:pPr>
      <w:r w:rsidRPr="005B1EAB">
        <w:rPr>
          <w:rFonts w:ascii="Arial" w:hAnsi="Arial" w:cs="Arial"/>
          <w:b/>
          <w:bCs/>
          <w:color w:val="000000"/>
          <w:sz w:val="24"/>
          <w:szCs w:val="24"/>
          <w:lang w:val="pt-BR" w:eastAsia="pt-BR"/>
        </w:rPr>
        <w:t>PROJETO DE LEI Nº       /20</w:t>
      </w:r>
      <w:r w:rsidR="00302F17" w:rsidRPr="005B1EAB">
        <w:rPr>
          <w:rFonts w:ascii="Arial" w:hAnsi="Arial" w:cs="Arial"/>
          <w:b/>
          <w:bCs/>
          <w:color w:val="000000"/>
          <w:sz w:val="24"/>
          <w:szCs w:val="24"/>
          <w:lang w:val="pt-BR" w:eastAsia="pt-BR"/>
        </w:rPr>
        <w:t>2</w:t>
      </w:r>
      <w:r w:rsidR="00080AAE">
        <w:rPr>
          <w:rFonts w:ascii="Arial" w:hAnsi="Arial" w:cs="Arial"/>
          <w:b/>
          <w:bCs/>
          <w:color w:val="000000"/>
          <w:sz w:val="24"/>
          <w:szCs w:val="24"/>
          <w:lang w:val="pt-BR" w:eastAsia="pt-BR"/>
        </w:rPr>
        <w:t>6</w:t>
      </w:r>
    </w:p>
    <w:p w14:paraId="5BCDBCB4" w14:textId="77777777" w:rsidR="00661674" w:rsidRPr="005B1EAB" w:rsidRDefault="00661674" w:rsidP="008304FD">
      <w:pPr>
        <w:widowControl/>
        <w:shd w:val="clear" w:color="auto" w:fill="FFFFFF"/>
        <w:autoSpaceDE/>
        <w:autoSpaceDN/>
        <w:jc w:val="center"/>
        <w:rPr>
          <w:rFonts w:ascii="Arial" w:hAnsi="Arial" w:cs="Arial"/>
          <w:b/>
          <w:bCs/>
          <w:color w:val="000000"/>
          <w:sz w:val="24"/>
          <w:szCs w:val="24"/>
          <w:lang w:val="pt-BR" w:eastAsia="pt-BR"/>
        </w:rPr>
      </w:pPr>
    </w:p>
    <w:p w14:paraId="143D23BD" w14:textId="6FD317F4" w:rsidR="00844EBD" w:rsidRPr="005B1EAB" w:rsidRDefault="00844EBD" w:rsidP="00844EBD">
      <w:pPr>
        <w:ind w:left="3828"/>
        <w:jc w:val="both"/>
        <w:rPr>
          <w:rFonts w:ascii="Arial" w:hAnsi="Arial" w:cs="Arial"/>
          <w:b/>
          <w:sz w:val="24"/>
          <w:szCs w:val="24"/>
        </w:rPr>
      </w:pPr>
      <w:r w:rsidRPr="005B1EAB">
        <w:rPr>
          <w:rFonts w:ascii="Arial" w:hAnsi="Arial" w:cs="Arial"/>
          <w:b/>
          <w:sz w:val="24"/>
          <w:szCs w:val="24"/>
        </w:rPr>
        <w:t>“</w:t>
      </w:r>
      <w:r w:rsidR="001566DA" w:rsidRPr="001566DA">
        <w:rPr>
          <w:rFonts w:ascii="Arial" w:hAnsi="Arial" w:cs="Arial"/>
          <w:b/>
          <w:color w:val="3C3838"/>
          <w:sz w:val="24"/>
          <w:szCs w:val="24"/>
        </w:rPr>
        <w:t xml:space="preserve">DISPÕE SOBRE A OBRIGATORIEDADE DE RECOMPOSIÇÃO DO PAVIMENTO DAS VIAS PÚBLICAS PELAS EMPRESAS CONCESSIONÁRIAS, PERMISSIONÁRIAS, PRESTADORAS DE SERVIÇOS PÚBLICOS E DEMAIS EMPRESAS QUE REALIZAREM INTERVENÇÕES NO SOLO, NO ÂMBITO DO MUNICÍPIO DE </w:t>
      </w:r>
      <w:r w:rsidR="001566DA">
        <w:rPr>
          <w:rFonts w:ascii="Arial" w:hAnsi="Arial" w:cs="Arial"/>
          <w:b/>
          <w:color w:val="3C3838"/>
          <w:sz w:val="24"/>
          <w:szCs w:val="24"/>
        </w:rPr>
        <w:t>ANANINDEUA</w:t>
      </w:r>
      <w:r w:rsidR="001566DA" w:rsidRPr="001566DA">
        <w:rPr>
          <w:rFonts w:ascii="Arial" w:hAnsi="Arial" w:cs="Arial"/>
          <w:b/>
          <w:color w:val="3C3838"/>
          <w:sz w:val="24"/>
          <w:szCs w:val="24"/>
        </w:rPr>
        <w:t>, E DÁ OUTRAS PROVIDÊNCIAS.”</w:t>
      </w:r>
    </w:p>
    <w:p w14:paraId="0890C0BC" w14:textId="77777777" w:rsidR="00844EBD" w:rsidRPr="005B1EAB" w:rsidRDefault="00844EBD" w:rsidP="00844EBD">
      <w:pPr>
        <w:ind w:left="3828"/>
        <w:jc w:val="both"/>
        <w:rPr>
          <w:rFonts w:ascii="Arial" w:hAnsi="Arial" w:cs="Arial"/>
          <w:b/>
          <w:sz w:val="24"/>
          <w:szCs w:val="24"/>
        </w:rPr>
      </w:pPr>
    </w:p>
    <w:p w14:paraId="00246EDE" w14:textId="66E233C1" w:rsidR="00F11146" w:rsidRDefault="00F11146" w:rsidP="00F11146">
      <w:pPr>
        <w:spacing w:line="360" w:lineRule="auto"/>
        <w:jc w:val="both"/>
        <w:rPr>
          <w:rFonts w:ascii="Arial" w:hAnsi="Arial" w:cs="Arial"/>
          <w:bCs/>
          <w:color w:val="3C3838"/>
          <w:sz w:val="24"/>
          <w:szCs w:val="24"/>
        </w:rPr>
      </w:pPr>
      <w:r w:rsidRPr="00F11146">
        <w:rPr>
          <w:rFonts w:ascii="Arial" w:hAnsi="Arial" w:cs="Arial"/>
          <w:b/>
          <w:bCs/>
          <w:color w:val="3C3838"/>
          <w:sz w:val="24"/>
          <w:szCs w:val="24"/>
          <w:lang w:val="pt-BR"/>
        </w:rPr>
        <w:t>Art. 1º</w:t>
      </w:r>
      <w:r w:rsidR="00A475EB">
        <w:rPr>
          <w:rFonts w:ascii="Arial" w:hAnsi="Arial" w:cs="Arial"/>
          <w:b/>
          <w:bCs/>
          <w:color w:val="3C3838"/>
          <w:sz w:val="24"/>
          <w:szCs w:val="24"/>
          <w:lang w:val="pt-BR"/>
        </w:rPr>
        <w:t xml:space="preserve"> </w:t>
      </w:r>
      <w:r w:rsidR="001566DA" w:rsidRPr="001566DA">
        <w:rPr>
          <w:rFonts w:ascii="Arial" w:hAnsi="Arial" w:cs="Arial"/>
          <w:bCs/>
          <w:color w:val="3C3838"/>
          <w:sz w:val="24"/>
          <w:szCs w:val="24"/>
        </w:rPr>
        <w:t>Ficam as empresas concessionárias, permissionárias, prestadoras de serviços públicos ou privados, inclusive companhias de abastecimento de água, coleta e tratamento de esgoto, energia elétrica, telefonia, internet, gás, drenagem, e quaisquer outras que realizarem obras ou intervenções em vias, calçadas, asfaltos, pavimentações ou logradouros públicos no Município de Ananindeua, obrigadas a realizar a recomposição integral da área afetada.</w:t>
      </w:r>
    </w:p>
    <w:p w14:paraId="54375271" w14:textId="77777777" w:rsidR="00BC2974" w:rsidRPr="00784F27" w:rsidRDefault="00BC2974" w:rsidP="00F11146">
      <w:pPr>
        <w:spacing w:line="360" w:lineRule="auto"/>
        <w:jc w:val="both"/>
        <w:rPr>
          <w:rFonts w:ascii="Arial" w:hAnsi="Arial" w:cs="Arial"/>
          <w:bCs/>
          <w:color w:val="3C3838"/>
          <w:sz w:val="24"/>
          <w:szCs w:val="24"/>
          <w:lang w:val="pt-BR"/>
        </w:rPr>
      </w:pPr>
    </w:p>
    <w:p w14:paraId="6B018456" w14:textId="77777777" w:rsidR="00BC2974" w:rsidRDefault="00F11146" w:rsidP="00BC2974">
      <w:pPr>
        <w:spacing w:line="360" w:lineRule="auto"/>
        <w:jc w:val="both"/>
        <w:rPr>
          <w:rFonts w:ascii="Arial" w:hAnsi="Arial" w:cs="Arial"/>
          <w:bCs/>
          <w:color w:val="3C3838"/>
          <w:sz w:val="24"/>
          <w:szCs w:val="24"/>
        </w:rPr>
      </w:pPr>
      <w:r w:rsidRPr="00F11146">
        <w:rPr>
          <w:rFonts w:ascii="Arial" w:hAnsi="Arial" w:cs="Arial"/>
          <w:b/>
          <w:bCs/>
          <w:color w:val="3C3838"/>
          <w:sz w:val="24"/>
          <w:szCs w:val="24"/>
          <w:lang w:val="pt-BR"/>
        </w:rPr>
        <w:t>Art. 2º</w:t>
      </w:r>
      <w:r w:rsidR="00A475EB">
        <w:rPr>
          <w:rFonts w:ascii="Arial" w:hAnsi="Arial" w:cs="Arial"/>
          <w:b/>
          <w:bCs/>
          <w:color w:val="3C3838"/>
          <w:sz w:val="24"/>
          <w:szCs w:val="24"/>
          <w:lang w:val="pt-BR"/>
        </w:rPr>
        <w:t xml:space="preserve"> </w:t>
      </w:r>
      <w:r w:rsidR="00BC2974" w:rsidRPr="00BC2974">
        <w:rPr>
          <w:rFonts w:ascii="Arial" w:hAnsi="Arial" w:cs="Arial"/>
          <w:bCs/>
          <w:color w:val="3C3838"/>
          <w:sz w:val="24"/>
          <w:szCs w:val="24"/>
        </w:rPr>
        <w:t>A recomposição do pavimento deverá ser executada utilizando-se o mesmo tipo, qualidade, padrão e especificação técnica do material originalmente existente no local da intervenção.</w:t>
      </w:r>
    </w:p>
    <w:p w14:paraId="099DD8FB" w14:textId="77777777" w:rsidR="00BC2974" w:rsidRPr="00BC2974" w:rsidRDefault="00BC2974" w:rsidP="00BC2974">
      <w:pPr>
        <w:spacing w:line="360" w:lineRule="auto"/>
        <w:jc w:val="both"/>
        <w:rPr>
          <w:rFonts w:ascii="Arial" w:hAnsi="Arial" w:cs="Arial"/>
          <w:bCs/>
          <w:color w:val="3C3838"/>
        </w:rPr>
      </w:pPr>
    </w:p>
    <w:p w14:paraId="343EBF9E" w14:textId="77777777" w:rsid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
          <w:color w:val="3C3838"/>
          <w:sz w:val="24"/>
          <w:szCs w:val="24"/>
          <w:lang w:val="pt-BR"/>
        </w:rPr>
        <w:t>Parágrafo único.</w:t>
      </w:r>
      <w:r w:rsidRPr="00BC2974">
        <w:rPr>
          <w:rFonts w:ascii="Arial" w:hAnsi="Arial" w:cs="Arial"/>
          <w:bCs/>
          <w:color w:val="3C3838"/>
          <w:sz w:val="24"/>
          <w:szCs w:val="24"/>
          <w:lang w:val="pt-BR"/>
        </w:rPr>
        <w:t xml:space="preserve"> Nos casos de pavimentação asfáltica, a recomposição deverá observar nivelamento adequado, compactação, acabamento e condições de trafegabilidade equivalentes às existentes anteriormente à obra.</w:t>
      </w:r>
    </w:p>
    <w:p w14:paraId="32B6816E" w14:textId="77777777" w:rsidR="00BC2974" w:rsidRPr="00BC2974" w:rsidRDefault="00BC2974" w:rsidP="00BC2974">
      <w:pPr>
        <w:spacing w:line="360" w:lineRule="auto"/>
        <w:jc w:val="both"/>
        <w:rPr>
          <w:rFonts w:ascii="Arial" w:hAnsi="Arial" w:cs="Arial"/>
          <w:bCs/>
          <w:color w:val="3C3838"/>
          <w:sz w:val="24"/>
          <w:szCs w:val="24"/>
          <w:lang w:val="pt-BR"/>
        </w:rPr>
      </w:pPr>
    </w:p>
    <w:p w14:paraId="631BDFF1" w14:textId="77777777" w:rsidR="00BC2974" w:rsidRPr="00BC2974" w:rsidRDefault="00F11146" w:rsidP="00BC2974">
      <w:pPr>
        <w:spacing w:line="360" w:lineRule="auto"/>
        <w:jc w:val="both"/>
        <w:rPr>
          <w:rFonts w:ascii="Arial" w:hAnsi="Arial" w:cs="Arial"/>
          <w:bCs/>
          <w:color w:val="3C3838"/>
        </w:rPr>
      </w:pPr>
      <w:r w:rsidRPr="00F11146">
        <w:rPr>
          <w:rFonts w:ascii="Arial" w:hAnsi="Arial" w:cs="Arial"/>
          <w:b/>
          <w:bCs/>
          <w:color w:val="3C3838"/>
          <w:sz w:val="24"/>
          <w:szCs w:val="24"/>
          <w:lang w:val="pt-BR"/>
        </w:rPr>
        <w:t>Art. 3º</w:t>
      </w:r>
      <w:r w:rsidR="00A475EB">
        <w:rPr>
          <w:rFonts w:ascii="Arial" w:hAnsi="Arial" w:cs="Arial"/>
          <w:b/>
          <w:bCs/>
          <w:color w:val="3C3838"/>
          <w:sz w:val="24"/>
          <w:szCs w:val="24"/>
          <w:lang w:val="pt-BR"/>
        </w:rPr>
        <w:t xml:space="preserve"> </w:t>
      </w:r>
      <w:r w:rsidR="00BC2974" w:rsidRPr="00BC2974">
        <w:rPr>
          <w:rFonts w:ascii="Arial" w:hAnsi="Arial" w:cs="Arial"/>
          <w:bCs/>
          <w:color w:val="3C3838"/>
          <w:sz w:val="24"/>
          <w:szCs w:val="24"/>
        </w:rPr>
        <w:t>A obrigação prevista nesta Lei aplica-se às intervenções decorrentes de:</w:t>
      </w:r>
    </w:p>
    <w:p w14:paraId="3F6B0C99"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 xml:space="preserve">I – </w:t>
      </w:r>
      <w:proofErr w:type="gramStart"/>
      <w:r w:rsidRPr="00BC2974">
        <w:rPr>
          <w:rFonts w:ascii="Arial" w:hAnsi="Arial" w:cs="Arial"/>
          <w:bCs/>
          <w:color w:val="3C3838"/>
          <w:sz w:val="24"/>
          <w:szCs w:val="24"/>
          <w:lang w:val="pt-BR"/>
        </w:rPr>
        <w:t>manutenção</w:t>
      </w:r>
      <w:proofErr w:type="gramEnd"/>
      <w:r w:rsidRPr="00BC2974">
        <w:rPr>
          <w:rFonts w:ascii="Arial" w:hAnsi="Arial" w:cs="Arial"/>
          <w:bCs/>
          <w:color w:val="3C3838"/>
          <w:sz w:val="24"/>
          <w:szCs w:val="24"/>
          <w:lang w:val="pt-BR"/>
        </w:rPr>
        <w:t xml:space="preserve"> preventiva;</w:t>
      </w:r>
    </w:p>
    <w:p w14:paraId="08CF2094"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 xml:space="preserve">II – </w:t>
      </w:r>
      <w:proofErr w:type="gramStart"/>
      <w:r w:rsidRPr="00BC2974">
        <w:rPr>
          <w:rFonts w:ascii="Arial" w:hAnsi="Arial" w:cs="Arial"/>
          <w:bCs/>
          <w:color w:val="3C3838"/>
          <w:sz w:val="24"/>
          <w:szCs w:val="24"/>
          <w:lang w:val="pt-BR"/>
        </w:rPr>
        <w:t>manutenção</w:t>
      </w:r>
      <w:proofErr w:type="gramEnd"/>
      <w:r w:rsidRPr="00BC2974">
        <w:rPr>
          <w:rFonts w:ascii="Arial" w:hAnsi="Arial" w:cs="Arial"/>
          <w:bCs/>
          <w:color w:val="3C3838"/>
          <w:sz w:val="24"/>
          <w:szCs w:val="24"/>
          <w:lang w:val="pt-BR"/>
        </w:rPr>
        <w:t xml:space="preserve"> corretiva;</w:t>
      </w:r>
    </w:p>
    <w:p w14:paraId="0D217CD3"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III – ampliação de rede;</w:t>
      </w:r>
    </w:p>
    <w:p w14:paraId="58BE60D3"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 xml:space="preserve">IV – </w:t>
      </w:r>
      <w:proofErr w:type="gramStart"/>
      <w:r w:rsidRPr="00BC2974">
        <w:rPr>
          <w:rFonts w:ascii="Arial" w:hAnsi="Arial" w:cs="Arial"/>
          <w:bCs/>
          <w:color w:val="3C3838"/>
          <w:sz w:val="24"/>
          <w:szCs w:val="24"/>
          <w:lang w:val="pt-BR"/>
        </w:rPr>
        <w:t>instalação</w:t>
      </w:r>
      <w:proofErr w:type="gramEnd"/>
      <w:r w:rsidRPr="00BC2974">
        <w:rPr>
          <w:rFonts w:ascii="Arial" w:hAnsi="Arial" w:cs="Arial"/>
          <w:bCs/>
          <w:color w:val="3C3838"/>
          <w:sz w:val="24"/>
          <w:szCs w:val="24"/>
          <w:lang w:val="pt-BR"/>
        </w:rPr>
        <w:t xml:space="preserve"> de equipamentos;</w:t>
      </w:r>
    </w:p>
    <w:p w14:paraId="1A956502"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 xml:space="preserve">V – </w:t>
      </w:r>
      <w:proofErr w:type="gramStart"/>
      <w:r w:rsidRPr="00BC2974">
        <w:rPr>
          <w:rFonts w:ascii="Arial" w:hAnsi="Arial" w:cs="Arial"/>
          <w:bCs/>
          <w:color w:val="3C3838"/>
          <w:sz w:val="24"/>
          <w:szCs w:val="24"/>
          <w:lang w:val="pt-BR"/>
        </w:rPr>
        <w:t>ligações</w:t>
      </w:r>
      <w:proofErr w:type="gramEnd"/>
      <w:r w:rsidRPr="00BC2974">
        <w:rPr>
          <w:rFonts w:ascii="Arial" w:hAnsi="Arial" w:cs="Arial"/>
          <w:bCs/>
          <w:color w:val="3C3838"/>
          <w:sz w:val="24"/>
          <w:szCs w:val="24"/>
          <w:lang w:val="pt-BR"/>
        </w:rPr>
        <w:t xml:space="preserve"> domiciliares;</w:t>
      </w:r>
    </w:p>
    <w:p w14:paraId="7050B5D8"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 xml:space="preserve">VI – </w:t>
      </w:r>
      <w:proofErr w:type="gramStart"/>
      <w:r w:rsidRPr="00BC2974">
        <w:rPr>
          <w:rFonts w:ascii="Arial" w:hAnsi="Arial" w:cs="Arial"/>
          <w:bCs/>
          <w:color w:val="3C3838"/>
          <w:sz w:val="24"/>
          <w:szCs w:val="24"/>
          <w:lang w:val="pt-BR"/>
        </w:rPr>
        <w:t>reparos</w:t>
      </w:r>
      <w:proofErr w:type="gramEnd"/>
      <w:r w:rsidRPr="00BC2974">
        <w:rPr>
          <w:rFonts w:ascii="Arial" w:hAnsi="Arial" w:cs="Arial"/>
          <w:bCs/>
          <w:color w:val="3C3838"/>
          <w:sz w:val="24"/>
          <w:szCs w:val="24"/>
          <w:lang w:val="pt-BR"/>
        </w:rPr>
        <w:t xml:space="preserve"> emergenciais;</w:t>
      </w:r>
    </w:p>
    <w:p w14:paraId="635D218B" w14:textId="77777777" w:rsidR="00BC2974" w:rsidRPr="00BC2974" w:rsidRDefault="00BC2974" w:rsidP="00BC2974">
      <w:pPr>
        <w:spacing w:line="360" w:lineRule="auto"/>
        <w:jc w:val="both"/>
        <w:rPr>
          <w:rFonts w:ascii="Arial" w:hAnsi="Arial" w:cs="Arial"/>
          <w:bCs/>
          <w:color w:val="3C3838"/>
          <w:sz w:val="24"/>
          <w:szCs w:val="24"/>
          <w:lang w:val="pt-BR"/>
        </w:rPr>
      </w:pPr>
      <w:r w:rsidRPr="00BC2974">
        <w:rPr>
          <w:rFonts w:ascii="Arial" w:hAnsi="Arial" w:cs="Arial"/>
          <w:bCs/>
          <w:color w:val="3C3838"/>
          <w:sz w:val="24"/>
          <w:szCs w:val="24"/>
          <w:lang w:val="pt-BR"/>
        </w:rPr>
        <w:t>VII – quaisquer serviços que impliquem abertura, corte, remoção ou perfuração do pavimento.</w:t>
      </w:r>
    </w:p>
    <w:p w14:paraId="737A741E" w14:textId="77777777" w:rsidR="000E1B3A" w:rsidRPr="000E1B3A" w:rsidRDefault="00F11146" w:rsidP="000E1B3A">
      <w:pPr>
        <w:spacing w:line="360" w:lineRule="auto"/>
        <w:jc w:val="both"/>
        <w:rPr>
          <w:rFonts w:ascii="Arial" w:hAnsi="Arial" w:cs="Arial"/>
          <w:bCs/>
          <w:color w:val="3C3838"/>
        </w:rPr>
      </w:pPr>
      <w:r w:rsidRPr="00F11146">
        <w:rPr>
          <w:rFonts w:ascii="Arial" w:hAnsi="Arial" w:cs="Arial"/>
          <w:b/>
          <w:bCs/>
          <w:color w:val="3C3838"/>
          <w:sz w:val="24"/>
          <w:szCs w:val="24"/>
          <w:lang w:val="pt-BR"/>
        </w:rPr>
        <w:lastRenderedPageBreak/>
        <w:t>Art. 4º</w:t>
      </w:r>
      <w:r w:rsidR="00784F27">
        <w:rPr>
          <w:rFonts w:ascii="Arial" w:hAnsi="Arial" w:cs="Arial"/>
          <w:b/>
          <w:bCs/>
          <w:color w:val="3C3838"/>
          <w:sz w:val="24"/>
          <w:szCs w:val="24"/>
          <w:lang w:val="pt-BR"/>
        </w:rPr>
        <w:t xml:space="preserve"> </w:t>
      </w:r>
      <w:r w:rsidR="000E1B3A" w:rsidRPr="000E1B3A">
        <w:rPr>
          <w:rFonts w:ascii="Arial" w:hAnsi="Arial" w:cs="Arial"/>
          <w:bCs/>
          <w:color w:val="3C3838"/>
        </w:rPr>
        <w:t>A recomposição da via pública deverá ser concluída no prazo máximo de:</w:t>
      </w:r>
    </w:p>
    <w:p w14:paraId="3BC58AAD" w14:textId="77777777" w:rsidR="000E1B3A" w:rsidRP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I – 72 (setenta e duas) horas, nos casos emergenciais;</w:t>
      </w:r>
    </w:p>
    <w:p w14:paraId="2465D85B" w14:textId="77777777" w:rsidR="000E1B3A" w:rsidRP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II – 10 (dez) dias úteis, nos demais casos;</w:t>
      </w:r>
    </w:p>
    <w:p w14:paraId="7229D5CD"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contados da finalização da intervenção ou do reparo executado.</w:t>
      </w:r>
    </w:p>
    <w:p w14:paraId="3170C646" w14:textId="77777777" w:rsidR="000E1B3A" w:rsidRPr="000E1B3A" w:rsidRDefault="000E1B3A" w:rsidP="000E1B3A">
      <w:pPr>
        <w:spacing w:line="360" w:lineRule="auto"/>
        <w:jc w:val="both"/>
        <w:rPr>
          <w:rFonts w:ascii="Arial" w:hAnsi="Arial" w:cs="Arial"/>
          <w:bCs/>
          <w:color w:val="3C3838"/>
          <w:sz w:val="24"/>
          <w:szCs w:val="24"/>
          <w:lang w:val="pt-BR"/>
        </w:rPr>
      </w:pPr>
    </w:p>
    <w:p w14:paraId="49FC02E6"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§1º Enquanto não houver a recomposição definitiva, a empresa responsável deverá garantir sinalização adequada e segurança para pedestres, ciclistas e veículos.</w:t>
      </w:r>
    </w:p>
    <w:p w14:paraId="376057CD" w14:textId="77777777" w:rsidR="000E1B3A" w:rsidRPr="000E1B3A" w:rsidRDefault="000E1B3A" w:rsidP="000E1B3A">
      <w:pPr>
        <w:spacing w:line="360" w:lineRule="auto"/>
        <w:jc w:val="both"/>
        <w:rPr>
          <w:rFonts w:ascii="Arial" w:hAnsi="Arial" w:cs="Arial"/>
          <w:bCs/>
          <w:color w:val="3C3838"/>
          <w:sz w:val="24"/>
          <w:szCs w:val="24"/>
          <w:lang w:val="pt-BR"/>
        </w:rPr>
      </w:pPr>
    </w:p>
    <w:p w14:paraId="6407FAE8"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§2º A recomposição provisória não exime a empresa da obrigação de realizar a recuperação definitiva da pavimentação.</w:t>
      </w:r>
    </w:p>
    <w:p w14:paraId="71E330FD" w14:textId="77777777" w:rsidR="000E1B3A" w:rsidRPr="000E1B3A" w:rsidRDefault="000E1B3A" w:rsidP="000E1B3A">
      <w:pPr>
        <w:spacing w:line="360" w:lineRule="auto"/>
        <w:jc w:val="both"/>
        <w:rPr>
          <w:rFonts w:ascii="Arial" w:hAnsi="Arial" w:cs="Arial"/>
          <w:bCs/>
          <w:color w:val="3C3838"/>
          <w:sz w:val="24"/>
          <w:szCs w:val="24"/>
          <w:lang w:val="pt-BR"/>
        </w:rPr>
      </w:pPr>
    </w:p>
    <w:p w14:paraId="61F40AED" w14:textId="77777777" w:rsidR="000E1B3A" w:rsidRDefault="00F11146" w:rsidP="000E1B3A">
      <w:pPr>
        <w:spacing w:line="360" w:lineRule="auto"/>
        <w:jc w:val="both"/>
        <w:rPr>
          <w:rFonts w:ascii="Arial" w:hAnsi="Arial" w:cs="Arial"/>
          <w:bCs/>
          <w:color w:val="3C3838"/>
        </w:rPr>
      </w:pPr>
      <w:r w:rsidRPr="00F11146">
        <w:rPr>
          <w:rFonts w:ascii="Arial" w:hAnsi="Arial" w:cs="Arial"/>
          <w:b/>
          <w:bCs/>
          <w:color w:val="3C3838"/>
          <w:sz w:val="24"/>
          <w:szCs w:val="24"/>
          <w:lang w:val="pt-BR"/>
        </w:rPr>
        <w:t>Art. 5º</w:t>
      </w:r>
      <w:r w:rsidR="00784F27">
        <w:rPr>
          <w:rFonts w:ascii="Arial" w:hAnsi="Arial" w:cs="Arial"/>
          <w:b/>
          <w:bCs/>
          <w:color w:val="3C3838"/>
          <w:sz w:val="24"/>
          <w:szCs w:val="24"/>
          <w:lang w:val="pt-BR"/>
        </w:rPr>
        <w:t xml:space="preserve"> </w:t>
      </w:r>
      <w:r w:rsidR="000E1B3A" w:rsidRPr="000E1B3A">
        <w:rPr>
          <w:rFonts w:ascii="Arial" w:hAnsi="Arial" w:cs="Arial"/>
          <w:bCs/>
          <w:color w:val="3C3838"/>
          <w:sz w:val="24"/>
          <w:szCs w:val="24"/>
        </w:rPr>
        <w:t>Verificada a má qualidade do serviço executado, afundamento, desnivelamento, rachaduras, deformações ou deterioração precoce do pavimento recomposto, a empresa responsável será obrigada a refazer integralmente o serviço, sem ônus ao Município.</w:t>
      </w:r>
    </w:p>
    <w:p w14:paraId="47CB8198" w14:textId="77777777" w:rsidR="000E1B3A" w:rsidRPr="000E1B3A" w:rsidRDefault="000E1B3A" w:rsidP="000E1B3A">
      <w:pPr>
        <w:spacing w:line="360" w:lineRule="auto"/>
        <w:jc w:val="both"/>
        <w:rPr>
          <w:rFonts w:ascii="Arial" w:hAnsi="Arial" w:cs="Arial"/>
          <w:bCs/>
          <w:color w:val="3C3838"/>
        </w:rPr>
      </w:pPr>
    </w:p>
    <w:p w14:paraId="6A542313" w14:textId="77777777" w:rsidR="000E1B3A" w:rsidRP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
          <w:color w:val="3C3838"/>
          <w:sz w:val="24"/>
          <w:szCs w:val="24"/>
          <w:lang w:val="pt-BR"/>
        </w:rPr>
        <w:t>Parágrafo único.</w:t>
      </w:r>
      <w:r w:rsidRPr="000E1B3A">
        <w:rPr>
          <w:rFonts w:ascii="Arial" w:hAnsi="Arial" w:cs="Arial"/>
          <w:bCs/>
          <w:color w:val="3C3838"/>
          <w:sz w:val="24"/>
          <w:szCs w:val="24"/>
          <w:lang w:val="pt-BR"/>
        </w:rPr>
        <w:t xml:space="preserve"> A responsabilidade pela garantia da recomposição será de, no mínimo, 12 (doze) meses após a conclusão da obra.</w:t>
      </w:r>
    </w:p>
    <w:p w14:paraId="5A4A53AC" w14:textId="38D28F35" w:rsidR="00EB3C14" w:rsidRDefault="00EB3C14" w:rsidP="000E1B3A">
      <w:pPr>
        <w:spacing w:line="360" w:lineRule="auto"/>
        <w:jc w:val="both"/>
        <w:rPr>
          <w:rFonts w:ascii="Arial" w:hAnsi="Arial" w:cs="Arial"/>
          <w:bCs/>
          <w:color w:val="3C3838"/>
          <w:sz w:val="24"/>
          <w:szCs w:val="24"/>
          <w:lang w:val="pt-BR"/>
        </w:rPr>
      </w:pPr>
    </w:p>
    <w:p w14:paraId="0425A2AC" w14:textId="77777777" w:rsidR="000E1B3A" w:rsidRPr="000E1B3A" w:rsidRDefault="00EB3C14" w:rsidP="000E1B3A">
      <w:pPr>
        <w:spacing w:line="360" w:lineRule="auto"/>
        <w:jc w:val="both"/>
        <w:rPr>
          <w:rFonts w:ascii="Arial" w:hAnsi="Arial" w:cs="Arial"/>
          <w:bCs/>
          <w:color w:val="3C3838"/>
          <w:sz w:val="24"/>
          <w:szCs w:val="24"/>
        </w:rPr>
      </w:pPr>
      <w:r w:rsidRPr="00EB3C14">
        <w:rPr>
          <w:rFonts w:ascii="Arial" w:hAnsi="Arial" w:cs="Arial"/>
          <w:b/>
          <w:color w:val="3C3838"/>
          <w:sz w:val="24"/>
          <w:szCs w:val="24"/>
          <w:lang w:val="pt-BR"/>
        </w:rPr>
        <w:t>Art. 6º</w:t>
      </w:r>
      <w:r>
        <w:rPr>
          <w:rFonts w:ascii="Arial" w:hAnsi="Arial" w:cs="Arial"/>
          <w:bCs/>
          <w:color w:val="3C3838"/>
          <w:sz w:val="24"/>
          <w:szCs w:val="24"/>
          <w:lang w:val="pt-BR"/>
        </w:rPr>
        <w:t xml:space="preserve"> </w:t>
      </w:r>
      <w:r w:rsidR="000E1B3A" w:rsidRPr="000E1B3A">
        <w:rPr>
          <w:rFonts w:ascii="Arial" w:hAnsi="Arial" w:cs="Arial"/>
          <w:bCs/>
          <w:color w:val="3C3838"/>
          <w:sz w:val="24"/>
          <w:szCs w:val="24"/>
        </w:rPr>
        <w:t>O descumprimento desta Lei sujeitará a empresa infratora às seguintes penalidades, sem prejuízo das demais sanções civis, administrativas e penais cabíveis:</w:t>
      </w:r>
    </w:p>
    <w:p w14:paraId="0CBF0BC5" w14:textId="77777777" w:rsidR="000E1B3A" w:rsidRPr="000E1B3A" w:rsidRDefault="000E1B3A" w:rsidP="000E1B3A">
      <w:pPr>
        <w:spacing w:line="360" w:lineRule="auto"/>
        <w:jc w:val="both"/>
        <w:rPr>
          <w:rFonts w:ascii="Arial" w:hAnsi="Arial" w:cs="Arial"/>
          <w:bCs/>
          <w:color w:val="3C3838"/>
        </w:rPr>
      </w:pPr>
    </w:p>
    <w:p w14:paraId="32DE4C2B"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 xml:space="preserve">I – </w:t>
      </w:r>
      <w:proofErr w:type="gramStart"/>
      <w:r w:rsidRPr="000E1B3A">
        <w:rPr>
          <w:rFonts w:ascii="Arial" w:hAnsi="Arial" w:cs="Arial"/>
          <w:bCs/>
          <w:color w:val="3C3838"/>
          <w:sz w:val="24"/>
          <w:szCs w:val="24"/>
          <w:lang w:val="pt-BR"/>
        </w:rPr>
        <w:t>advertência</w:t>
      </w:r>
      <w:proofErr w:type="gramEnd"/>
      <w:r w:rsidRPr="000E1B3A">
        <w:rPr>
          <w:rFonts w:ascii="Arial" w:hAnsi="Arial" w:cs="Arial"/>
          <w:bCs/>
          <w:color w:val="3C3838"/>
          <w:sz w:val="24"/>
          <w:szCs w:val="24"/>
          <w:lang w:val="pt-BR"/>
        </w:rPr>
        <w:t>;</w:t>
      </w:r>
    </w:p>
    <w:p w14:paraId="151CE37E"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 xml:space="preserve">II – </w:t>
      </w:r>
      <w:proofErr w:type="gramStart"/>
      <w:r w:rsidRPr="000E1B3A">
        <w:rPr>
          <w:rFonts w:ascii="Arial" w:hAnsi="Arial" w:cs="Arial"/>
          <w:bCs/>
          <w:color w:val="3C3838"/>
          <w:sz w:val="24"/>
          <w:szCs w:val="24"/>
          <w:lang w:val="pt-BR"/>
        </w:rPr>
        <w:t>multa</w:t>
      </w:r>
      <w:proofErr w:type="gramEnd"/>
      <w:r w:rsidRPr="000E1B3A">
        <w:rPr>
          <w:rFonts w:ascii="Arial" w:hAnsi="Arial" w:cs="Arial"/>
          <w:bCs/>
          <w:color w:val="3C3838"/>
          <w:sz w:val="24"/>
          <w:szCs w:val="24"/>
          <w:lang w:val="pt-BR"/>
        </w:rPr>
        <w:t xml:space="preserve"> administrativa;</w:t>
      </w:r>
    </w:p>
    <w:p w14:paraId="10501266"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III – obrigação de reparação imediata;</w:t>
      </w:r>
    </w:p>
    <w:p w14:paraId="6ADE7A51"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 xml:space="preserve">IV – </w:t>
      </w:r>
      <w:proofErr w:type="gramStart"/>
      <w:r w:rsidRPr="000E1B3A">
        <w:rPr>
          <w:rFonts w:ascii="Arial" w:hAnsi="Arial" w:cs="Arial"/>
          <w:bCs/>
          <w:color w:val="3C3838"/>
          <w:sz w:val="24"/>
          <w:szCs w:val="24"/>
          <w:lang w:val="pt-BR"/>
        </w:rPr>
        <w:t>suspensão</w:t>
      </w:r>
      <w:proofErr w:type="gramEnd"/>
      <w:r w:rsidRPr="000E1B3A">
        <w:rPr>
          <w:rFonts w:ascii="Arial" w:hAnsi="Arial" w:cs="Arial"/>
          <w:bCs/>
          <w:color w:val="3C3838"/>
          <w:sz w:val="24"/>
          <w:szCs w:val="24"/>
          <w:lang w:val="pt-BR"/>
        </w:rPr>
        <w:t xml:space="preserve"> temporária da autorização para novas intervenções;</w:t>
      </w:r>
    </w:p>
    <w:p w14:paraId="74075628" w14:textId="77777777" w:rsidR="000E1B3A" w:rsidRDefault="000E1B3A" w:rsidP="000E1B3A">
      <w:pPr>
        <w:spacing w:line="360" w:lineRule="auto"/>
        <w:jc w:val="both"/>
        <w:rPr>
          <w:rFonts w:ascii="Arial" w:hAnsi="Arial" w:cs="Arial"/>
          <w:bCs/>
          <w:color w:val="3C3838"/>
          <w:sz w:val="24"/>
          <w:szCs w:val="24"/>
          <w:lang w:val="pt-BR"/>
        </w:rPr>
      </w:pPr>
      <w:r w:rsidRPr="000E1B3A">
        <w:rPr>
          <w:rFonts w:ascii="Arial" w:hAnsi="Arial" w:cs="Arial"/>
          <w:bCs/>
          <w:color w:val="3C3838"/>
          <w:sz w:val="24"/>
          <w:szCs w:val="24"/>
          <w:lang w:val="pt-BR"/>
        </w:rPr>
        <w:t xml:space="preserve">V – </w:t>
      </w:r>
      <w:proofErr w:type="gramStart"/>
      <w:r w:rsidRPr="000E1B3A">
        <w:rPr>
          <w:rFonts w:ascii="Arial" w:hAnsi="Arial" w:cs="Arial"/>
          <w:bCs/>
          <w:color w:val="3C3838"/>
          <w:sz w:val="24"/>
          <w:szCs w:val="24"/>
          <w:lang w:val="pt-BR"/>
        </w:rPr>
        <w:t>demais</w:t>
      </w:r>
      <w:proofErr w:type="gramEnd"/>
      <w:r w:rsidRPr="000E1B3A">
        <w:rPr>
          <w:rFonts w:ascii="Arial" w:hAnsi="Arial" w:cs="Arial"/>
          <w:bCs/>
          <w:color w:val="3C3838"/>
          <w:sz w:val="24"/>
          <w:szCs w:val="24"/>
          <w:lang w:val="pt-BR"/>
        </w:rPr>
        <w:t xml:space="preserve"> sanções previstas na legislação municipal.</w:t>
      </w:r>
    </w:p>
    <w:p w14:paraId="050ED4CF" w14:textId="77777777" w:rsidR="009F3B49" w:rsidRPr="000E1B3A" w:rsidRDefault="009F3B49" w:rsidP="000E1B3A">
      <w:pPr>
        <w:spacing w:line="360" w:lineRule="auto"/>
        <w:jc w:val="both"/>
        <w:rPr>
          <w:rFonts w:ascii="Arial" w:hAnsi="Arial" w:cs="Arial"/>
          <w:bCs/>
          <w:color w:val="3C3838"/>
          <w:sz w:val="24"/>
          <w:szCs w:val="24"/>
          <w:lang w:val="pt-BR"/>
        </w:rPr>
      </w:pPr>
    </w:p>
    <w:p w14:paraId="5881298D" w14:textId="77777777" w:rsidR="000E1B3A" w:rsidRDefault="000E1B3A" w:rsidP="000E1B3A">
      <w:pPr>
        <w:spacing w:line="360" w:lineRule="auto"/>
        <w:jc w:val="both"/>
        <w:rPr>
          <w:rFonts w:ascii="Arial" w:hAnsi="Arial" w:cs="Arial"/>
          <w:bCs/>
          <w:color w:val="3C3838"/>
          <w:sz w:val="24"/>
          <w:szCs w:val="24"/>
          <w:lang w:val="pt-BR"/>
        </w:rPr>
      </w:pPr>
      <w:r w:rsidRPr="009F3B49">
        <w:rPr>
          <w:rFonts w:ascii="Arial" w:hAnsi="Arial" w:cs="Arial"/>
          <w:b/>
          <w:color w:val="3C3838"/>
          <w:sz w:val="24"/>
          <w:szCs w:val="24"/>
          <w:lang w:val="pt-BR"/>
        </w:rPr>
        <w:t>Parágrafo único.</w:t>
      </w:r>
      <w:r w:rsidRPr="000E1B3A">
        <w:rPr>
          <w:rFonts w:ascii="Arial" w:hAnsi="Arial" w:cs="Arial"/>
          <w:bCs/>
          <w:color w:val="3C3838"/>
          <w:sz w:val="24"/>
          <w:szCs w:val="24"/>
          <w:lang w:val="pt-BR"/>
        </w:rPr>
        <w:t xml:space="preserve"> O Poder Executivo regulamentará os valores das multas e os procedimentos de fiscalização.</w:t>
      </w:r>
    </w:p>
    <w:p w14:paraId="0C142675" w14:textId="77777777" w:rsidR="009F3B49" w:rsidRPr="000E1B3A" w:rsidRDefault="009F3B49" w:rsidP="000E1B3A">
      <w:pPr>
        <w:spacing w:line="360" w:lineRule="auto"/>
        <w:jc w:val="both"/>
        <w:rPr>
          <w:rFonts w:ascii="Arial" w:hAnsi="Arial" w:cs="Arial"/>
          <w:bCs/>
          <w:color w:val="3C3838"/>
          <w:sz w:val="24"/>
          <w:szCs w:val="24"/>
          <w:lang w:val="pt-BR"/>
        </w:rPr>
      </w:pPr>
    </w:p>
    <w:p w14:paraId="179AE942" w14:textId="1822642F" w:rsidR="00FE4261" w:rsidRDefault="00AA46B4" w:rsidP="00F11146">
      <w:pPr>
        <w:spacing w:line="360" w:lineRule="auto"/>
        <w:jc w:val="both"/>
        <w:rPr>
          <w:rFonts w:ascii="Arial" w:hAnsi="Arial" w:cs="Arial"/>
          <w:bCs/>
          <w:color w:val="3C3838"/>
          <w:sz w:val="24"/>
          <w:szCs w:val="24"/>
        </w:rPr>
      </w:pPr>
      <w:r w:rsidRPr="00AA46B4">
        <w:rPr>
          <w:rFonts w:ascii="Arial" w:hAnsi="Arial" w:cs="Arial"/>
          <w:b/>
          <w:color w:val="3C3838"/>
          <w:sz w:val="24"/>
          <w:szCs w:val="24"/>
          <w:lang w:val="pt-BR"/>
        </w:rPr>
        <w:t>Art. 7º</w:t>
      </w:r>
      <w:r>
        <w:rPr>
          <w:rFonts w:ascii="Arial" w:hAnsi="Arial" w:cs="Arial"/>
          <w:bCs/>
          <w:color w:val="3C3838"/>
          <w:sz w:val="24"/>
          <w:szCs w:val="24"/>
          <w:lang w:val="pt-BR"/>
        </w:rPr>
        <w:t xml:space="preserve"> </w:t>
      </w:r>
      <w:r w:rsidR="009F3B49" w:rsidRPr="009F3B49">
        <w:rPr>
          <w:rFonts w:ascii="Arial" w:hAnsi="Arial" w:cs="Arial"/>
          <w:bCs/>
          <w:color w:val="3C3838"/>
          <w:sz w:val="24"/>
          <w:szCs w:val="24"/>
        </w:rPr>
        <w:t>O Poder Executivo poderá regulamentar esta Lei no que couber.</w:t>
      </w:r>
    </w:p>
    <w:p w14:paraId="5BF11418" w14:textId="77777777" w:rsidR="009F3B49" w:rsidRDefault="009F3B49" w:rsidP="00F11146">
      <w:pPr>
        <w:spacing w:line="360" w:lineRule="auto"/>
        <w:jc w:val="both"/>
        <w:rPr>
          <w:rFonts w:ascii="Arial" w:hAnsi="Arial" w:cs="Arial"/>
          <w:bCs/>
          <w:color w:val="3C3838"/>
          <w:sz w:val="24"/>
          <w:szCs w:val="24"/>
          <w:lang w:val="pt-BR"/>
        </w:rPr>
      </w:pPr>
    </w:p>
    <w:p w14:paraId="30D6AD99" w14:textId="026A4A98" w:rsidR="00F11146" w:rsidRDefault="00FE4261" w:rsidP="00F11146">
      <w:pPr>
        <w:spacing w:line="360" w:lineRule="auto"/>
        <w:jc w:val="both"/>
        <w:rPr>
          <w:rFonts w:ascii="Arial" w:hAnsi="Arial" w:cs="Arial"/>
          <w:bCs/>
          <w:color w:val="3C3838"/>
          <w:sz w:val="24"/>
          <w:szCs w:val="24"/>
        </w:rPr>
      </w:pPr>
      <w:r w:rsidRPr="00FE4261">
        <w:rPr>
          <w:rFonts w:ascii="Arial" w:hAnsi="Arial" w:cs="Arial"/>
          <w:b/>
          <w:color w:val="3C3838"/>
          <w:sz w:val="24"/>
          <w:szCs w:val="24"/>
          <w:lang w:val="pt-BR"/>
        </w:rPr>
        <w:t>Art</w:t>
      </w:r>
      <w:r>
        <w:rPr>
          <w:rFonts w:ascii="Arial" w:hAnsi="Arial" w:cs="Arial"/>
          <w:b/>
          <w:color w:val="3C3838"/>
          <w:sz w:val="24"/>
          <w:szCs w:val="24"/>
          <w:lang w:val="pt-BR"/>
        </w:rPr>
        <w:t>.</w:t>
      </w:r>
      <w:r w:rsidRPr="00FE4261">
        <w:rPr>
          <w:rFonts w:ascii="Arial" w:hAnsi="Arial" w:cs="Arial"/>
          <w:b/>
          <w:color w:val="3C3838"/>
          <w:sz w:val="24"/>
          <w:szCs w:val="24"/>
          <w:lang w:val="pt-BR"/>
        </w:rPr>
        <w:t xml:space="preserve"> 8º</w:t>
      </w:r>
      <w:r>
        <w:rPr>
          <w:rFonts w:ascii="Arial" w:hAnsi="Arial" w:cs="Arial"/>
          <w:bCs/>
          <w:color w:val="3C3838"/>
          <w:sz w:val="24"/>
          <w:szCs w:val="24"/>
          <w:lang w:val="pt-BR"/>
        </w:rPr>
        <w:t xml:space="preserve"> </w:t>
      </w:r>
      <w:r w:rsidR="009F3B49" w:rsidRPr="009F3B49">
        <w:rPr>
          <w:rFonts w:ascii="Arial" w:hAnsi="Arial" w:cs="Arial"/>
          <w:bCs/>
          <w:color w:val="3C3838"/>
          <w:sz w:val="24"/>
          <w:szCs w:val="24"/>
        </w:rPr>
        <w:t>As despesas decorrentes da execução desta Lei correrão por conta das dotações orçamentárias próprias.</w:t>
      </w:r>
    </w:p>
    <w:p w14:paraId="1A770F03" w14:textId="77777777" w:rsidR="009F3B49" w:rsidRDefault="009F3B49" w:rsidP="00F11146">
      <w:pPr>
        <w:spacing w:line="360" w:lineRule="auto"/>
        <w:jc w:val="both"/>
        <w:rPr>
          <w:rFonts w:ascii="Arial" w:hAnsi="Arial" w:cs="Arial"/>
          <w:bCs/>
          <w:color w:val="3C3838"/>
          <w:sz w:val="24"/>
          <w:szCs w:val="24"/>
        </w:rPr>
      </w:pPr>
    </w:p>
    <w:p w14:paraId="41829CB1" w14:textId="4A0C3366" w:rsidR="009F3B49" w:rsidRPr="009F3B49" w:rsidRDefault="009F3B49" w:rsidP="00F11146">
      <w:pPr>
        <w:spacing w:line="360" w:lineRule="auto"/>
        <w:jc w:val="both"/>
        <w:rPr>
          <w:rFonts w:ascii="Arial" w:hAnsi="Arial" w:cs="Arial"/>
          <w:bCs/>
          <w:color w:val="3C3838"/>
          <w:sz w:val="24"/>
          <w:szCs w:val="24"/>
          <w:lang w:val="pt-BR"/>
        </w:rPr>
      </w:pPr>
      <w:r w:rsidRPr="009F3B49">
        <w:rPr>
          <w:rFonts w:ascii="Arial" w:hAnsi="Arial" w:cs="Arial"/>
          <w:b/>
          <w:color w:val="3C3838"/>
          <w:sz w:val="24"/>
          <w:szCs w:val="24"/>
        </w:rPr>
        <w:t>Art. 9º</w:t>
      </w:r>
      <w:r>
        <w:rPr>
          <w:rFonts w:ascii="Arial" w:hAnsi="Arial" w:cs="Arial"/>
          <w:b/>
          <w:color w:val="3C3838"/>
          <w:sz w:val="24"/>
          <w:szCs w:val="24"/>
        </w:rPr>
        <w:t xml:space="preserve"> </w:t>
      </w:r>
      <w:r>
        <w:rPr>
          <w:rFonts w:ascii="Arial" w:hAnsi="Arial" w:cs="Arial"/>
          <w:bCs/>
          <w:color w:val="3C3838"/>
          <w:sz w:val="24"/>
          <w:szCs w:val="24"/>
        </w:rPr>
        <w:t>Esta Lei entra em vigor na data de sua publicação.</w:t>
      </w:r>
    </w:p>
    <w:p w14:paraId="5935BD4B" w14:textId="6ABD105F" w:rsidR="00D1770E" w:rsidRPr="005B1EAB" w:rsidRDefault="00604757" w:rsidP="00D1770E">
      <w:pPr>
        <w:spacing w:before="101" w:line="256" w:lineRule="auto"/>
        <w:ind w:left="2661"/>
        <w:rPr>
          <w:rFonts w:ascii="Arial" w:hAnsi="Arial" w:cs="Arial"/>
          <w:spacing w:val="-2"/>
          <w:w w:val="105"/>
          <w:sz w:val="16"/>
        </w:rPr>
      </w:pPr>
      <w:r w:rsidRPr="005B1EAB">
        <w:rPr>
          <w:rFonts w:ascii="Arial" w:hAnsi="Arial" w:cs="Arial"/>
          <w:noProof/>
        </w:rPr>
        <w:drawing>
          <wp:anchor distT="0" distB="0" distL="114300" distR="114300" simplePos="0" relativeHeight="251659264" behindDoc="1" locked="0" layoutInCell="1" allowOverlap="1" wp14:anchorId="7C0120B9" wp14:editId="6BB81052">
            <wp:simplePos x="0" y="0"/>
            <wp:positionH relativeFrom="margin">
              <wp:posOffset>1722120</wp:posOffset>
            </wp:positionH>
            <wp:positionV relativeFrom="paragraph">
              <wp:posOffset>114935</wp:posOffset>
            </wp:positionV>
            <wp:extent cx="2019503" cy="1543012"/>
            <wp:effectExtent l="0" t="38100" r="0" b="0"/>
            <wp:wrapNone/>
            <wp:docPr id="6532709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1960" name="Imagem 604281960"/>
                    <pic:cNvPicPr/>
                  </pic:nvPicPr>
                  <pic:blipFill>
                    <a:blip r:embed="rId8">
                      <a:extLst>
                        <a:ext uri="{28A0092B-C50C-407E-A947-70E740481C1C}">
                          <a14:useLocalDpi xmlns:a14="http://schemas.microsoft.com/office/drawing/2010/main" val="0"/>
                        </a:ext>
                      </a:extLst>
                    </a:blip>
                    <a:stretch>
                      <a:fillRect/>
                    </a:stretch>
                  </pic:blipFill>
                  <pic:spPr>
                    <a:xfrm rot="1472660">
                      <a:off x="0" y="0"/>
                      <a:ext cx="2019503" cy="1543012"/>
                    </a:xfrm>
                    <a:prstGeom prst="rect">
                      <a:avLst/>
                    </a:prstGeom>
                  </pic:spPr>
                </pic:pic>
              </a:graphicData>
            </a:graphic>
            <wp14:sizeRelH relativeFrom="page">
              <wp14:pctWidth>0</wp14:pctWidth>
            </wp14:sizeRelH>
            <wp14:sizeRelV relativeFrom="page">
              <wp14:pctHeight>0</wp14:pctHeight>
            </wp14:sizeRelV>
          </wp:anchor>
        </w:drawing>
      </w:r>
    </w:p>
    <w:p w14:paraId="4544AC01" w14:textId="7926C9FE" w:rsidR="00D1770E" w:rsidRPr="005B1EAB" w:rsidRDefault="00D1770E" w:rsidP="00D1770E">
      <w:pPr>
        <w:spacing w:before="101" w:line="256" w:lineRule="auto"/>
        <w:ind w:left="2661"/>
        <w:rPr>
          <w:rFonts w:ascii="Arial" w:hAnsi="Arial" w:cs="Arial"/>
          <w:sz w:val="11"/>
        </w:rPr>
      </w:pPr>
    </w:p>
    <w:p w14:paraId="74672068" w14:textId="77777777" w:rsidR="005E036C" w:rsidRPr="005B1EAB" w:rsidRDefault="005E036C">
      <w:pPr>
        <w:pStyle w:val="Ttulo1"/>
        <w:spacing w:line="261" w:lineRule="exact"/>
        <w:ind w:left="2229" w:right="2246"/>
        <w:rPr>
          <w:rFonts w:ascii="Arial" w:hAnsi="Arial" w:cs="Arial"/>
        </w:rPr>
      </w:pPr>
    </w:p>
    <w:p w14:paraId="1A8FD331" w14:textId="77777777" w:rsidR="005E036C" w:rsidRPr="005B1EAB" w:rsidRDefault="005E036C">
      <w:pPr>
        <w:pStyle w:val="Ttulo1"/>
        <w:spacing w:line="261" w:lineRule="exact"/>
        <w:ind w:left="2229" w:right="2246"/>
        <w:rPr>
          <w:rFonts w:ascii="Arial" w:hAnsi="Arial" w:cs="Arial"/>
        </w:rPr>
      </w:pPr>
    </w:p>
    <w:p w14:paraId="651C1847" w14:textId="77777777" w:rsidR="005E036C" w:rsidRPr="005B1EAB" w:rsidRDefault="005E036C">
      <w:pPr>
        <w:pStyle w:val="Ttulo1"/>
        <w:spacing w:line="261" w:lineRule="exact"/>
        <w:ind w:left="2229" w:right="2246"/>
        <w:rPr>
          <w:rFonts w:ascii="Arial" w:hAnsi="Arial" w:cs="Arial"/>
        </w:rPr>
      </w:pPr>
    </w:p>
    <w:p w14:paraId="0CBF876E" w14:textId="1AA5C8FB" w:rsidR="00AD6181" w:rsidRPr="005B1EAB" w:rsidRDefault="00000000">
      <w:pPr>
        <w:pStyle w:val="Ttulo1"/>
        <w:spacing w:line="261" w:lineRule="exact"/>
        <w:ind w:left="2229" w:right="2246"/>
        <w:rPr>
          <w:rFonts w:ascii="Arial" w:hAnsi="Arial" w:cs="Arial"/>
        </w:rPr>
      </w:pPr>
      <w:r w:rsidRPr="005B1EAB">
        <w:rPr>
          <w:rFonts w:ascii="Arial" w:hAnsi="Arial" w:cs="Arial"/>
        </w:rPr>
        <w:t>PASTORA</w:t>
      </w:r>
      <w:r w:rsidRPr="005B1EAB">
        <w:rPr>
          <w:rFonts w:ascii="Arial" w:hAnsi="Arial" w:cs="Arial"/>
          <w:spacing w:val="-2"/>
        </w:rPr>
        <w:t xml:space="preserve"> </w:t>
      </w:r>
      <w:r w:rsidRPr="005B1EAB">
        <w:rPr>
          <w:rFonts w:ascii="Arial" w:hAnsi="Arial" w:cs="Arial"/>
        </w:rPr>
        <w:t>RAY</w:t>
      </w:r>
      <w:r w:rsidRPr="005B1EAB">
        <w:rPr>
          <w:rFonts w:ascii="Arial" w:hAnsi="Arial" w:cs="Arial"/>
          <w:spacing w:val="-1"/>
        </w:rPr>
        <w:t xml:space="preserve"> </w:t>
      </w:r>
      <w:r w:rsidRPr="005B1EAB">
        <w:rPr>
          <w:rFonts w:ascii="Arial" w:hAnsi="Arial" w:cs="Arial"/>
          <w:spacing w:val="-2"/>
        </w:rPr>
        <w:t>TAVARES</w:t>
      </w:r>
    </w:p>
    <w:p w14:paraId="56D14105" w14:textId="32B2B8A7" w:rsidR="004A5692" w:rsidRPr="005B1EAB" w:rsidRDefault="00000000" w:rsidP="004A672F">
      <w:pPr>
        <w:pStyle w:val="Ttulo2"/>
        <w:spacing w:line="274" w:lineRule="exact"/>
        <w:ind w:left="2230" w:right="2246"/>
        <w:rPr>
          <w:spacing w:val="-5"/>
          <w:sz w:val="22"/>
          <w:szCs w:val="22"/>
        </w:rPr>
      </w:pPr>
      <w:r w:rsidRPr="005B1EAB">
        <w:rPr>
          <w:rFonts w:ascii="Arial" w:hAnsi="Arial" w:cs="Arial"/>
        </w:rPr>
        <w:t>VEREADORA</w:t>
      </w:r>
      <w:r w:rsidRPr="005B1EAB">
        <w:rPr>
          <w:rFonts w:ascii="Arial" w:hAnsi="Arial" w:cs="Arial"/>
          <w:spacing w:val="-1"/>
        </w:rPr>
        <w:t xml:space="preserve"> </w:t>
      </w:r>
      <w:r w:rsidRPr="005B1EAB">
        <w:rPr>
          <w:rFonts w:ascii="Arial" w:hAnsi="Arial" w:cs="Arial"/>
        </w:rPr>
        <w:t>–</w:t>
      </w:r>
      <w:r w:rsidRPr="005B1EAB">
        <w:rPr>
          <w:rFonts w:ascii="Arial" w:hAnsi="Arial" w:cs="Arial"/>
          <w:spacing w:val="-1"/>
        </w:rPr>
        <w:t xml:space="preserve"> </w:t>
      </w:r>
      <w:r w:rsidRPr="005B1EAB">
        <w:rPr>
          <w:rFonts w:ascii="Arial" w:hAnsi="Arial" w:cs="Arial"/>
          <w:spacing w:val="-5"/>
        </w:rPr>
        <w:t>MDB</w:t>
      </w:r>
      <w:r w:rsidR="004A5692" w:rsidRPr="005B1EAB">
        <w:rPr>
          <w:spacing w:val="-5"/>
          <w:sz w:val="22"/>
          <w:szCs w:val="22"/>
        </w:rPr>
        <w:br w:type="page"/>
      </w:r>
    </w:p>
    <w:p w14:paraId="294FCA90" w14:textId="77777777" w:rsidR="004A672F" w:rsidRPr="005B1EAB" w:rsidRDefault="004A5692" w:rsidP="001F0B2D">
      <w:pPr>
        <w:spacing w:before="100" w:beforeAutospacing="1" w:after="100" w:afterAutospacing="1"/>
        <w:jc w:val="center"/>
        <w:rPr>
          <w:rFonts w:ascii="Arial" w:hAnsi="Arial" w:cs="Arial"/>
          <w:b/>
          <w:bCs/>
          <w:sz w:val="24"/>
          <w:szCs w:val="24"/>
          <w:lang w:eastAsia="pt-BR"/>
        </w:rPr>
      </w:pPr>
      <w:r w:rsidRPr="005B1EAB">
        <w:rPr>
          <w:rFonts w:ascii="Arial" w:hAnsi="Arial" w:cs="Arial"/>
          <w:b/>
          <w:bCs/>
          <w:sz w:val="24"/>
          <w:szCs w:val="24"/>
          <w:lang w:eastAsia="pt-BR"/>
        </w:rPr>
        <w:lastRenderedPageBreak/>
        <w:t>JUSTIFICATIVA</w:t>
      </w:r>
    </w:p>
    <w:p w14:paraId="23383173"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O presente Projeto de Lei tem por finalidade garantir a adequada recomposição das vias públicas do Município de Ananindeua após intervenções realizadas por empresas concessionárias, permissionárias e demais prestadoras de serviços públicos ou privados.</w:t>
      </w:r>
    </w:p>
    <w:p w14:paraId="3DCDD5CE"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É recorrente a ocorrência de obras para manutenção de redes de água, esgoto, internet, energia elétrica e demais serviços essenciais que resultam na abertura de buracos em vias públicas, sem que haja posterior recuperação adequada do pavimento.</w:t>
      </w:r>
    </w:p>
    <w:p w14:paraId="1C900F30"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Na prática, observa-se que muitas empresas realizam apenas fechamento precário, utilizando material diverso do originalmente existente, ocasionando desníveis, afundamentos, buracos, lama, acúmulo de água e deterioração acelerada da malha viária urbana.</w:t>
      </w:r>
    </w:p>
    <w:p w14:paraId="5DA365A0"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Tal situação gera prejuízos à mobilidade urbana, aumenta os riscos de acidentes envolvendo veículos, motociclistas, ciclistas e pedestres, além de causar danos ao patrimônio público e privado.</w:t>
      </w:r>
    </w:p>
    <w:p w14:paraId="607E8603"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A Constituição Federal assegura aos Municípios competência para legislar sobre assuntos de interesse local, conforme dispõe o art. 30, inciso I, bem como para promover o adequado ordenamento territorial e a fiscalização dos serviços públicos locais, nos termos do art. 30, inciso VIII.</w:t>
      </w:r>
    </w:p>
    <w:p w14:paraId="70E80797"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O Supremo Tribunal Federal possui entendimento consolidado no sentido de que os Municípios detêm competência legislativa para disciplinar matérias relacionadas à organização urbana, conservação de vias públicas, fiscalização de serviços concedidos e proteção do interesse local.</w:t>
      </w:r>
    </w:p>
    <w:p w14:paraId="10781848"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Nesse sentido, o STF reconheceu, no julgamento do Tema 145 da Repercussão Geral (RE 586224/SP), que os Municípios podem editar normas voltadas à proteção do interesse local e à adequada prestação dos serviços públicos, desde que não interfiram diretamente na estrutura contratual da concessão federal ou estadual.</w:t>
      </w:r>
    </w:p>
    <w:p w14:paraId="6A482F56" w14:textId="77777777" w:rsid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 xml:space="preserve">Da mesma forma, o Supremo Tribunal Federal tem reiteradamente decidido que a competência municipal prevista no art. 30, I e VIII, da Constituição Federal autoriza a edição de normas urbanísticas, de polícia administrativa e de </w:t>
      </w:r>
      <w:r w:rsidRPr="00747BC0">
        <w:rPr>
          <w:rFonts w:ascii="Arial" w:hAnsi="Arial" w:cs="Arial"/>
          <w:bCs/>
          <w:sz w:val="24"/>
          <w:szCs w:val="24"/>
          <w:lang w:val="pt-BR"/>
        </w:rPr>
        <w:lastRenderedPageBreak/>
        <w:t>preservação do patrimônio público municipal, especialmente quando destinadas à proteção da coletividade e da infraestrutura urbana.</w:t>
      </w:r>
    </w:p>
    <w:p w14:paraId="45260315" w14:textId="18A3870A" w:rsidR="004F39E9" w:rsidRDefault="004F39E9" w:rsidP="00747BC0">
      <w:pPr>
        <w:spacing w:line="360" w:lineRule="auto"/>
        <w:ind w:firstLine="720"/>
        <w:jc w:val="both"/>
        <w:rPr>
          <w:rFonts w:ascii="Arial" w:hAnsi="Arial" w:cs="Arial"/>
          <w:bCs/>
          <w:sz w:val="24"/>
          <w:szCs w:val="24"/>
        </w:rPr>
      </w:pPr>
      <w:r w:rsidRPr="004F39E9">
        <w:rPr>
          <w:rFonts w:ascii="Arial" w:hAnsi="Arial" w:cs="Arial"/>
          <w:bCs/>
          <w:sz w:val="24"/>
          <w:szCs w:val="24"/>
        </w:rPr>
        <w:t>Ademais, a constitucionalidade deste Projeto de Lei se evidencia pelo recente julgamento da Ação Direta de Inconstitucionalidade nº 7.405 – Mato Grosso, na qual o Supremo Tribunal Federal declarou a inconstitucionalidade de lei do Estado do Mato Grosso que instituía obrigação legal à respectiva concessionária de água e esgoto, sob o argumento de não ser da competência estadual, mas da municipal legislar sobre fornecimento de água, suas condições e formas de prestação, assunto de interesse local:</w:t>
      </w:r>
    </w:p>
    <w:p w14:paraId="0AD2909D" w14:textId="119AE073" w:rsidR="004F39E9" w:rsidRDefault="004F39E9" w:rsidP="003163C9">
      <w:pPr>
        <w:ind w:left="2160"/>
        <w:jc w:val="both"/>
        <w:rPr>
          <w:rFonts w:ascii="Arial" w:hAnsi="Arial" w:cs="Arial"/>
          <w:bCs/>
          <w:sz w:val="20"/>
          <w:szCs w:val="20"/>
        </w:rPr>
      </w:pPr>
      <w:r w:rsidRPr="004F39E9">
        <w:rPr>
          <w:rFonts w:ascii="Arial" w:hAnsi="Arial" w:cs="Arial"/>
          <w:bCs/>
          <w:sz w:val="20"/>
          <w:szCs w:val="20"/>
        </w:rPr>
        <w:t xml:space="preserve">EMENTA: AÇÃO DIRETA DE INCONSTITUCIONALIDADE. LEI N. 12.035/2023 DO ESTADO DO MATO GROSSO. </w:t>
      </w:r>
      <w:r w:rsidRPr="003163C9">
        <w:rPr>
          <w:rFonts w:ascii="Arial" w:hAnsi="Arial" w:cs="Arial"/>
          <w:b/>
          <w:sz w:val="20"/>
          <w:szCs w:val="20"/>
        </w:rPr>
        <w:t>OBRIGATORIEDADE DAS CONCESSIONÁRIAS DOS SERVIÇOS PÚBLICOS DE ENERGIA ELÉTRICA E FORNECIMENTO DE ÁGUA NO ESTADO OFERECEREM OPÇÃO DE PAGAMENTO POR CARTÃO DE CRÉDITO OU DÉBITO.</w:t>
      </w:r>
      <w:r w:rsidRPr="004F39E9">
        <w:rPr>
          <w:rFonts w:ascii="Arial" w:hAnsi="Arial" w:cs="Arial"/>
          <w:bCs/>
          <w:sz w:val="20"/>
          <w:szCs w:val="20"/>
        </w:rPr>
        <w:t xml:space="preserve"> LEGITIMIDADE ATIVA LIMITADA QUANTO AOS SERVIÇOS DE SANEAMENTO BÁSICO. </w:t>
      </w:r>
      <w:r w:rsidRPr="003163C9">
        <w:rPr>
          <w:rFonts w:ascii="Arial" w:hAnsi="Arial" w:cs="Arial"/>
          <w:b/>
          <w:sz w:val="20"/>
          <w:szCs w:val="20"/>
        </w:rPr>
        <w:t>COMPETÊNCIA DO MUNICÍPIO PARA LEGISLAR SOBRE ASSUNTOS DE INTERESSE LOCAL: SANEAMENTO BÁSICO</w:t>
      </w:r>
      <w:r w:rsidRPr="004F39E9">
        <w:rPr>
          <w:rFonts w:ascii="Arial" w:hAnsi="Arial" w:cs="Arial"/>
          <w:bCs/>
          <w:sz w:val="20"/>
          <w:szCs w:val="20"/>
        </w:rPr>
        <w:t xml:space="preserve">. INCS. I E V DO ART. 30 DA CONSTITUIÇÃO DA REPÚBLICA. AÇÃO DIRETA PARCIALMENTE CONHECIDA E, NESTA PARTE, JULGADA PROCEDENTE. 1. Instruído o processo nos termos do art. 10 da Lei n. 9.868/1999, propõe-se o acolhimento do princípio da razoável duração do processo com o julgamento de mérito da ação direta por este Supremo Tribunal, ausente necessidade de novas informações. Precedentes. 2. Legitimidade ativa ad causam da Associação Brasileira das Concessionárias Privadas de Serviços Públicos de Água e Esgoto – ABCON para a presente ação direta de inconstitucionalidade apenas no ponto referente aos deveres dos concessionários de serviços de abastecimento de água, pelo nexo entre os objetivos institucionais da autora e o conteúdo das normas impugnadas. 3. </w:t>
      </w:r>
      <w:r w:rsidRPr="003163C9">
        <w:rPr>
          <w:rFonts w:ascii="Arial" w:hAnsi="Arial" w:cs="Arial"/>
          <w:b/>
          <w:sz w:val="20"/>
          <w:szCs w:val="20"/>
        </w:rPr>
        <w:t xml:space="preserve">Ao determinar que as concessionárias dos serviços públicos de fornecimento de água deverão oferecer a opção de pagamento de débitos por cartão de débito ou crédito, fixando que os agentes concessionários que efetuem as suspensões de fornecimento do serviço deverão portar obrigatoriamente a máquina do cartão, o legislador estadual usurpou a </w:t>
      </w:r>
      <w:r w:rsidRPr="003163C9">
        <w:rPr>
          <w:rFonts w:ascii="Arial" w:hAnsi="Arial" w:cs="Arial"/>
          <w:b/>
          <w:sz w:val="20"/>
          <w:szCs w:val="20"/>
          <w:u w:val="single"/>
        </w:rPr>
        <w:t>competência dos Municípios para legislarem sobre fornecimento de água, assunto de interesse local.</w:t>
      </w:r>
      <w:r w:rsidRPr="004F39E9">
        <w:rPr>
          <w:rFonts w:ascii="Arial" w:hAnsi="Arial" w:cs="Arial"/>
          <w:bCs/>
          <w:sz w:val="20"/>
          <w:szCs w:val="20"/>
        </w:rPr>
        <w:t xml:space="preserve"> Precedentes. 4. Ação direta</w:t>
      </w:r>
      <w:r w:rsidRPr="004F39E9">
        <w:rPr>
          <w:rFonts w:ascii="Arial" w:hAnsi="Arial" w:cs="Arial"/>
          <w:bCs/>
          <w:sz w:val="20"/>
          <w:szCs w:val="20"/>
        </w:rPr>
        <w:t xml:space="preserve"> </w:t>
      </w:r>
      <w:r w:rsidRPr="004F39E9">
        <w:rPr>
          <w:rFonts w:ascii="Arial" w:hAnsi="Arial" w:cs="Arial"/>
          <w:bCs/>
          <w:sz w:val="20"/>
          <w:szCs w:val="20"/>
        </w:rPr>
        <w:t>na qual convertida apreciação da medida cautelar em julgamento de mérito. Ação da qual se conhece parcialmente no que se refere à prestação dos serviços públicos de abastecimento de água, e, nesta parte, declarada a inconstitucionalidade da expressão “concessionárias dos serviços públicos de fornecimento de água” prevista no art. 1º da Lei n. 12.035/2023 do Estado de Mato Grosso. (ADI 7405, Relator(a): CÁRMEN LÚCIA, Tribunal Pleno, julgado em 27-11-2023, PROCESSO ELETRÔNICO DJes/n DIVULG 06-12-2023 PUBLIC 07-12-2023)</w:t>
      </w:r>
      <w:r w:rsidR="004F2196">
        <w:rPr>
          <w:rFonts w:ascii="Arial" w:hAnsi="Arial" w:cs="Arial"/>
          <w:bCs/>
          <w:sz w:val="20"/>
          <w:szCs w:val="20"/>
        </w:rPr>
        <w:t>”</w:t>
      </w:r>
    </w:p>
    <w:p w14:paraId="30EB9C77" w14:textId="77777777" w:rsidR="004F2196" w:rsidRPr="00747BC0" w:rsidRDefault="004F2196" w:rsidP="003163C9">
      <w:pPr>
        <w:ind w:left="2160"/>
        <w:jc w:val="both"/>
        <w:rPr>
          <w:rFonts w:ascii="Arial" w:hAnsi="Arial" w:cs="Arial"/>
          <w:bCs/>
          <w:sz w:val="24"/>
          <w:szCs w:val="24"/>
          <w:lang w:val="pt-BR"/>
        </w:rPr>
      </w:pPr>
    </w:p>
    <w:p w14:paraId="6E4CE462"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 xml:space="preserve">O Superior Tribunal de Justiça também possui entendimento consolidado no sentido de que concessionárias de serviços públicos respondem pela recomposição e conservação das vias públicas afetadas por suas intervenções, </w:t>
      </w:r>
      <w:r w:rsidRPr="00747BC0">
        <w:rPr>
          <w:rFonts w:ascii="Arial" w:hAnsi="Arial" w:cs="Arial"/>
          <w:bCs/>
          <w:sz w:val="24"/>
          <w:szCs w:val="24"/>
          <w:lang w:val="pt-BR"/>
        </w:rPr>
        <w:lastRenderedPageBreak/>
        <w:t>em razão do dever de preservação do patrimônio público e da segurança urbana.</w:t>
      </w:r>
    </w:p>
    <w:p w14:paraId="16E28442"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Além disso, a jurisprudência das Cortes Superiores reconhece que o Município possui competência para regulamentar a utilização do solo urbano, disciplinar obras em logradouros públicos e exigir a reparação adequada dos danos decorrentes de intervenções realizadas por particulares ou concessionárias.</w:t>
      </w:r>
    </w:p>
    <w:p w14:paraId="0AF886CF"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O presente Projeto não interfere na prestação do serviço público concedido, tampouco invade competência privativa da União ou do Estado, limitando-se a estabelecer normas administrativas locais voltadas à preservação da malha viária municipal, segurança da população e eficiência urbana.</w:t>
      </w:r>
    </w:p>
    <w:p w14:paraId="7B587AD4"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A proposição também encontra amparo nos princípios constitucionais da eficiência administrativa, razoabilidade, supremacia do interesse público e proteção ao patrimônio público.</w:t>
      </w:r>
    </w:p>
    <w:p w14:paraId="0C6D09BC"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Dessa forma, o Projeto busca assegurar maior qualidade na infraestrutura urbana, evitar desperdício de recursos públicos com reparos posteriores executados pelo Município e impedir que a população continue sofrendo prejuízos decorrentes de serviços executados de forma inadequada.</w:t>
      </w:r>
    </w:p>
    <w:p w14:paraId="4E1B285E" w14:textId="77777777" w:rsidR="00747BC0" w:rsidRPr="00747BC0" w:rsidRDefault="00747BC0" w:rsidP="00747BC0">
      <w:pPr>
        <w:spacing w:line="360" w:lineRule="auto"/>
        <w:ind w:firstLine="720"/>
        <w:jc w:val="both"/>
        <w:rPr>
          <w:rFonts w:ascii="Arial" w:hAnsi="Arial" w:cs="Arial"/>
          <w:bCs/>
          <w:sz w:val="24"/>
          <w:szCs w:val="24"/>
          <w:lang w:val="pt-BR"/>
        </w:rPr>
      </w:pPr>
      <w:r w:rsidRPr="00747BC0">
        <w:rPr>
          <w:rFonts w:ascii="Arial" w:hAnsi="Arial" w:cs="Arial"/>
          <w:bCs/>
          <w:sz w:val="24"/>
          <w:szCs w:val="24"/>
          <w:lang w:val="pt-BR"/>
        </w:rPr>
        <w:t>Pelos relevantes interesses públicos envolvidos e diante da plena constitucionalidade da matéria, solicito o apoio dos Nobres Vereadores para aprovação da presente proposição.</w:t>
      </w:r>
    </w:p>
    <w:p w14:paraId="1A317710" w14:textId="77777777" w:rsidR="00747BC0" w:rsidRPr="00747BC0" w:rsidRDefault="00747BC0" w:rsidP="00747BC0">
      <w:pPr>
        <w:spacing w:line="360" w:lineRule="auto"/>
        <w:ind w:firstLine="720"/>
        <w:jc w:val="both"/>
        <w:rPr>
          <w:rFonts w:ascii="Arial" w:hAnsi="Arial" w:cs="Arial"/>
          <w:bCs/>
          <w:vanish/>
          <w:sz w:val="24"/>
          <w:szCs w:val="24"/>
          <w:lang w:val="pt-BR"/>
        </w:rPr>
      </w:pPr>
      <w:r w:rsidRPr="00747BC0">
        <w:rPr>
          <w:rFonts w:ascii="Arial" w:hAnsi="Arial" w:cs="Arial"/>
          <w:bCs/>
          <w:vanish/>
          <w:sz w:val="24"/>
          <w:szCs w:val="24"/>
          <w:lang w:val="pt-BR"/>
        </w:rPr>
        <w:t>Parte superior do formulário</w:t>
      </w:r>
    </w:p>
    <w:p w14:paraId="76B16C1D" w14:textId="77777777" w:rsidR="00747BC0" w:rsidRPr="00747BC0" w:rsidRDefault="00747BC0" w:rsidP="00747BC0">
      <w:pPr>
        <w:spacing w:line="360" w:lineRule="auto"/>
        <w:ind w:firstLine="720"/>
        <w:jc w:val="both"/>
        <w:rPr>
          <w:rFonts w:ascii="Arial" w:hAnsi="Arial" w:cs="Arial"/>
          <w:bCs/>
          <w:vanish/>
          <w:sz w:val="24"/>
          <w:szCs w:val="24"/>
          <w:lang w:val="pt-BR"/>
        </w:rPr>
      </w:pPr>
      <w:r w:rsidRPr="00747BC0">
        <w:rPr>
          <w:rFonts w:ascii="Arial" w:hAnsi="Arial" w:cs="Arial"/>
          <w:bCs/>
          <w:vanish/>
          <w:sz w:val="24"/>
          <w:szCs w:val="24"/>
          <w:lang w:val="pt-BR"/>
        </w:rPr>
        <w:t>Parte inferior do formulário</w:t>
      </w:r>
    </w:p>
    <w:p w14:paraId="04C23278" w14:textId="44EC6E55" w:rsidR="00A1293C" w:rsidRPr="00A1293C" w:rsidRDefault="00A1293C" w:rsidP="00747BC0">
      <w:pPr>
        <w:spacing w:line="360" w:lineRule="auto"/>
        <w:jc w:val="both"/>
        <w:rPr>
          <w:rFonts w:ascii="Arial" w:hAnsi="Arial" w:cs="Arial"/>
          <w:bCs/>
          <w:sz w:val="24"/>
          <w:szCs w:val="24"/>
          <w:lang w:val="pt-BR"/>
        </w:rPr>
      </w:pPr>
    </w:p>
    <w:p w14:paraId="3BC03931" w14:textId="77A4E9D1" w:rsidR="00CF5CA6" w:rsidRPr="005B1EAB" w:rsidRDefault="00C51FC5" w:rsidP="00CF5CA6">
      <w:pPr>
        <w:spacing w:before="101" w:line="256" w:lineRule="auto"/>
        <w:ind w:left="2661"/>
        <w:rPr>
          <w:rFonts w:ascii="Arial" w:hAnsi="Arial" w:cs="Arial"/>
          <w:spacing w:val="-2"/>
          <w:w w:val="105"/>
          <w:sz w:val="24"/>
          <w:szCs w:val="24"/>
        </w:rPr>
      </w:pPr>
      <w:r w:rsidRPr="005B1EAB">
        <w:rPr>
          <w:rFonts w:ascii="Arial" w:hAnsi="Arial" w:cs="Arial"/>
          <w:noProof/>
          <w:sz w:val="24"/>
          <w:szCs w:val="24"/>
        </w:rPr>
        <w:drawing>
          <wp:anchor distT="0" distB="0" distL="114300" distR="114300" simplePos="0" relativeHeight="251661312" behindDoc="1" locked="0" layoutInCell="1" allowOverlap="1" wp14:anchorId="76DC08A8" wp14:editId="0CAAF422">
            <wp:simplePos x="0" y="0"/>
            <wp:positionH relativeFrom="margin">
              <wp:align>center</wp:align>
            </wp:positionH>
            <wp:positionV relativeFrom="paragraph">
              <wp:posOffset>116628</wp:posOffset>
            </wp:positionV>
            <wp:extent cx="1972024" cy="1506525"/>
            <wp:effectExtent l="0" t="38100" r="0" b="0"/>
            <wp:wrapNone/>
            <wp:docPr id="5548222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1960" name="Imagem 604281960"/>
                    <pic:cNvPicPr/>
                  </pic:nvPicPr>
                  <pic:blipFill>
                    <a:blip r:embed="rId8">
                      <a:extLst>
                        <a:ext uri="{28A0092B-C50C-407E-A947-70E740481C1C}">
                          <a14:useLocalDpi xmlns:a14="http://schemas.microsoft.com/office/drawing/2010/main" val="0"/>
                        </a:ext>
                      </a:extLst>
                    </a:blip>
                    <a:stretch>
                      <a:fillRect/>
                    </a:stretch>
                  </pic:blipFill>
                  <pic:spPr>
                    <a:xfrm rot="1472660">
                      <a:off x="0" y="0"/>
                      <a:ext cx="1972024" cy="1506525"/>
                    </a:xfrm>
                    <a:prstGeom prst="rect">
                      <a:avLst/>
                    </a:prstGeom>
                  </pic:spPr>
                </pic:pic>
              </a:graphicData>
            </a:graphic>
            <wp14:sizeRelH relativeFrom="page">
              <wp14:pctWidth>0</wp14:pctWidth>
            </wp14:sizeRelH>
            <wp14:sizeRelV relativeFrom="page">
              <wp14:pctHeight>0</wp14:pctHeight>
            </wp14:sizeRelV>
          </wp:anchor>
        </w:drawing>
      </w:r>
    </w:p>
    <w:p w14:paraId="0796C844" w14:textId="77777777" w:rsidR="00C51FC5" w:rsidRPr="005B1EAB" w:rsidRDefault="00C51FC5" w:rsidP="00CF5CA6">
      <w:pPr>
        <w:spacing w:before="101" w:line="256" w:lineRule="auto"/>
        <w:ind w:left="2661"/>
        <w:rPr>
          <w:rFonts w:ascii="Arial" w:hAnsi="Arial" w:cs="Arial"/>
          <w:spacing w:val="-2"/>
          <w:w w:val="105"/>
          <w:sz w:val="24"/>
          <w:szCs w:val="24"/>
        </w:rPr>
      </w:pPr>
    </w:p>
    <w:p w14:paraId="585ED614" w14:textId="77777777" w:rsidR="00CF5CA6" w:rsidRPr="005B1EAB" w:rsidRDefault="00CF5CA6" w:rsidP="00CF5CA6">
      <w:pPr>
        <w:spacing w:before="101" w:line="256" w:lineRule="auto"/>
        <w:ind w:left="2661"/>
        <w:rPr>
          <w:rFonts w:ascii="Arial" w:hAnsi="Arial" w:cs="Arial"/>
          <w:sz w:val="24"/>
          <w:szCs w:val="24"/>
        </w:rPr>
      </w:pPr>
    </w:p>
    <w:p w14:paraId="4947AFD5" w14:textId="77777777" w:rsidR="00CF5CA6" w:rsidRPr="005B1EAB" w:rsidRDefault="00CF5CA6" w:rsidP="0036068F">
      <w:pPr>
        <w:pStyle w:val="Ttulo1"/>
        <w:ind w:left="1440" w:right="2246" w:firstLine="720"/>
        <w:rPr>
          <w:rFonts w:ascii="Arial" w:hAnsi="Arial" w:cs="Arial"/>
        </w:rPr>
      </w:pPr>
      <w:r w:rsidRPr="005B1EAB">
        <w:rPr>
          <w:rFonts w:ascii="Arial" w:hAnsi="Arial" w:cs="Arial"/>
        </w:rPr>
        <w:t>PASTORA</w:t>
      </w:r>
      <w:r w:rsidRPr="005B1EAB">
        <w:rPr>
          <w:rFonts w:ascii="Arial" w:hAnsi="Arial" w:cs="Arial"/>
          <w:spacing w:val="-2"/>
        </w:rPr>
        <w:t xml:space="preserve"> </w:t>
      </w:r>
      <w:r w:rsidRPr="005B1EAB">
        <w:rPr>
          <w:rFonts w:ascii="Arial" w:hAnsi="Arial" w:cs="Arial"/>
        </w:rPr>
        <w:t>RAY</w:t>
      </w:r>
      <w:r w:rsidRPr="005B1EAB">
        <w:rPr>
          <w:rFonts w:ascii="Arial" w:hAnsi="Arial" w:cs="Arial"/>
          <w:spacing w:val="-1"/>
        </w:rPr>
        <w:t xml:space="preserve"> </w:t>
      </w:r>
      <w:r w:rsidRPr="005B1EAB">
        <w:rPr>
          <w:rFonts w:ascii="Arial" w:hAnsi="Arial" w:cs="Arial"/>
          <w:spacing w:val="-2"/>
        </w:rPr>
        <w:t>TAVARES</w:t>
      </w:r>
    </w:p>
    <w:p w14:paraId="3EBB8A95" w14:textId="5E314DCD" w:rsidR="00CF5CA6" w:rsidRPr="005B1EAB" w:rsidRDefault="00CF5CA6" w:rsidP="0036068F">
      <w:pPr>
        <w:jc w:val="center"/>
        <w:rPr>
          <w:rFonts w:ascii="Arial" w:hAnsi="Arial" w:cs="Arial"/>
          <w:sz w:val="24"/>
          <w:szCs w:val="24"/>
          <w:lang w:eastAsia="pt-BR"/>
        </w:rPr>
      </w:pPr>
      <w:r w:rsidRPr="005B1EAB">
        <w:rPr>
          <w:rFonts w:ascii="Arial" w:hAnsi="Arial" w:cs="Arial"/>
          <w:sz w:val="24"/>
          <w:szCs w:val="24"/>
        </w:rPr>
        <w:t>VEREADORA</w:t>
      </w:r>
      <w:r w:rsidRPr="005B1EAB">
        <w:rPr>
          <w:rFonts w:ascii="Arial" w:hAnsi="Arial" w:cs="Arial"/>
          <w:spacing w:val="-1"/>
          <w:sz w:val="24"/>
          <w:szCs w:val="24"/>
        </w:rPr>
        <w:t xml:space="preserve"> </w:t>
      </w:r>
      <w:r w:rsidRPr="005B1EAB">
        <w:rPr>
          <w:rFonts w:ascii="Arial" w:hAnsi="Arial" w:cs="Arial"/>
          <w:sz w:val="24"/>
          <w:szCs w:val="24"/>
        </w:rPr>
        <w:t>–</w:t>
      </w:r>
      <w:r w:rsidRPr="005B1EAB">
        <w:rPr>
          <w:rFonts w:ascii="Arial" w:hAnsi="Arial" w:cs="Arial"/>
          <w:spacing w:val="-1"/>
          <w:sz w:val="24"/>
          <w:szCs w:val="24"/>
        </w:rPr>
        <w:t xml:space="preserve"> </w:t>
      </w:r>
      <w:r w:rsidRPr="005B1EAB">
        <w:rPr>
          <w:rFonts w:ascii="Arial" w:hAnsi="Arial" w:cs="Arial"/>
          <w:spacing w:val="-5"/>
          <w:sz w:val="24"/>
          <w:szCs w:val="24"/>
        </w:rPr>
        <w:t>MDB</w:t>
      </w:r>
    </w:p>
    <w:sectPr w:rsidR="00CF5CA6" w:rsidRPr="005B1E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2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0DB7" w14:textId="77777777" w:rsidR="004836DE" w:rsidRDefault="004836DE" w:rsidP="00D03732">
      <w:r>
        <w:separator/>
      </w:r>
    </w:p>
  </w:endnote>
  <w:endnote w:type="continuationSeparator" w:id="0">
    <w:p w14:paraId="787D539C" w14:textId="77777777" w:rsidR="004836DE" w:rsidRDefault="004836DE" w:rsidP="00D0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E184" w14:textId="77777777" w:rsidR="00B9716C" w:rsidRDefault="00B971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9E64" w14:textId="77777777" w:rsidR="00D03732" w:rsidRDefault="00D03732" w:rsidP="00D03732">
    <w:pPr>
      <w:ind w:right="16"/>
      <w:jc w:val="center"/>
      <w:rPr>
        <w:sz w:val="20"/>
      </w:rPr>
    </w:pPr>
    <w:r>
      <w:rPr>
        <w:sz w:val="20"/>
      </w:rPr>
      <w:t>Av.</w:t>
    </w:r>
    <w:r>
      <w:rPr>
        <w:spacing w:val="-4"/>
        <w:sz w:val="20"/>
      </w:rPr>
      <w:t xml:space="preserve"> </w:t>
    </w:r>
    <w:r>
      <w:rPr>
        <w:sz w:val="20"/>
      </w:rPr>
      <w:t>Zacarias</w:t>
    </w:r>
    <w:r>
      <w:rPr>
        <w:spacing w:val="-5"/>
        <w:sz w:val="20"/>
      </w:rPr>
      <w:t xml:space="preserve"> </w:t>
    </w:r>
    <w:r>
      <w:rPr>
        <w:sz w:val="20"/>
      </w:rPr>
      <w:t>de</w:t>
    </w:r>
    <w:r>
      <w:rPr>
        <w:spacing w:val="-4"/>
        <w:sz w:val="20"/>
      </w:rPr>
      <w:t xml:space="preserve"> </w:t>
    </w:r>
    <w:r>
      <w:rPr>
        <w:sz w:val="20"/>
      </w:rPr>
      <w:t>Assunção,134</w:t>
    </w:r>
    <w:r>
      <w:rPr>
        <w:spacing w:val="-3"/>
        <w:sz w:val="20"/>
      </w:rPr>
      <w:t xml:space="preserve"> </w:t>
    </w:r>
    <w:r>
      <w:rPr>
        <w:sz w:val="20"/>
      </w:rPr>
      <w:t>-</w:t>
    </w:r>
    <w:r>
      <w:rPr>
        <w:spacing w:val="-5"/>
        <w:sz w:val="20"/>
      </w:rPr>
      <w:t xml:space="preserve"> </w:t>
    </w:r>
    <w:r>
      <w:rPr>
        <w:sz w:val="20"/>
      </w:rPr>
      <w:t>Centro</w:t>
    </w:r>
    <w:r>
      <w:rPr>
        <w:spacing w:val="-2"/>
        <w:sz w:val="20"/>
      </w:rPr>
      <w:t xml:space="preserve"> </w:t>
    </w:r>
    <w:r>
      <w:rPr>
        <w:sz w:val="20"/>
      </w:rPr>
      <w:t>-</w:t>
    </w:r>
    <w:r>
      <w:rPr>
        <w:spacing w:val="-6"/>
        <w:sz w:val="20"/>
      </w:rPr>
      <w:t xml:space="preserve"> </w:t>
    </w:r>
    <w:r>
      <w:rPr>
        <w:sz w:val="20"/>
      </w:rPr>
      <w:t>CEP:</w:t>
    </w:r>
    <w:r>
      <w:rPr>
        <w:spacing w:val="-5"/>
        <w:sz w:val="20"/>
      </w:rPr>
      <w:t xml:space="preserve"> </w:t>
    </w:r>
    <w:r>
      <w:rPr>
        <w:sz w:val="20"/>
      </w:rPr>
      <w:t>67000-000</w:t>
    </w:r>
    <w:r>
      <w:rPr>
        <w:spacing w:val="-3"/>
        <w:sz w:val="20"/>
      </w:rPr>
      <w:t xml:space="preserve"> </w:t>
    </w:r>
    <w:r>
      <w:rPr>
        <w:sz w:val="20"/>
      </w:rPr>
      <w:t>-</w:t>
    </w:r>
    <w:r>
      <w:rPr>
        <w:spacing w:val="-6"/>
        <w:sz w:val="20"/>
      </w:rPr>
      <w:t xml:space="preserve"> </w:t>
    </w:r>
    <w:r>
      <w:rPr>
        <w:sz w:val="20"/>
      </w:rPr>
      <w:t>Ananindeua</w:t>
    </w:r>
    <w:r>
      <w:rPr>
        <w:spacing w:val="-4"/>
        <w:sz w:val="20"/>
      </w:rPr>
      <w:t xml:space="preserve"> </w:t>
    </w:r>
    <w:r>
      <w:rPr>
        <w:sz w:val="20"/>
      </w:rPr>
      <w:t>/</w:t>
    </w:r>
    <w:r>
      <w:rPr>
        <w:spacing w:val="-5"/>
        <w:sz w:val="20"/>
      </w:rPr>
      <w:t xml:space="preserve"> PA</w:t>
    </w:r>
  </w:p>
  <w:p w14:paraId="57CFC7CF" w14:textId="77777777" w:rsidR="00D03732" w:rsidRDefault="00D037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FE8" w14:textId="77777777" w:rsidR="00B9716C" w:rsidRDefault="00B971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5CEE" w14:textId="77777777" w:rsidR="004836DE" w:rsidRDefault="004836DE" w:rsidP="00D03732">
      <w:r>
        <w:separator/>
      </w:r>
    </w:p>
  </w:footnote>
  <w:footnote w:type="continuationSeparator" w:id="0">
    <w:p w14:paraId="53A7A362" w14:textId="77777777" w:rsidR="004836DE" w:rsidRDefault="004836DE" w:rsidP="00D0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6767" w14:textId="42DEF87E" w:rsidR="00003E54" w:rsidRDefault="00000000">
    <w:pPr>
      <w:pStyle w:val="Cabealho"/>
    </w:pPr>
    <w:r>
      <w:rPr>
        <w:noProof/>
      </w:rPr>
      <w:pict w14:anchorId="7EEFE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2" o:spid="_x0000_s1029" type="#_x0000_t75" style="position:absolute;margin-left:0;margin-top:0;width:515.45pt;height:397.65pt;z-index:-251650048;mso-position-horizontal:center;mso-position-horizontal-relative:margin;mso-position-vertical:center;mso-position-vertical-relative:margin" o:allowincell="f">
          <v:imagedata r:id="rId1" o:title="P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E7E" w14:textId="53EBE4CE" w:rsidR="00FD41FF" w:rsidRPr="00C0764F" w:rsidRDefault="00000000" w:rsidP="00FD41FF">
    <w:pPr>
      <w:tabs>
        <w:tab w:val="left" w:pos="2630"/>
      </w:tabs>
      <w:ind w:left="-653"/>
      <w:rPr>
        <w:sz w:val="20"/>
      </w:rPr>
    </w:pPr>
    <w:r>
      <w:rPr>
        <w:noProof/>
        <w:position w:val="14"/>
        <w:sz w:val="20"/>
      </w:rPr>
      <w:pict w14:anchorId="1BB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3" o:spid="_x0000_s1030" type="#_x0000_t75" style="position:absolute;left:0;text-align:left;margin-left:0;margin-top:0;width:515.45pt;height:397.65pt;z-index:-251649024;mso-position-horizontal:center;mso-position-horizontal-relative:margin;mso-position-vertical:center;mso-position-vertical-relative:margin" o:allowincell="f">
          <v:imagedata r:id="rId1" o:title="PRA" gain="19661f" blacklevel="22938f"/>
          <w10:wrap anchorx="margin" anchory="margin"/>
        </v:shape>
      </w:pict>
    </w:r>
    <w:r w:rsidR="00B9716C">
      <w:rPr>
        <w:noProof/>
        <w:position w:val="14"/>
        <w:sz w:val="20"/>
      </w:rPr>
      <w:drawing>
        <wp:anchor distT="0" distB="0" distL="114300" distR="114300" simplePos="0" relativeHeight="251664384" behindDoc="1" locked="0" layoutInCell="1" allowOverlap="1" wp14:anchorId="49428FC4" wp14:editId="532DDD12">
          <wp:simplePos x="0" y="0"/>
          <wp:positionH relativeFrom="column">
            <wp:posOffset>4744720</wp:posOffset>
          </wp:positionH>
          <wp:positionV relativeFrom="paragraph">
            <wp:posOffset>-304800</wp:posOffset>
          </wp:positionV>
          <wp:extent cx="997592" cy="769620"/>
          <wp:effectExtent l="0" t="0" r="0" b="0"/>
          <wp:wrapNone/>
          <wp:docPr id="8087931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5214" name="Imagem 1852965214"/>
                  <pic:cNvPicPr/>
                </pic:nvPicPr>
                <pic:blipFill>
                  <a:blip r:embed="rId2">
                    <a:extLst>
                      <a:ext uri="{28A0092B-C50C-407E-A947-70E740481C1C}">
                        <a14:useLocalDpi xmlns:a14="http://schemas.microsoft.com/office/drawing/2010/main" val="0"/>
                      </a:ext>
                    </a:extLst>
                  </a:blip>
                  <a:stretch>
                    <a:fillRect/>
                  </a:stretch>
                </pic:blipFill>
                <pic:spPr>
                  <a:xfrm>
                    <a:off x="0" y="0"/>
                    <a:ext cx="997592" cy="769620"/>
                  </a:xfrm>
                  <a:prstGeom prst="rect">
                    <a:avLst/>
                  </a:prstGeom>
                </pic:spPr>
              </pic:pic>
            </a:graphicData>
          </a:graphic>
          <wp14:sizeRelH relativeFrom="page">
            <wp14:pctWidth>0</wp14:pctWidth>
          </wp14:sizeRelH>
          <wp14:sizeRelV relativeFrom="page">
            <wp14:pctHeight>0</wp14:pctHeight>
          </wp14:sizeRelV>
        </wp:anchor>
      </w:drawing>
    </w:r>
    <w:r w:rsidR="00FD41FF">
      <w:rPr>
        <w:noProof/>
        <w:position w:val="14"/>
        <w:sz w:val="20"/>
      </w:rPr>
      <w:drawing>
        <wp:anchor distT="0" distB="0" distL="114300" distR="114300" simplePos="0" relativeHeight="251662336" behindDoc="1" locked="0" layoutInCell="1" allowOverlap="1" wp14:anchorId="2FA02731" wp14:editId="58686B06">
          <wp:simplePos x="0" y="0"/>
          <wp:positionH relativeFrom="column">
            <wp:posOffset>-375920</wp:posOffset>
          </wp:positionH>
          <wp:positionV relativeFrom="paragraph">
            <wp:posOffset>-297180</wp:posOffset>
          </wp:positionV>
          <wp:extent cx="997592" cy="769620"/>
          <wp:effectExtent l="0" t="0" r="0" b="0"/>
          <wp:wrapNone/>
          <wp:docPr id="15317683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5214" name="Imagem 1852965214"/>
                  <pic:cNvPicPr/>
                </pic:nvPicPr>
                <pic:blipFill>
                  <a:blip r:embed="rId2">
                    <a:extLst>
                      <a:ext uri="{28A0092B-C50C-407E-A947-70E740481C1C}">
                        <a14:useLocalDpi xmlns:a14="http://schemas.microsoft.com/office/drawing/2010/main" val="0"/>
                      </a:ext>
                    </a:extLst>
                  </a:blip>
                  <a:stretch>
                    <a:fillRect/>
                  </a:stretch>
                </pic:blipFill>
                <pic:spPr>
                  <a:xfrm>
                    <a:off x="0" y="0"/>
                    <a:ext cx="997592" cy="769620"/>
                  </a:xfrm>
                  <a:prstGeom prst="rect">
                    <a:avLst/>
                  </a:prstGeom>
                </pic:spPr>
              </pic:pic>
            </a:graphicData>
          </a:graphic>
          <wp14:sizeRelH relativeFrom="page">
            <wp14:pctWidth>0</wp14:pctWidth>
          </wp14:sizeRelH>
          <wp14:sizeRelV relativeFrom="page">
            <wp14:pctHeight>0</wp14:pctHeight>
          </wp14:sizeRelV>
        </wp:anchor>
      </w:drawing>
    </w:r>
    <w:r w:rsidR="00FD41FF" w:rsidRPr="00C0764F">
      <w:rPr>
        <w:noProof/>
        <w:position w:val="14"/>
        <w:sz w:val="20"/>
      </w:rPr>
      <w:drawing>
        <wp:anchor distT="0" distB="0" distL="114300" distR="114300" simplePos="0" relativeHeight="251661312" behindDoc="1" locked="0" layoutInCell="1" allowOverlap="1" wp14:anchorId="63D1072B" wp14:editId="4C8A3379">
          <wp:simplePos x="0" y="0"/>
          <wp:positionH relativeFrom="margin">
            <wp:align>center</wp:align>
          </wp:positionH>
          <wp:positionV relativeFrom="paragraph">
            <wp:posOffset>-342900</wp:posOffset>
          </wp:positionV>
          <wp:extent cx="2047404" cy="609600"/>
          <wp:effectExtent l="0" t="0" r="0" b="0"/>
          <wp:wrapNone/>
          <wp:docPr id="19025096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7404" cy="609600"/>
                  </a:xfrm>
                  <a:prstGeom prst="rect">
                    <a:avLst/>
                  </a:prstGeom>
                </pic:spPr>
              </pic:pic>
            </a:graphicData>
          </a:graphic>
          <wp14:sizeRelH relativeFrom="page">
            <wp14:pctWidth>0</wp14:pctWidth>
          </wp14:sizeRelH>
          <wp14:sizeRelV relativeFrom="page">
            <wp14:pctHeight>0</wp14:pctHeight>
          </wp14:sizeRelV>
        </wp:anchor>
      </w:drawing>
    </w:r>
  </w:p>
  <w:p w14:paraId="3946EA6F" w14:textId="77777777" w:rsidR="00FD41FF" w:rsidRDefault="00FD41FF" w:rsidP="00FD41FF">
    <w:pPr>
      <w:pStyle w:val="Corpodetexto"/>
      <w:ind w:left="2226" w:right="2246"/>
      <w:jc w:val="center"/>
    </w:pPr>
  </w:p>
  <w:p w14:paraId="42BE4578" w14:textId="225BDD56" w:rsidR="00FD41FF" w:rsidRPr="00C0764F" w:rsidRDefault="00FD41FF" w:rsidP="00FD41FF">
    <w:pPr>
      <w:pStyle w:val="Corpodetexto"/>
      <w:ind w:left="2226" w:right="2246"/>
      <w:jc w:val="center"/>
    </w:pPr>
    <w:r w:rsidRPr="00C0764F">
      <w:t>Palácio</w:t>
    </w:r>
    <w:r w:rsidRPr="00C0764F">
      <w:rPr>
        <w:spacing w:val="-8"/>
      </w:rPr>
      <w:t xml:space="preserve"> </w:t>
    </w:r>
    <w:r w:rsidRPr="00C0764F">
      <w:t>Legislativo</w:t>
    </w:r>
    <w:r w:rsidRPr="00C0764F">
      <w:rPr>
        <w:spacing w:val="-10"/>
      </w:rPr>
      <w:t xml:space="preserve"> </w:t>
    </w:r>
    <w:r w:rsidRPr="00C0764F">
      <w:t>João</w:t>
    </w:r>
    <w:r w:rsidRPr="00C0764F">
      <w:rPr>
        <w:spacing w:val="-10"/>
      </w:rPr>
      <w:t xml:space="preserve"> </w:t>
    </w:r>
    <w:r w:rsidRPr="00C0764F">
      <w:t>Paulo</w:t>
    </w:r>
    <w:r w:rsidRPr="00C0764F">
      <w:rPr>
        <w:spacing w:val="-8"/>
      </w:rPr>
      <w:t xml:space="preserve"> </w:t>
    </w:r>
    <w:r w:rsidRPr="00C0764F">
      <w:t>II Ananindeua – Pará</w:t>
    </w:r>
  </w:p>
  <w:p w14:paraId="187BE370" w14:textId="77777777" w:rsidR="00FD41FF" w:rsidRPr="00C0764F" w:rsidRDefault="00FD41FF" w:rsidP="00FD41FF">
    <w:pPr>
      <w:pStyle w:val="Ttulo1"/>
      <w:ind w:right="19"/>
    </w:pPr>
    <w:r w:rsidRPr="00C0764F">
      <w:t>GABINETE</w:t>
    </w:r>
    <w:r w:rsidRPr="00C0764F">
      <w:rPr>
        <w:spacing w:val="-1"/>
      </w:rPr>
      <w:t xml:space="preserve"> </w:t>
    </w:r>
    <w:r w:rsidRPr="00C0764F">
      <w:t>VEREADORA</w:t>
    </w:r>
    <w:r w:rsidRPr="00C0764F">
      <w:rPr>
        <w:spacing w:val="-2"/>
      </w:rPr>
      <w:t xml:space="preserve"> </w:t>
    </w:r>
    <w:r w:rsidRPr="00C0764F">
      <w:t>PASTORA</w:t>
    </w:r>
    <w:r w:rsidRPr="00C0764F">
      <w:rPr>
        <w:spacing w:val="-1"/>
      </w:rPr>
      <w:t xml:space="preserve"> </w:t>
    </w:r>
    <w:r w:rsidRPr="00C0764F">
      <w:t>RAY</w:t>
    </w:r>
    <w:r w:rsidRPr="00C0764F">
      <w:rPr>
        <w:spacing w:val="1"/>
      </w:rPr>
      <w:t xml:space="preserve"> </w:t>
    </w:r>
    <w:r w:rsidRPr="00C0764F">
      <w:rPr>
        <w:spacing w:val="-2"/>
      </w:rPr>
      <w:t>TAVARES</w:t>
    </w:r>
  </w:p>
  <w:p w14:paraId="135D5185" w14:textId="1DDAC13A" w:rsidR="00003E54" w:rsidRDefault="00003E5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6686" w14:textId="61F48EDF" w:rsidR="00003E54" w:rsidRDefault="00000000">
    <w:pPr>
      <w:pStyle w:val="Cabealho"/>
    </w:pPr>
    <w:r>
      <w:rPr>
        <w:noProof/>
      </w:rPr>
      <w:pict w14:anchorId="7E19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1" o:spid="_x0000_s1028" type="#_x0000_t75" style="position:absolute;margin-left:0;margin-top:0;width:515.45pt;height:397.65pt;z-index:-251651072;mso-position-horizontal:center;mso-position-horizontal-relative:margin;mso-position-vertical:center;mso-position-vertical-relative:margin" o:allowincell="f">
          <v:imagedata r:id="rId1" o:title="P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813"/>
    <w:multiLevelType w:val="multilevel"/>
    <w:tmpl w:val="6DEA110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279B"/>
    <w:multiLevelType w:val="multilevel"/>
    <w:tmpl w:val="522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30312"/>
    <w:multiLevelType w:val="multilevel"/>
    <w:tmpl w:val="0F32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D55EF"/>
    <w:multiLevelType w:val="multilevel"/>
    <w:tmpl w:val="CE28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363F4"/>
    <w:multiLevelType w:val="multilevel"/>
    <w:tmpl w:val="824C01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9756C"/>
    <w:multiLevelType w:val="multilevel"/>
    <w:tmpl w:val="198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419EE"/>
    <w:multiLevelType w:val="multilevel"/>
    <w:tmpl w:val="FA3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903260">
    <w:abstractNumId w:val="2"/>
  </w:num>
  <w:num w:numId="2" w16cid:durableId="1744403274">
    <w:abstractNumId w:val="4"/>
  </w:num>
  <w:num w:numId="3" w16cid:durableId="710301996">
    <w:abstractNumId w:val="0"/>
  </w:num>
  <w:num w:numId="4" w16cid:durableId="24329691">
    <w:abstractNumId w:val="6"/>
  </w:num>
  <w:num w:numId="5" w16cid:durableId="159976841">
    <w:abstractNumId w:val="3"/>
  </w:num>
  <w:num w:numId="6" w16cid:durableId="542329881">
    <w:abstractNumId w:val="5"/>
  </w:num>
  <w:num w:numId="7" w16cid:durableId="19407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81"/>
    <w:rsid w:val="00003E54"/>
    <w:rsid w:val="00027EE2"/>
    <w:rsid w:val="000441D0"/>
    <w:rsid w:val="000539ED"/>
    <w:rsid w:val="00057F28"/>
    <w:rsid w:val="00066737"/>
    <w:rsid w:val="00080AAE"/>
    <w:rsid w:val="00080C4D"/>
    <w:rsid w:val="000906DE"/>
    <w:rsid w:val="00094789"/>
    <w:rsid w:val="000C33F2"/>
    <w:rsid w:val="000D758C"/>
    <w:rsid w:val="000E1B3A"/>
    <w:rsid w:val="000E1E80"/>
    <w:rsid w:val="000E628C"/>
    <w:rsid w:val="000F5245"/>
    <w:rsid w:val="00105E18"/>
    <w:rsid w:val="00114D17"/>
    <w:rsid w:val="00122E0C"/>
    <w:rsid w:val="00126275"/>
    <w:rsid w:val="001566DA"/>
    <w:rsid w:val="001C30D2"/>
    <w:rsid w:val="001D38EA"/>
    <w:rsid w:val="001F08EE"/>
    <w:rsid w:val="001F0B2D"/>
    <w:rsid w:val="001F1471"/>
    <w:rsid w:val="00222811"/>
    <w:rsid w:val="002275CC"/>
    <w:rsid w:val="002361C4"/>
    <w:rsid w:val="0025174E"/>
    <w:rsid w:val="002622B7"/>
    <w:rsid w:val="00273B3E"/>
    <w:rsid w:val="00282F08"/>
    <w:rsid w:val="00285288"/>
    <w:rsid w:val="00291063"/>
    <w:rsid w:val="002A6506"/>
    <w:rsid w:val="002C3054"/>
    <w:rsid w:val="002C3CED"/>
    <w:rsid w:val="002F1031"/>
    <w:rsid w:val="002F1ED8"/>
    <w:rsid w:val="00302F17"/>
    <w:rsid w:val="00304541"/>
    <w:rsid w:val="003057E6"/>
    <w:rsid w:val="00306E5A"/>
    <w:rsid w:val="003163C9"/>
    <w:rsid w:val="003224E0"/>
    <w:rsid w:val="0036068F"/>
    <w:rsid w:val="00363E89"/>
    <w:rsid w:val="00381890"/>
    <w:rsid w:val="003B3145"/>
    <w:rsid w:val="003B7571"/>
    <w:rsid w:val="003B7C60"/>
    <w:rsid w:val="003E63DB"/>
    <w:rsid w:val="003F7FA7"/>
    <w:rsid w:val="00415FB3"/>
    <w:rsid w:val="00422754"/>
    <w:rsid w:val="0043517D"/>
    <w:rsid w:val="004465B0"/>
    <w:rsid w:val="00453FF2"/>
    <w:rsid w:val="00455959"/>
    <w:rsid w:val="004810A0"/>
    <w:rsid w:val="00481EE4"/>
    <w:rsid w:val="004836DE"/>
    <w:rsid w:val="00492EF2"/>
    <w:rsid w:val="00493DEB"/>
    <w:rsid w:val="004A5692"/>
    <w:rsid w:val="004A672F"/>
    <w:rsid w:val="004B34BE"/>
    <w:rsid w:val="004D7078"/>
    <w:rsid w:val="004F2196"/>
    <w:rsid w:val="004F39E9"/>
    <w:rsid w:val="00505D16"/>
    <w:rsid w:val="00505D53"/>
    <w:rsid w:val="005174C2"/>
    <w:rsid w:val="00540F09"/>
    <w:rsid w:val="00563B51"/>
    <w:rsid w:val="00564F99"/>
    <w:rsid w:val="00576CC8"/>
    <w:rsid w:val="00582347"/>
    <w:rsid w:val="005A0B40"/>
    <w:rsid w:val="005B1EAB"/>
    <w:rsid w:val="005C4DD4"/>
    <w:rsid w:val="005D5701"/>
    <w:rsid w:val="005D5F54"/>
    <w:rsid w:val="005D695D"/>
    <w:rsid w:val="005E036C"/>
    <w:rsid w:val="00604757"/>
    <w:rsid w:val="0060733A"/>
    <w:rsid w:val="0063731F"/>
    <w:rsid w:val="00642B1B"/>
    <w:rsid w:val="00661674"/>
    <w:rsid w:val="00662DED"/>
    <w:rsid w:val="00694090"/>
    <w:rsid w:val="006B6594"/>
    <w:rsid w:val="006C34D6"/>
    <w:rsid w:val="006E1DCA"/>
    <w:rsid w:val="00704CC7"/>
    <w:rsid w:val="00720720"/>
    <w:rsid w:val="00726991"/>
    <w:rsid w:val="00727E9E"/>
    <w:rsid w:val="00747BC0"/>
    <w:rsid w:val="00762E30"/>
    <w:rsid w:val="007721D1"/>
    <w:rsid w:val="00777481"/>
    <w:rsid w:val="00780F18"/>
    <w:rsid w:val="00784F27"/>
    <w:rsid w:val="007A3368"/>
    <w:rsid w:val="007A7150"/>
    <w:rsid w:val="007F08D4"/>
    <w:rsid w:val="007F743C"/>
    <w:rsid w:val="008301E2"/>
    <w:rsid w:val="008304FD"/>
    <w:rsid w:val="00836628"/>
    <w:rsid w:val="0084005D"/>
    <w:rsid w:val="00844EBD"/>
    <w:rsid w:val="008468EA"/>
    <w:rsid w:val="00870C38"/>
    <w:rsid w:val="008E6A56"/>
    <w:rsid w:val="008F013F"/>
    <w:rsid w:val="00900615"/>
    <w:rsid w:val="00936878"/>
    <w:rsid w:val="009453F9"/>
    <w:rsid w:val="0096025E"/>
    <w:rsid w:val="00985945"/>
    <w:rsid w:val="00987B1F"/>
    <w:rsid w:val="00993310"/>
    <w:rsid w:val="009B1B70"/>
    <w:rsid w:val="009B7DBB"/>
    <w:rsid w:val="009D6C4C"/>
    <w:rsid w:val="009F3B49"/>
    <w:rsid w:val="009F627E"/>
    <w:rsid w:val="00A105F7"/>
    <w:rsid w:val="00A1293C"/>
    <w:rsid w:val="00A24446"/>
    <w:rsid w:val="00A377EC"/>
    <w:rsid w:val="00A475EB"/>
    <w:rsid w:val="00A81B0A"/>
    <w:rsid w:val="00A959BC"/>
    <w:rsid w:val="00AA0187"/>
    <w:rsid w:val="00AA46B4"/>
    <w:rsid w:val="00AA5985"/>
    <w:rsid w:val="00AA6141"/>
    <w:rsid w:val="00AA74D0"/>
    <w:rsid w:val="00AC1E1F"/>
    <w:rsid w:val="00AC3A73"/>
    <w:rsid w:val="00AD555A"/>
    <w:rsid w:val="00AD6181"/>
    <w:rsid w:val="00AE25E0"/>
    <w:rsid w:val="00AE56B7"/>
    <w:rsid w:val="00B07CE8"/>
    <w:rsid w:val="00B168B2"/>
    <w:rsid w:val="00B30331"/>
    <w:rsid w:val="00B402EB"/>
    <w:rsid w:val="00B624C9"/>
    <w:rsid w:val="00B9716C"/>
    <w:rsid w:val="00BC2974"/>
    <w:rsid w:val="00BC6621"/>
    <w:rsid w:val="00BC7EA6"/>
    <w:rsid w:val="00BF4702"/>
    <w:rsid w:val="00BF6FE7"/>
    <w:rsid w:val="00C02E3B"/>
    <w:rsid w:val="00C0764F"/>
    <w:rsid w:val="00C11154"/>
    <w:rsid w:val="00C24B98"/>
    <w:rsid w:val="00C51FC5"/>
    <w:rsid w:val="00C80E8C"/>
    <w:rsid w:val="00C8324A"/>
    <w:rsid w:val="00C97AD4"/>
    <w:rsid w:val="00CD31DE"/>
    <w:rsid w:val="00CD7B01"/>
    <w:rsid w:val="00CF5CA6"/>
    <w:rsid w:val="00CF6965"/>
    <w:rsid w:val="00D03732"/>
    <w:rsid w:val="00D14C13"/>
    <w:rsid w:val="00D1770E"/>
    <w:rsid w:val="00D44B91"/>
    <w:rsid w:val="00D457CA"/>
    <w:rsid w:val="00D5482C"/>
    <w:rsid w:val="00D630EC"/>
    <w:rsid w:val="00D64D24"/>
    <w:rsid w:val="00D73E68"/>
    <w:rsid w:val="00DC1C8A"/>
    <w:rsid w:val="00DD1F3D"/>
    <w:rsid w:val="00DE04A7"/>
    <w:rsid w:val="00E00621"/>
    <w:rsid w:val="00E01CB6"/>
    <w:rsid w:val="00E02B0F"/>
    <w:rsid w:val="00E11ABD"/>
    <w:rsid w:val="00E15EEE"/>
    <w:rsid w:val="00E5711C"/>
    <w:rsid w:val="00E72A9C"/>
    <w:rsid w:val="00E844F1"/>
    <w:rsid w:val="00EB27CA"/>
    <w:rsid w:val="00EB3C14"/>
    <w:rsid w:val="00F04F3B"/>
    <w:rsid w:val="00F11146"/>
    <w:rsid w:val="00F266D4"/>
    <w:rsid w:val="00F63CF9"/>
    <w:rsid w:val="00F76CDB"/>
    <w:rsid w:val="00F8079F"/>
    <w:rsid w:val="00F92A7A"/>
    <w:rsid w:val="00F9327F"/>
    <w:rsid w:val="00FA444B"/>
    <w:rsid w:val="00FD41FF"/>
    <w:rsid w:val="00FD46E2"/>
    <w:rsid w:val="00FD75C7"/>
    <w:rsid w:val="00FD7F00"/>
    <w:rsid w:val="00FE2B76"/>
    <w:rsid w:val="00FE4261"/>
    <w:rsid w:val="00FF4704"/>
    <w:rsid w:val="00FF4C33"/>
    <w:rsid w:val="00FF6E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755D"/>
  <w15:docId w15:val="{F223128A-056F-40F8-96A4-144CAE56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jc w:val="center"/>
      <w:outlineLvl w:val="0"/>
    </w:pPr>
    <w:rPr>
      <w:b/>
      <w:bCs/>
      <w:sz w:val="24"/>
      <w:szCs w:val="24"/>
    </w:rPr>
  </w:style>
  <w:style w:type="paragraph" w:styleId="Ttulo2">
    <w:name w:val="heading 2"/>
    <w:basedOn w:val="Normal"/>
    <w:uiPriority w:val="9"/>
    <w:unhideWhenUsed/>
    <w:qFormat/>
    <w:pPr>
      <w:ind w:left="102"/>
      <w:jc w:val="center"/>
      <w:outlineLvl w:val="1"/>
    </w:pPr>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03732"/>
    <w:pPr>
      <w:tabs>
        <w:tab w:val="center" w:pos="4252"/>
        <w:tab w:val="right" w:pos="8504"/>
      </w:tabs>
    </w:pPr>
  </w:style>
  <w:style w:type="character" w:customStyle="1" w:styleId="CabealhoChar">
    <w:name w:val="Cabeçalho Char"/>
    <w:basedOn w:val="Fontepargpadro"/>
    <w:link w:val="Cabealho"/>
    <w:uiPriority w:val="99"/>
    <w:rsid w:val="00D03732"/>
    <w:rPr>
      <w:rFonts w:ascii="Times New Roman" w:eastAsia="Times New Roman" w:hAnsi="Times New Roman" w:cs="Times New Roman"/>
      <w:lang w:val="pt-PT"/>
    </w:rPr>
  </w:style>
  <w:style w:type="paragraph" w:styleId="Rodap">
    <w:name w:val="footer"/>
    <w:basedOn w:val="Normal"/>
    <w:link w:val="RodapChar"/>
    <w:uiPriority w:val="99"/>
    <w:unhideWhenUsed/>
    <w:rsid w:val="00D03732"/>
    <w:pPr>
      <w:tabs>
        <w:tab w:val="center" w:pos="4252"/>
        <w:tab w:val="right" w:pos="8504"/>
      </w:tabs>
    </w:pPr>
  </w:style>
  <w:style w:type="character" w:customStyle="1" w:styleId="RodapChar">
    <w:name w:val="Rodapé Char"/>
    <w:basedOn w:val="Fontepargpadro"/>
    <w:link w:val="Rodap"/>
    <w:uiPriority w:val="99"/>
    <w:rsid w:val="00D03732"/>
    <w:rPr>
      <w:rFonts w:ascii="Times New Roman" w:eastAsia="Times New Roman" w:hAnsi="Times New Roman" w:cs="Times New Roman"/>
      <w:lang w:val="pt-PT"/>
    </w:rPr>
  </w:style>
  <w:style w:type="paragraph" w:styleId="NormalWeb">
    <w:name w:val="Normal (Web)"/>
    <w:basedOn w:val="Normal"/>
    <w:uiPriority w:val="99"/>
    <w:semiHidden/>
    <w:unhideWhenUsed/>
    <w:rsid w:val="008304F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304FD"/>
    <w:rPr>
      <w:b/>
      <w:bCs/>
    </w:rPr>
  </w:style>
  <w:style w:type="character" w:customStyle="1" w:styleId="CorpodetextoChar">
    <w:name w:val="Corpo de texto Char"/>
    <w:basedOn w:val="Fontepargpadro"/>
    <w:link w:val="Corpodetexto"/>
    <w:uiPriority w:val="1"/>
    <w:rsid w:val="004465B0"/>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1800">
      <w:bodyDiv w:val="1"/>
      <w:marLeft w:val="0"/>
      <w:marRight w:val="0"/>
      <w:marTop w:val="0"/>
      <w:marBottom w:val="0"/>
      <w:divBdr>
        <w:top w:val="none" w:sz="0" w:space="0" w:color="auto"/>
        <w:left w:val="none" w:sz="0" w:space="0" w:color="auto"/>
        <w:bottom w:val="none" w:sz="0" w:space="0" w:color="auto"/>
        <w:right w:val="none" w:sz="0" w:space="0" w:color="auto"/>
      </w:divBdr>
    </w:div>
    <w:div w:id="496924973">
      <w:bodyDiv w:val="1"/>
      <w:marLeft w:val="0"/>
      <w:marRight w:val="0"/>
      <w:marTop w:val="0"/>
      <w:marBottom w:val="0"/>
      <w:divBdr>
        <w:top w:val="none" w:sz="0" w:space="0" w:color="auto"/>
        <w:left w:val="none" w:sz="0" w:space="0" w:color="auto"/>
        <w:bottom w:val="none" w:sz="0" w:space="0" w:color="auto"/>
        <w:right w:val="none" w:sz="0" w:space="0" w:color="auto"/>
      </w:divBdr>
    </w:div>
    <w:div w:id="902257824">
      <w:bodyDiv w:val="1"/>
      <w:marLeft w:val="0"/>
      <w:marRight w:val="0"/>
      <w:marTop w:val="0"/>
      <w:marBottom w:val="0"/>
      <w:divBdr>
        <w:top w:val="none" w:sz="0" w:space="0" w:color="auto"/>
        <w:left w:val="none" w:sz="0" w:space="0" w:color="auto"/>
        <w:bottom w:val="none" w:sz="0" w:space="0" w:color="auto"/>
        <w:right w:val="none" w:sz="0" w:space="0" w:color="auto"/>
      </w:divBdr>
    </w:div>
    <w:div w:id="104447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E4B0-EFFC-4BB4-863B-85E91B85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8156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Maia Paes Soares</dc:creator>
  <cp:lastModifiedBy>Antonio da Silva Soares</cp:lastModifiedBy>
  <cp:revision>2</cp:revision>
  <cp:lastPrinted>2025-06-18T16:09:00Z</cp:lastPrinted>
  <dcterms:created xsi:type="dcterms:W3CDTF">2026-05-07T19:55:00Z</dcterms:created>
  <dcterms:modified xsi:type="dcterms:W3CDTF">2026-05-07T19:55:00Z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2010</vt:lpwstr>
  </property>
  <property fmtid="{D5CDD505-2E9C-101B-9397-08002B2CF9AE}" pid="4" name="LastSaved">
    <vt:filetime>2024-08-14T00:00:00Z</vt:filetime>
  </property>
  <property fmtid="{D5CDD505-2E9C-101B-9397-08002B2CF9AE}" pid="5" name="Producer">
    <vt:lpwstr>Microsoft® Word 2010</vt:lpwstr>
  </property>
</Properties>
</file>